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C46487">
        <w:rPr>
          <w:rStyle w:val="Heading1Char"/>
          <w:rFonts w:eastAsiaTheme="minorHAnsi"/>
        </w:rPr>
        <w:t>1</w:t>
      </w:r>
      <w:r w:rsidR="00FC25E9">
        <w:rPr>
          <w:rStyle w:val="Heading1Char"/>
          <w:rFonts w:eastAsiaTheme="minorHAnsi"/>
        </w:rPr>
        <w:t>1</w:t>
      </w:r>
      <w:r w:rsidR="00C46487">
        <w:rPr>
          <w:rStyle w:val="Heading1Char"/>
          <w:rFonts w:eastAsiaTheme="minorHAnsi"/>
        </w:rPr>
        <w:t>/</w:t>
      </w:r>
      <w:r w:rsidR="0012348F">
        <w:rPr>
          <w:rStyle w:val="Heading1Char"/>
          <w:rFonts w:eastAsiaTheme="minorHAnsi"/>
        </w:rPr>
        <w:t>2</w:t>
      </w:r>
      <w:r w:rsidR="00FC41DE">
        <w:rPr>
          <w:rStyle w:val="Heading1Char"/>
          <w:rFonts w:eastAsiaTheme="minorHAnsi"/>
        </w:rPr>
        <w:t>9</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936DE1">
        <w:rPr>
          <w:rFonts w:ascii="Arial" w:hAnsi="Arial" w:cs="Arial"/>
        </w:rPr>
        <w:t>Skaggs 174</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1C4424" w:rsidRDefault="00503914" w:rsidP="00503914">
      <w:r>
        <w:t>Members Present:</w:t>
      </w:r>
      <w:r w:rsidR="0050051C">
        <w:t xml:space="preserve"> </w:t>
      </w:r>
      <w:r>
        <w:t xml:space="preserve">D. Coffin, </w:t>
      </w:r>
      <w:r w:rsidR="00FC41DE">
        <w:t xml:space="preserve">I. Crummy, </w:t>
      </w:r>
      <w:r>
        <w:t xml:space="preserve">J. Eglin, </w:t>
      </w:r>
      <w:r w:rsidR="00A461FB">
        <w:t>C. Greenfield,</w:t>
      </w:r>
      <w:r w:rsidR="00FE129C">
        <w:t xml:space="preserve"> </w:t>
      </w:r>
      <w:r w:rsidR="00FC41DE">
        <w:t xml:space="preserve">C. Fitzpatrick, B. Hillman, </w:t>
      </w:r>
      <w:r w:rsidR="00A461FB">
        <w:t>T. Missett</w:t>
      </w:r>
      <w:r w:rsidR="003A40A8">
        <w:t>,</w:t>
      </w:r>
      <w:r w:rsidR="00A461FB">
        <w:t xml:space="preserve"> </w:t>
      </w:r>
      <w:r w:rsidR="009F1EF2">
        <w:t xml:space="preserve">D. Morell, </w:t>
      </w:r>
      <w:r>
        <w:t>M. Semanoff,  G. St. George,</w:t>
      </w:r>
      <w:r w:rsidRPr="008D6282">
        <w:t xml:space="preserve"> </w:t>
      </w:r>
      <w:r>
        <w:t>E. Uchimoto</w:t>
      </w:r>
      <w:r w:rsidR="0012348F">
        <w:t xml:space="preserve">, </w:t>
      </w:r>
      <w:r w:rsidR="0012348F" w:rsidRPr="0012348F">
        <w:t xml:space="preserve"> </w:t>
      </w:r>
      <w:r w:rsidR="0012348F" w:rsidRPr="008D6282">
        <w:t>G.G. Weix</w:t>
      </w:r>
      <w:r w:rsidR="0012348F">
        <w:br/>
      </w:r>
      <w:r>
        <w:t xml:space="preserve">Ex-Officio Present:  </w:t>
      </w:r>
      <w:r w:rsidR="00375625" w:rsidRPr="00375625">
        <w:t xml:space="preserve"> </w:t>
      </w:r>
      <w:r w:rsidR="0050051C">
        <w:t xml:space="preserve">B. French, </w:t>
      </w:r>
      <w:r w:rsidR="00FC25E9">
        <w:t xml:space="preserve">B. </w:t>
      </w:r>
      <w:r w:rsidR="00FC25E9" w:rsidRPr="009C7A48">
        <w:t>Holzworth</w:t>
      </w:r>
      <w:r w:rsidR="00FC25E9">
        <w:t xml:space="preserve">, </w:t>
      </w:r>
      <w:r w:rsidR="00375625">
        <w:t>N. Lindsay</w:t>
      </w:r>
      <w:r w:rsidR="00FC66FB">
        <w:br/>
      </w:r>
      <w:r>
        <w:t xml:space="preserve">Members Excused: </w:t>
      </w:r>
      <w:r w:rsidR="0012348F">
        <w:t xml:space="preserve">C. Chestnut, </w:t>
      </w:r>
      <w:r w:rsidR="003A40A8" w:rsidRPr="008D6282">
        <w:t>M. Boller</w:t>
      </w:r>
      <w:r w:rsidR="00F15179">
        <w:t>,</w:t>
      </w:r>
      <w:r w:rsidR="00C46487" w:rsidRPr="00C46487">
        <w:t xml:space="preserve"> </w:t>
      </w:r>
      <w:r w:rsidR="003A40A8">
        <w:t>K. Lamar</w:t>
      </w:r>
      <w:r w:rsidR="00FC41DE">
        <w:t>,</w:t>
      </w:r>
      <w:r w:rsidR="00FC41DE" w:rsidRPr="00FC41DE">
        <w:t xml:space="preserve"> </w:t>
      </w:r>
      <w:r w:rsidR="00FC41DE">
        <w:t>J. Hickman</w:t>
      </w:r>
      <w:r w:rsidR="00FC66FB">
        <w:br/>
      </w:r>
      <w:r w:rsidR="00623E4A">
        <w:t xml:space="preserve">Guest: </w:t>
      </w:r>
      <w:r w:rsidR="00FC41DE">
        <w:t xml:space="preserve"> C. Comer, J.</w:t>
      </w:r>
      <w:r w:rsidR="0087568B">
        <w:t xml:space="preserve"> </w:t>
      </w:r>
      <w:r w:rsidR="00FC41DE">
        <w:t>McNulty</w:t>
      </w:r>
    </w:p>
    <w:p w:rsidR="00503914" w:rsidRDefault="00503914" w:rsidP="00503914">
      <w:r w:rsidRPr="002F0AD7">
        <w:t>The minutes from</w:t>
      </w:r>
      <w:r>
        <w:t xml:space="preserve"> </w:t>
      </w:r>
      <w:r w:rsidR="00A461FB">
        <w:t>1</w:t>
      </w:r>
      <w:r w:rsidR="0050051C">
        <w:t>1</w:t>
      </w:r>
      <w:r w:rsidR="009F1EF2">
        <w:t>/</w:t>
      </w:r>
      <w:r w:rsidR="003A40A8">
        <w:t>1</w:t>
      </w:r>
      <w:r w:rsidR="001C4424">
        <w:t>5</w:t>
      </w:r>
      <w:r w:rsidRPr="002F0AD7">
        <w:t>/16 were</w:t>
      </w:r>
      <w:r w:rsidR="001B119C">
        <w:t xml:space="preserve"> </w:t>
      </w:r>
      <w:r w:rsidRPr="002F0AD7">
        <w:t xml:space="preserve">approved. </w:t>
      </w:r>
    </w:p>
    <w:p w:rsidR="00747F3D" w:rsidRDefault="00747F3D" w:rsidP="000B1392">
      <w:pPr>
        <w:pStyle w:val="Heading2"/>
      </w:pPr>
      <w:r>
        <w:t xml:space="preserve">Communication: </w:t>
      </w:r>
      <w:r w:rsidR="000B1392">
        <w:br/>
      </w:r>
    </w:p>
    <w:p w:rsidR="00FC41DE" w:rsidRDefault="00FC41DE" w:rsidP="00BB37EF">
      <w:pPr>
        <w:pStyle w:val="ListParagraph"/>
        <w:numPr>
          <w:ilvl w:val="0"/>
          <w:numId w:val="27"/>
        </w:numPr>
      </w:pPr>
      <w:r>
        <w:t xml:space="preserve">Chair Eglin reminded members that the revised general education Historical group will be sent to impacted units before ASCRC votes.  According to Chase, who is on the general education subcommittee that drafted the </w:t>
      </w:r>
      <w:bookmarkStart w:id="0" w:name="_GoBack"/>
      <w:bookmarkEnd w:id="0"/>
      <w:r>
        <w:t xml:space="preserve">revision, the courses were </w:t>
      </w:r>
      <w:r w:rsidR="008C1E1F">
        <w:t>reviewed</w:t>
      </w:r>
      <w:r>
        <w:t xml:space="preserve"> and none would lose the designation due to the new language.  The Departments should still be given the opportunity to provide input. </w:t>
      </w:r>
    </w:p>
    <w:p w:rsidR="00FC41DE" w:rsidRDefault="00FC41DE" w:rsidP="00FC41DE">
      <w:pPr>
        <w:pStyle w:val="ListParagraph"/>
        <w:ind w:left="360"/>
      </w:pPr>
    </w:p>
    <w:p w:rsidR="004B380A" w:rsidRDefault="00FC41DE" w:rsidP="00BB37EF">
      <w:pPr>
        <w:pStyle w:val="ListParagraph"/>
        <w:numPr>
          <w:ilvl w:val="0"/>
          <w:numId w:val="27"/>
        </w:numPr>
      </w:pPr>
      <w:r>
        <w:t>The Writing Committee will vote next week to eliminate the exemption for the intermediate writing course for students that transfer with 27 credits or more.  The draft motion was shared with advisors and all supported the elimination.  ASCRC will likely consider the motion after break.</w:t>
      </w:r>
    </w:p>
    <w:p w:rsidR="00FC41DE" w:rsidRDefault="00FC41DE" w:rsidP="00FC41DE">
      <w:pPr>
        <w:pStyle w:val="ListParagraph"/>
      </w:pPr>
    </w:p>
    <w:p w:rsidR="00FC41DE" w:rsidRDefault="00FC41DE" w:rsidP="00BB37EF">
      <w:pPr>
        <w:pStyle w:val="ListParagraph"/>
        <w:numPr>
          <w:ilvl w:val="0"/>
          <w:numId w:val="27"/>
        </w:numPr>
      </w:pPr>
      <w:r>
        <w:t xml:space="preserve">Dean Comer explained why the College of Humanities and Sciences proposed a general rubric.  It will be used to teach broad interdisciplinary courses, such as the Freshmen Seminar or Women in Science.  The rubric will provide a greater sense of identity and visibility for such courses that span a number of departments.  Originally the request was for an </w:t>
      </w:r>
      <w:proofErr w:type="spellStart"/>
      <w:r>
        <w:t>H&amp;S</w:t>
      </w:r>
      <w:proofErr w:type="spellEnd"/>
      <w:r>
        <w:t xml:space="preserve"> or </w:t>
      </w:r>
      <w:proofErr w:type="spellStart"/>
      <w:r>
        <w:t>HnS</w:t>
      </w:r>
      <w:proofErr w:type="spellEnd"/>
      <w:r>
        <w:t xml:space="preserve"> rubric, but according to the Registrar these characters are not allowed due to the sequel programming language used to supply reports to the state.  Thus, the proposal is for HSCI.  Some felt that this did not balance the humanities with the sciences.  This is not originally intended to capture area studies courses that were not allowed a CCN rubric.  However, this is something the College should discuss.  It is also not the intent to move courses out of existing rubrics into the new one. </w:t>
      </w:r>
    </w:p>
    <w:p w:rsidR="00FC41DE" w:rsidRDefault="00FC41DE" w:rsidP="00FC41DE">
      <w:pPr>
        <w:pStyle w:val="ListParagraph"/>
      </w:pPr>
    </w:p>
    <w:p w:rsidR="00FC41DE" w:rsidRDefault="00FC41DE" w:rsidP="00FC41DE">
      <w:pPr>
        <w:pStyle w:val="ListParagraph"/>
        <w:ind w:left="360"/>
      </w:pPr>
      <w:r>
        <w:t xml:space="preserve">It would be helpful for the university to have a coherent plan for courses already offered that do not have a CCN rubric, such as MCLG or SSEA courses.  And it may be necessary to provide a clear distinction to OCHE between the new rubric for Liberal Studies, Global Humanities and Religion (GHMR). </w:t>
      </w:r>
      <w:r>
        <w:br/>
      </w:r>
      <w:r>
        <w:br/>
        <w:t xml:space="preserve"> </w:t>
      </w:r>
    </w:p>
    <w:p w:rsidR="00260E8E" w:rsidRDefault="00BB37EF" w:rsidP="004B380A">
      <w:pPr>
        <w:pStyle w:val="Heading2"/>
      </w:pPr>
      <w:r>
        <w:lastRenderedPageBreak/>
        <w:t>Business Items</w:t>
      </w:r>
      <w:r w:rsidR="00FC41DE">
        <w:br/>
      </w:r>
    </w:p>
    <w:p w:rsidR="00FC41DE" w:rsidRDefault="00FC41DE" w:rsidP="00FC41DE">
      <w:pPr>
        <w:pStyle w:val="ListParagraph"/>
        <w:numPr>
          <w:ilvl w:val="0"/>
          <w:numId w:val="32"/>
        </w:numPr>
      </w:pPr>
      <w:r>
        <w:t xml:space="preserve">The rubric was approved in principle, with the understanding that the requestors would find letters that best represent the College. </w:t>
      </w:r>
      <w:r>
        <w:br/>
      </w:r>
    </w:p>
    <w:p w:rsidR="00FC41DE" w:rsidRDefault="00FC41DE" w:rsidP="00FC41DE">
      <w:pPr>
        <w:pStyle w:val="ListParagraph"/>
        <w:numPr>
          <w:ilvl w:val="0"/>
          <w:numId w:val="32"/>
        </w:numPr>
      </w:pPr>
      <w:r>
        <w:t xml:space="preserve">The </w:t>
      </w:r>
      <w:proofErr w:type="spellStart"/>
      <w:r>
        <w:t>crosslising</w:t>
      </w:r>
      <w:proofErr w:type="spellEnd"/>
      <w:r>
        <w:t xml:space="preserve"> issue between Political Science and History was discussed.  In general the Department </w:t>
      </w:r>
      <w:proofErr w:type="gramStart"/>
      <w:r>
        <w:t>Chairs</w:t>
      </w:r>
      <w:proofErr w:type="gramEnd"/>
      <w:r>
        <w:t xml:space="preserve"> in the College of Humanities and Sciences and Interim Provost Edmonds don’t understand why courses cannot be </w:t>
      </w:r>
      <w:proofErr w:type="spellStart"/>
      <w:r>
        <w:t>crosslisted</w:t>
      </w:r>
      <w:proofErr w:type="spellEnd"/>
      <w:r>
        <w:t xml:space="preserve"> on the front end so students can find courses.  Board of Regents policy states that only one existence of any given course may exist in the CCN database.  According to OCHE the learning outcomes define the rubric of the course.  Departments no longer own rubrics.  Departments have been advised to expand the rubrics accepted in their majors, but this does not prevent students from having difficulty finding courses.   For example there are now three rubrics for History.  In the future, the university will need to find something besides </w:t>
      </w:r>
      <w:proofErr w:type="spellStart"/>
      <w:r>
        <w:t>crosslisting</w:t>
      </w:r>
      <w:proofErr w:type="spellEnd"/>
      <w:r>
        <w:t xml:space="preserve"> to advertise courses across disciplines.  Amazon and Netflix seem to have this technology.  The new </w:t>
      </w:r>
      <w:proofErr w:type="spellStart"/>
      <w:r>
        <w:t>CourseLeaf</w:t>
      </w:r>
      <w:proofErr w:type="spellEnd"/>
      <w:r>
        <w:t xml:space="preserve"> software will make some improvements to the catalog. </w:t>
      </w:r>
      <w:r>
        <w:br/>
      </w:r>
    </w:p>
    <w:p w:rsidR="00FC41DE" w:rsidRDefault="00FC41DE" w:rsidP="00FC41DE">
      <w:pPr>
        <w:pStyle w:val="ListParagraph"/>
        <w:numPr>
          <w:ilvl w:val="0"/>
          <w:numId w:val="32"/>
        </w:numPr>
      </w:pPr>
      <w:r>
        <w:t xml:space="preserve">The following Humanities follow-up items were approved.  </w:t>
      </w:r>
      <w:r w:rsidR="00F66AF1">
        <w:t xml:space="preserve">The </w:t>
      </w:r>
      <w:proofErr w:type="spellStart"/>
      <w:r w:rsidR="00F66AF1">
        <w:t>crosslisted</w:t>
      </w:r>
      <w:proofErr w:type="spellEnd"/>
      <w:r w:rsidR="00F66AF1">
        <w:t xml:space="preserve"> course in Political Science and History should have the same number.  The description for </w:t>
      </w:r>
      <w:proofErr w:type="spellStart"/>
      <w:r w:rsidR="00F66AF1">
        <w:t>HONR</w:t>
      </w:r>
      <w:proofErr w:type="spellEnd"/>
      <w:r w:rsidR="00F66AF1">
        <w:t xml:space="preserve"> 272 and the course titles in the Program Modification for Creative Writing should be revised for clarity.  Camie will follow-up with the departments. </w:t>
      </w:r>
    </w:p>
    <w:p w:rsidR="00447389" w:rsidRDefault="00447389" w:rsidP="00FC41DE">
      <w:pPr>
        <w:pStyle w:val="ListParagraph"/>
        <w:ind w:left="360"/>
      </w:pPr>
    </w:p>
    <w:tbl>
      <w:tblPr>
        <w:tblW w:w="9000" w:type="dxa"/>
        <w:tblInd w:w="468" w:type="dxa"/>
        <w:tblLook w:val="04A0" w:firstRow="1" w:lastRow="0" w:firstColumn="1" w:lastColumn="0" w:noHBand="0" w:noVBand="1"/>
      </w:tblPr>
      <w:tblGrid>
        <w:gridCol w:w="1758"/>
        <w:gridCol w:w="3192"/>
        <w:gridCol w:w="4050"/>
      </w:tblGrid>
      <w:tr w:rsidR="00447389" w:rsidRPr="00B44E46" w:rsidTr="00661FF3">
        <w:trPr>
          <w:trHeight w:val="300"/>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7389" w:rsidRPr="00B44E46" w:rsidRDefault="00447389" w:rsidP="0087568B">
            <w:pPr>
              <w:spacing w:after="0" w:line="240" w:lineRule="auto"/>
              <w:jc w:val="center"/>
              <w:rPr>
                <w:rFonts w:ascii="Calibri" w:eastAsia="Times New Roman" w:hAnsi="Calibri" w:cs="Times New Roman"/>
                <w:b/>
                <w:bCs/>
                <w:color w:val="000000"/>
              </w:rPr>
            </w:pPr>
            <w:r w:rsidRPr="00B44E46">
              <w:rPr>
                <w:rFonts w:ascii="Calibri" w:eastAsia="Times New Roman" w:hAnsi="Calibri" w:cs="Times New Roman"/>
                <w:b/>
                <w:bCs/>
                <w:color w:val="000000"/>
              </w:rPr>
              <w:t>History</w:t>
            </w:r>
          </w:p>
        </w:tc>
      </w:tr>
      <w:tr w:rsidR="00447389" w:rsidRPr="004D4A57" w:rsidTr="00F66AF1">
        <w:trPr>
          <w:trHeight w:val="600"/>
        </w:trPr>
        <w:tc>
          <w:tcPr>
            <w:tcW w:w="1758" w:type="dxa"/>
            <w:tcBorders>
              <w:top w:val="nil"/>
              <w:left w:val="single" w:sz="4" w:space="0" w:color="000000"/>
              <w:bottom w:val="single" w:sz="4" w:space="0" w:color="000000"/>
              <w:right w:val="single" w:sz="4" w:space="0" w:color="000000"/>
            </w:tcBorders>
            <w:shd w:val="clear" w:color="auto" w:fill="auto"/>
            <w:vAlign w:val="center"/>
            <w:hideMark/>
          </w:tcPr>
          <w:p w:rsidR="00447389" w:rsidRPr="004D4A57" w:rsidRDefault="008C1E1F" w:rsidP="0087568B">
            <w:pPr>
              <w:spacing w:after="0" w:line="240" w:lineRule="auto"/>
              <w:rPr>
                <w:rFonts w:ascii="Calibri" w:eastAsia="Times New Roman" w:hAnsi="Calibri" w:cs="Times New Roman"/>
                <w:color w:val="0000FF"/>
                <w:u w:val="single"/>
              </w:rPr>
            </w:pPr>
            <w:hyperlink r:id="rId6" w:history="1">
              <w:proofErr w:type="spellStart"/>
              <w:r w:rsidR="00447389" w:rsidRPr="004D4A57">
                <w:rPr>
                  <w:rFonts w:ascii="Calibri" w:eastAsia="Times New Roman" w:hAnsi="Calibri" w:cs="Times New Roman"/>
                  <w:color w:val="0000FF"/>
                  <w:u w:val="single"/>
                </w:rPr>
                <w:t>HIST</w:t>
              </w:r>
              <w:proofErr w:type="spellEnd"/>
              <w:r w:rsidR="00447389" w:rsidRPr="004D4A57">
                <w:rPr>
                  <w:rFonts w:ascii="Calibri" w:eastAsia="Times New Roman" w:hAnsi="Calibri" w:cs="Times New Roman"/>
                  <w:color w:val="0000FF"/>
                  <w:u w:val="single"/>
                </w:rPr>
                <w:t xml:space="preserve"> 346 U</w:t>
              </w:r>
            </w:hyperlink>
          </w:p>
        </w:tc>
        <w:tc>
          <w:tcPr>
            <w:tcW w:w="3192" w:type="dxa"/>
            <w:tcBorders>
              <w:top w:val="nil"/>
              <w:left w:val="nil"/>
              <w:bottom w:val="single" w:sz="4" w:space="0" w:color="000000"/>
              <w:right w:val="single" w:sz="4" w:space="0" w:color="000000"/>
            </w:tcBorders>
            <w:shd w:val="clear" w:color="auto" w:fill="auto"/>
            <w:vAlign w:val="center"/>
            <w:hideMark/>
          </w:tcPr>
          <w:p w:rsidR="00447389" w:rsidRPr="004D4A57" w:rsidRDefault="00447389" w:rsidP="0087568B">
            <w:pPr>
              <w:spacing w:after="0" w:line="240" w:lineRule="auto"/>
              <w:rPr>
                <w:rFonts w:ascii="Calibri" w:eastAsia="Times New Roman" w:hAnsi="Calibri" w:cs="Times New Roman"/>
                <w:color w:val="000000"/>
              </w:rPr>
            </w:pPr>
            <w:r w:rsidRPr="004D4A57">
              <w:rPr>
                <w:rFonts w:ascii="Calibri" w:eastAsia="Times New Roman" w:hAnsi="Calibri" w:cs="Times New Roman"/>
                <w:color w:val="000000"/>
              </w:rPr>
              <w:t>Rev &amp; Reform Modern China</w:t>
            </w:r>
          </w:p>
        </w:tc>
        <w:tc>
          <w:tcPr>
            <w:tcW w:w="4050" w:type="dxa"/>
            <w:tcBorders>
              <w:top w:val="nil"/>
              <w:left w:val="nil"/>
              <w:bottom w:val="single" w:sz="4" w:space="0" w:color="000000"/>
              <w:right w:val="single" w:sz="4" w:space="0" w:color="000000"/>
            </w:tcBorders>
            <w:shd w:val="clear" w:color="auto" w:fill="auto"/>
            <w:vAlign w:val="center"/>
            <w:hideMark/>
          </w:tcPr>
          <w:p w:rsidR="00447389" w:rsidRPr="004D4A57" w:rsidRDefault="00447389" w:rsidP="00F66AF1">
            <w:pPr>
              <w:spacing w:after="0" w:line="240" w:lineRule="auto"/>
              <w:rPr>
                <w:rFonts w:ascii="Calibri" w:eastAsia="Times New Roman" w:hAnsi="Calibri" w:cs="Times New Roman"/>
                <w:color w:val="000000"/>
              </w:rPr>
            </w:pPr>
            <w:r>
              <w:rPr>
                <w:rFonts w:ascii="Calibri" w:eastAsia="Times New Roman" w:hAnsi="Calibri" w:cs="Times New Roman"/>
                <w:color w:val="000000"/>
              </w:rPr>
              <w:t>Change description, number</w:t>
            </w:r>
            <w:r w:rsidRPr="004D4A57">
              <w:rPr>
                <w:rFonts w:ascii="Calibri" w:eastAsia="Times New Roman" w:hAnsi="Calibri" w:cs="Times New Roman"/>
                <w:color w:val="000000"/>
              </w:rPr>
              <w:t xml:space="preserve"> </w:t>
            </w:r>
            <w:proofErr w:type="spellStart"/>
            <w:r w:rsidRPr="004D4A57">
              <w:rPr>
                <w:rFonts w:ascii="Calibri" w:eastAsia="Times New Roman" w:hAnsi="Calibri" w:cs="Times New Roman"/>
                <w:color w:val="000000"/>
              </w:rPr>
              <w:t>crosslist</w:t>
            </w:r>
            <w:proofErr w:type="spellEnd"/>
            <w:r>
              <w:rPr>
                <w:rFonts w:ascii="Calibri" w:eastAsia="Times New Roman" w:hAnsi="Calibri" w:cs="Times New Roman"/>
                <w:color w:val="000000"/>
              </w:rPr>
              <w:t xml:space="preserve"> with </w:t>
            </w:r>
            <w:proofErr w:type="spellStart"/>
            <w:r>
              <w:rPr>
                <w:rFonts w:ascii="Calibri" w:eastAsia="Times New Roman" w:hAnsi="Calibri" w:cs="Times New Roman"/>
                <w:color w:val="000000"/>
              </w:rPr>
              <w:t>PSCI</w:t>
            </w:r>
            <w:proofErr w:type="spellEnd"/>
            <w:r>
              <w:rPr>
                <w:rFonts w:ascii="Calibri" w:eastAsia="Times New Roman" w:hAnsi="Calibri" w:cs="Times New Roman"/>
                <w:color w:val="000000"/>
              </w:rPr>
              <w:t xml:space="preserve"> </w:t>
            </w:r>
          </w:p>
        </w:tc>
      </w:tr>
      <w:tr w:rsidR="00447389" w:rsidRPr="00B44E46" w:rsidTr="00661FF3">
        <w:trPr>
          <w:trHeight w:val="300"/>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7389" w:rsidRPr="00B44E46" w:rsidRDefault="00447389" w:rsidP="0087568B">
            <w:pPr>
              <w:spacing w:after="0" w:line="240" w:lineRule="auto"/>
              <w:jc w:val="center"/>
              <w:rPr>
                <w:rFonts w:ascii="Calibri" w:eastAsia="Times New Roman" w:hAnsi="Calibri" w:cs="Times New Roman"/>
                <w:b/>
                <w:bCs/>
                <w:color w:val="000000"/>
              </w:rPr>
            </w:pPr>
            <w:r w:rsidRPr="00B44E46">
              <w:rPr>
                <w:rFonts w:ascii="Calibri" w:eastAsia="Times New Roman" w:hAnsi="Calibri" w:cs="Times New Roman"/>
                <w:b/>
                <w:bCs/>
                <w:color w:val="000000"/>
              </w:rPr>
              <w:t>Davidson Honors College</w:t>
            </w:r>
          </w:p>
        </w:tc>
      </w:tr>
      <w:tr w:rsidR="00447389" w:rsidRPr="00FA2D80" w:rsidTr="00F66AF1">
        <w:trPr>
          <w:trHeight w:val="300"/>
        </w:trPr>
        <w:tc>
          <w:tcPr>
            <w:tcW w:w="1758" w:type="dxa"/>
            <w:tcBorders>
              <w:top w:val="nil"/>
              <w:left w:val="single" w:sz="4" w:space="0" w:color="000000"/>
              <w:bottom w:val="single" w:sz="4" w:space="0" w:color="000000"/>
              <w:right w:val="single" w:sz="4" w:space="0" w:color="000000"/>
            </w:tcBorders>
            <w:shd w:val="clear" w:color="auto" w:fill="auto"/>
            <w:vAlign w:val="center"/>
          </w:tcPr>
          <w:p w:rsidR="00447389" w:rsidRPr="00FA2D80" w:rsidRDefault="00447389" w:rsidP="0087568B">
            <w:pPr>
              <w:spacing w:after="0" w:line="240" w:lineRule="auto"/>
            </w:pPr>
            <w:proofErr w:type="spellStart"/>
            <w:r w:rsidRPr="00FA2D80">
              <w:t>HONR</w:t>
            </w:r>
            <w:proofErr w:type="spellEnd"/>
            <w:r w:rsidRPr="00FA2D80">
              <w:t xml:space="preserve"> 272</w:t>
            </w:r>
          </w:p>
        </w:tc>
        <w:tc>
          <w:tcPr>
            <w:tcW w:w="3192" w:type="dxa"/>
            <w:tcBorders>
              <w:top w:val="nil"/>
              <w:left w:val="nil"/>
              <w:bottom w:val="single" w:sz="4" w:space="0" w:color="000000"/>
              <w:right w:val="single" w:sz="4" w:space="0" w:color="000000"/>
            </w:tcBorders>
            <w:shd w:val="clear" w:color="auto" w:fill="auto"/>
            <w:vAlign w:val="center"/>
          </w:tcPr>
          <w:p w:rsidR="00447389" w:rsidRPr="00FA2D80" w:rsidRDefault="00447389" w:rsidP="0087568B">
            <w:pPr>
              <w:spacing w:after="0" w:line="240" w:lineRule="auto"/>
              <w:rPr>
                <w:rFonts w:ascii="Calibri" w:eastAsia="Times New Roman" w:hAnsi="Calibri" w:cs="Times New Roman"/>
                <w:strike/>
                <w:color w:val="000000"/>
              </w:rPr>
            </w:pPr>
            <w:r>
              <w:t>Leadership for Social Change</w:t>
            </w:r>
          </w:p>
        </w:tc>
        <w:tc>
          <w:tcPr>
            <w:tcW w:w="4050" w:type="dxa"/>
            <w:tcBorders>
              <w:top w:val="nil"/>
              <w:left w:val="nil"/>
              <w:bottom w:val="single" w:sz="4" w:space="0" w:color="000000"/>
              <w:right w:val="single" w:sz="4" w:space="0" w:color="000000"/>
            </w:tcBorders>
            <w:shd w:val="clear" w:color="auto" w:fill="auto"/>
            <w:vAlign w:val="center"/>
          </w:tcPr>
          <w:p w:rsidR="00447389" w:rsidRPr="00447389" w:rsidRDefault="00447389" w:rsidP="0087568B">
            <w:pPr>
              <w:spacing w:after="0" w:line="240" w:lineRule="auto"/>
              <w:rPr>
                <w:rFonts w:ascii="Calibri" w:eastAsia="Times New Roman" w:hAnsi="Calibri" w:cs="Times New Roman"/>
                <w:color w:val="000000"/>
              </w:rPr>
            </w:pPr>
            <w:r w:rsidRPr="00447389">
              <w:rPr>
                <w:rFonts w:ascii="Calibri" w:eastAsia="Times New Roman" w:hAnsi="Calibri" w:cs="Times New Roman"/>
                <w:color w:val="000000"/>
              </w:rPr>
              <w:t>New Course</w:t>
            </w:r>
          </w:p>
        </w:tc>
      </w:tr>
    </w:tbl>
    <w:p w:rsidR="00447389" w:rsidRDefault="00447389" w:rsidP="00FC41DE">
      <w:pPr>
        <w:pStyle w:val="ListParagraph"/>
        <w:ind w:left="360"/>
      </w:pPr>
    </w:p>
    <w:tbl>
      <w:tblPr>
        <w:tblW w:w="9000" w:type="dxa"/>
        <w:tblInd w:w="468" w:type="dxa"/>
        <w:tblLook w:val="04A0" w:firstRow="1" w:lastRow="0" w:firstColumn="1" w:lastColumn="0" w:noHBand="0" w:noVBand="1"/>
      </w:tblPr>
      <w:tblGrid>
        <w:gridCol w:w="1710"/>
        <w:gridCol w:w="3240"/>
        <w:gridCol w:w="4050"/>
      </w:tblGrid>
      <w:tr w:rsidR="00447389" w:rsidRPr="00447389" w:rsidTr="00661FF3">
        <w:trPr>
          <w:trHeight w:val="300"/>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7389" w:rsidRPr="00447389" w:rsidRDefault="00447389" w:rsidP="00447389">
            <w:pPr>
              <w:spacing w:after="0" w:line="240" w:lineRule="auto"/>
              <w:jc w:val="center"/>
              <w:rPr>
                <w:rFonts w:ascii="Calibri" w:eastAsia="Times New Roman" w:hAnsi="Calibri" w:cs="Times New Roman"/>
                <w:b/>
                <w:bCs/>
                <w:color w:val="000000"/>
              </w:rPr>
            </w:pPr>
            <w:r w:rsidRPr="00447389">
              <w:rPr>
                <w:rFonts w:ascii="Calibri" w:eastAsia="Times New Roman" w:hAnsi="Calibri" w:cs="Times New Roman"/>
                <w:b/>
                <w:bCs/>
                <w:color w:val="000000"/>
              </w:rPr>
              <w:t>English</w:t>
            </w:r>
          </w:p>
        </w:tc>
      </w:tr>
      <w:tr w:rsidR="00447389" w:rsidRPr="00447389" w:rsidTr="00F66AF1">
        <w:trPr>
          <w:trHeight w:val="260"/>
        </w:trPr>
        <w:tc>
          <w:tcPr>
            <w:tcW w:w="1710" w:type="dxa"/>
            <w:tcBorders>
              <w:top w:val="nil"/>
              <w:left w:val="single" w:sz="4" w:space="0" w:color="000000"/>
              <w:bottom w:val="single" w:sz="4" w:space="0" w:color="auto"/>
              <w:right w:val="single" w:sz="4" w:space="0" w:color="000000"/>
            </w:tcBorders>
            <w:shd w:val="clear" w:color="auto" w:fill="auto"/>
            <w:vAlign w:val="center"/>
            <w:hideMark/>
          </w:tcPr>
          <w:p w:rsidR="00447389" w:rsidRPr="00447389" w:rsidRDefault="008C1E1F" w:rsidP="00447389">
            <w:pPr>
              <w:spacing w:after="0" w:line="240" w:lineRule="auto"/>
              <w:rPr>
                <w:rFonts w:ascii="Calibri" w:eastAsia="Times New Roman" w:hAnsi="Calibri" w:cs="Times New Roman"/>
                <w:color w:val="0000FF"/>
                <w:u w:val="single"/>
              </w:rPr>
            </w:pPr>
            <w:hyperlink r:id="rId7" w:tgtFrame="_blank" w:history="1">
              <w:r w:rsidR="00447389" w:rsidRPr="00447389">
                <w:rPr>
                  <w:rFonts w:ascii="Calibri" w:eastAsia="Times New Roman" w:hAnsi="Calibri" w:cs="Times New Roman"/>
                  <w:color w:val="0000FF"/>
                  <w:u w:val="single"/>
                </w:rPr>
                <w:t>FILM 271L U</w:t>
              </w:r>
            </w:hyperlink>
          </w:p>
        </w:tc>
        <w:tc>
          <w:tcPr>
            <w:tcW w:w="3240" w:type="dxa"/>
            <w:tcBorders>
              <w:top w:val="nil"/>
              <w:left w:val="nil"/>
              <w:bottom w:val="single" w:sz="4" w:space="0" w:color="auto"/>
              <w:right w:val="single" w:sz="4" w:space="0" w:color="000000"/>
            </w:tcBorders>
            <w:shd w:val="clear" w:color="auto" w:fill="auto"/>
            <w:vAlign w:val="center"/>
            <w:hideMark/>
          </w:tcPr>
          <w:p w:rsidR="00447389" w:rsidRPr="00447389" w:rsidRDefault="00447389" w:rsidP="00447389">
            <w:pPr>
              <w:spacing w:after="0" w:line="240" w:lineRule="auto"/>
              <w:rPr>
                <w:rFonts w:ascii="Calibri" w:eastAsia="Times New Roman" w:hAnsi="Calibri" w:cs="Times New Roman"/>
                <w:color w:val="000000"/>
              </w:rPr>
            </w:pPr>
            <w:r w:rsidRPr="00447389">
              <w:rPr>
                <w:rFonts w:ascii="Calibri" w:eastAsia="Times New Roman" w:hAnsi="Calibri" w:cs="Times New Roman"/>
                <w:color w:val="000000"/>
              </w:rPr>
              <w:t>Film &amp; Literature</w:t>
            </w:r>
          </w:p>
        </w:tc>
        <w:tc>
          <w:tcPr>
            <w:tcW w:w="4050" w:type="dxa"/>
            <w:tcBorders>
              <w:top w:val="nil"/>
              <w:left w:val="nil"/>
              <w:bottom w:val="single" w:sz="4" w:space="0" w:color="auto"/>
              <w:right w:val="single" w:sz="4" w:space="0" w:color="000000"/>
            </w:tcBorders>
            <w:shd w:val="clear" w:color="auto" w:fill="auto"/>
            <w:vAlign w:val="center"/>
            <w:hideMark/>
          </w:tcPr>
          <w:p w:rsidR="00447389" w:rsidRPr="00447389" w:rsidRDefault="00447389" w:rsidP="00447389">
            <w:pPr>
              <w:spacing w:after="0" w:line="240" w:lineRule="auto"/>
              <w:rPr>
                <w:rFonts w:ascii="Calibri" w:eastAsia="Times New Roman" w:hAnsi="Calibri" w:cs="Times New Roman"/>
                <w:color w:val="000000"/>
              </w:rPr>
            </w:pPr>
            <w:r w:rsidRPr="00447389">
              <w:rPr>
                <w:rFonts w:ascii="Calibri" w:eastAsia="Times New Roman" w:hAnsi="Calibri" w:cs="Times New Roman"/>
                <w:color w:val="000000"/>
              </w:rPr>
              <w:t>Change number, title</w:t>
            </w:r>
          </w:p>
        </w:tc>
      </w:tr>
      <w:tr w:rsidR="00447389" w:rsidRPr="00447389" w:rsidTr="00F66AF1">
        <w:trPr>
          <w:trHeight w:val="51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7389" w:rsidRPr="00447389" w:rsidRDefault="00447389" w:rsidP="00447389">
            <w:pPr>
              <w:spacing w:after="0" w:line="240" w:lineRule="auto"/>
              <w:rPr>
                <w:rFonts w:ascii="Calibri" w:eastAsia="Times New Roman" w:hAnsi="Calibri" w:cs="Times New Roman"/>
                <w:color w:val="0000FF"/>
              </w:rPr>
            </w:pPr>
            <w:r w:rsidRPr="00447389">
              <w:rPr>
                <w:rFonts w:ascii="Calibri" w:eastAsia="Times New Roman" w:hAnsi="Calibri" w:cs="Times New Roman"/>
              </w:rPr>
              <w:t>Program Modification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47389" w:rsidRPr="00447389" w:rsidRDefault="00447389" w:rsidP="00447389">
            <w:pPr>
              <w:spacing w:after="0" w:line="240" w:lineRule="auto"/>
              <w:rPr>
                <w:rFonts w:ascii="Calibri" w:eastAsia="Times New Roman" w:hAnsi="Calibri" w:cs="Times New Roman"/>
                <w:color w:val="000000"/>
              </w:rPr>
            </w:pPr>
            <w:r>
              <w:rPr>
                <w:rFonts w:ascii="Calibri" w:eastAsia="Times New Roman" w:hAnsi="Calibri" w:cs="Times New Roman"/>
                <w:color w:val="000000"/>
              </w:rPr>
              <w:t>Creative Writing</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47389" w:rsidRPr="00447389" w:rsidRDefault="00447389" w:rsidP="00447389">
            <w:pPr>
              <w:spacing w:after="0" w:line="240" w:lineRule="auto"/>
              <w:rPr>
                <w:rFonts w:ascii="Calibri" w:eastAsia="Times New Roman" w:hAnsi="Calibri" w:cs="Times New Roman"/>
                <w:color w:val="000000"/>
              </w:rPr>
            </w:pPr>
            <w:r>
              <w:rPr>
                <w:rFonts w:ascii="Calibri" w:eastAsia="Times New Roman" w:hAnsi="Calibri" w:cs="Times New Roman"/>
                <w:color w:val="000000"/>
              </w:rPr>
              <w:t>Reduce credits, update course numbers and titles</w:t>
            </w:r>
          </w:p>
        </w:tc>
      </w:tr>
    </w:tbl>
    <w:p w:rsidR="00FC41DE" w:rsidRPr="00FC41DE" w:rsidRDefault="00FC41DE" w:rsidP="00FC41DE">
      <w:pPr>
        <w:pStyle w:val="ListParagraph"/>
        <w:ind w:left="360"/>
      </w:pPr>
      <w:r>
        <w:br/>
      </w:r>
    </w:p>
    <w:p w:rsidR="00FC41DE" w:rsidRDefault="00FC41DE" w:rsidP="00FC41DE">
      <w:pPr>
        <w:pStyle w:val="ListParagraph"/>
        <w:numPr>
          <w:ilvl w:val="0"/>
          <w:numId w:val="32"/>
        </w:numPr>
      </w:pPr>
      <w:r>
        <w:t xml:space="preserve">The following Social Science curriculum items were approved. </w:t>
      </w:r>
    </w:p>
    <w:p w:rsidR="00FC41DE" w:rsidRDefault="00FC41DE" w:rsidP="00FC41DE"/>
    <w:tbl>
      <w:tblPr>
        <w:tblW w:w="9000" w:type="dxa"/>
        <w:tblInd w:w="468" w:type="dxa"/>
        <w:tblLook w:val="04A0" w:firstRow="1" w:lastRow="0" w:firstColumn="1" w:lastColumn="0" w:noHBand="0" w:noVBand="1"/>
      </w:tblPr>
      <w:tblGrid>
        <w:gridCol w:w="1797"/>
        <w:gridCol w:w="3158"/>
        <w:gridCol w:w="4045"/>
      </w:tblGrid>
      <w:tr w:rsidR="00447389" w:rsidRPr="00A65488" w:rsidTr="00661FF3">
        <w:trPr>
          <w:trHeight w:val="300"/>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7389" w:rsidRPr="00A65488" w:rsidRDefault="00447389" w:rsidP="0087568B">
            <w:pPr>
              <w:spacing w:after="0" w:line="240" w:lineRule="auto"/>
              <w:jc w:val="center"/>
              <w:rPr>
                <w:rFonts w:ascii="Calibri" w:eastAsia="Times New Roman" w:hAnsi="Calibri" w:cs="Times New Roman"/>
                <w:b/>
                <w:bCs/>
                <w:color w:val="000000"/>
              </w:rPr>
            </w:pPr>
            <w:r w:rsidRPr="00A65488">
              <w:rPr>
                <w:rFonts w:ascii="Calibri" w:eastAsia="Times New Roman" w:hAnsi="Calibri" w:cs="Times New Roman"/>
                <w:b/>
                <w:bCs/>
                <w:color w:val="000000"/>
              </w:rPr>
              <w:t>Anthropology</w:t>
            </w:r>
          </w:p>
        </w:tc>
      </w:tr>
      <w:tr w:rsidR="00447389" w:rsidRPr="00A65488" w:rsidTr="00661FF3">
        <w:trPr>
          <w:trHeight w:val="300"/>
        </w:trPr>
        <w:tc>
          <w:tcPr>
            <w:tcW w:w="1797" w:type="dxa"/>
            <w:tcBorders>
              <w:top w:val="nil"/>
              <w:left w:val="single" w:sz="4" w:space="0" w:color="000000"/>
              <w:bottom w:val="single" w:sz="4" w:space="0" w:color="000000"/>
              <w:right w:val="single" w:sz="4" w:space="0" w:color="000000"/>
            </w:tcBorders>
            <w:shd w:val="clear" w:color="auto" w:fill="auto"/>
            <w:vAlign w:val="center"/>
            <w:hideMark/>
          </w:tcPr>
          <w:p w:rsidR="00447389" w:rsidRPr="00A65488" w:rsidRDefault="008C1E1F" w:rsidP="0087568B">
            <w:pPr>
              <w:spacing w:after="0" w:line="240" w:lineRule="auto"/>
              <w:rPr>
                <w:rFonts w:ascii="Calibri" w:eastAsia="Times New Roman" w:hAnsi="Calibri" w:cs="Times New Roman"/>
                <w:color w:val="0000FF"/>
                <w:u w:val="single"/>
              </w:rPr>
            </w:pPr>
            <w:hyperlink r:id="rId8" w:history="1">
              <w:proofErr w:type="spellStart"/>
              <w:r w:rsidR="00447389" w:rsidRPr="00A65488">
                <w:rPr>
                  <w:rFonts w:ascii="Calibri" w:eastAsia="Times New Roman" w:hAnsi="Calibri" w:cs="Times New Roman"/>
                  <w:color w:val="0000FF"/>
                  <w:u w:val="single"/>
                </w:rPr>
                <w:t>ANTY</w:t>
              </w:r>
              <w:proofErr w:type="spellEnd"/>
              <w:r w:rsidR="00447389" w:rsidRPr="00A65488">
                <w:rPr>
                  <w:rFonts w:ascii="Calibri" w:eastAsia="Times New Roman" w:hAnsi="Calibri" w:cs="Times New Roman"/>
                  <w:color w:val="0000FF"/>
                  <w:u w:val="single"/>
                </w:rPr>
                <w:t xml:space="preserve"> 150 U</w:t>
              </w:r>
            </w:hyperlink>
          </w:p>
        </w:tc>
        <w:tc>
          <w:tcPr>
            <w:tcW w:w="3158" w:type="dxa"/>
            <w:tcBorders>
              <w:top w:val="nil"/>
              <w:left w:val="nil"/>
              <w:bottom w:val="single" w:sz="4" w:space="0" w:color="000000"/>
              <w:right w:val="single" w:sz="4" w:space="0" w:color="000000"/>
            </w:tcBorders>
            <w:shd w:val="clear" w:color="auto" w:fill="auto"/>
            <w:vAlign w:val="center"/>
            <w:hideMark/>
          </w:tcPr>
          <w:p w:rsidR="00447389" w:rsidRPr="00A65488" w:rsidRDefault="00447389" w:rsidP="0087568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Archaeology of Yellowstone</w:t>
            </w:r>
          </w:p>
        </w:tc>
        <w:tc>
          <w:tcPr>
            <w:tcW w:w="4045" w:type="dxa"/>
            <w:tcBorders>
              <w:top w:val="nil"/>
              <w:left w:val="nil"/>
              <w:bottom w:val="single" w:sz="4" w:space="0" w:color="000000"/>
              <w:right w:val="single" w:sz="4" w:space="0" w:color="000000"/>
            </w:tcBorders>
            <w:shd w:val="clear" w:color="auto" w:fill="auto"/>
            <w:vAlign w:val="center"/>
            <w:hideMark/>
          </w:tcPr>
          <w:p w:rsidR="00447389" w:rsidRPr="00A65488" w:rsidRDefault="00447389" w:rsidP="0087568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r w:rsidR="00661FF3" w:rsidRPr="00A65488" w:rsidTr="00661FF3">
        <w:trPr>
          <w:trHeight w:val="300"/>
        </w:trPr>
        <w:tc>
          <w:tcPr>
            <w:tcW w:w="1797" w:type="dxa"/>
            <w:tcBorders>
              <w:top w:val="nil"/>
              <w:left w:val="single" w:sz="4" w:space="0" w:color="000000"/>
              <w:bottom w:val="single" w:sz="4" w:space="0" w:color="000000"/>
              <w:right w:val="single" w:sz="4" w:space="0" w:color="000000"/>
            </w:tcBorders>
            <w:shd w:val="clear" w:color="auto" w:fill="auto"/>
            <w:vAlign w:val="center"/>
          </w:tcPr>
          <w:p w:rsidR="00661FF3" w:rsidRDefault="00661FF3" w:rsidP="0087568B">
            <w:pPr>
              <w:spacing w:after="0" w:line="240" w:lineRule="auto"/>
            </w:pPr>
            <w:proofErr w:type="spellStart"/>
            <w:r>
              <w:t>ANTY</w:t>
            </w:r>
            <w:proofErr w:type="spellEnd"/>
            <w:r>
              <w:t xml:space="preserve"> 141</w:t>
            </w:r>
          </w:p>
        </w:tc>
        <w:tc>
          <w:tcPr>
            <w:tcW w:w="3158" w:type="dxa"/>
            <w:tcBorders>
              <w:top w:val="nil"/>
              <w:left w:val="nil"/>
              <w:bottom w:val="single" w:sz="4" w:space="0" w:color="000000"/>
              <w:right w:val="single" w:sz="4" w:space="0" w:color="000000"/>
            </w:tcBorders>
            <w:shd w:val="clear" w:color="auto" w:fill="auto"/>
            <w:vAlign w:val="center"/>
          </w:tcPr>
          <w:p w:rsidR="00661FF3" w:rsidRPr="00A65488" w:rsidRDefault="00661FF3" w:rsidP="0087568B">
            <w:pPr>
              <w:spacing w:after="0" w:line="240" w:lineRule="auto"/>
              <w:rPr>
                <w:rFonts w:ascii="Calibri" w:eastAsia="Times New Roman" w:hAnsi="Calibri" w:cs="Times New Roman"/>
                <w:color w:val="000000"/>
              </w:rPr>
            </w:pPr>
            <w:r>
              <w:rPr>
                <w:rFonts w:ascii="Calibri" w:eastAsia="Times New Roman" w:hAnsi="Calibri" w:cs="Times New Roman"/>
                <w:color w:val="000000"/>
              </w:rPr>
              <w:t>The Silk Road</w:t>
            </w:r>
          </w:p>
        </w:tc>
        <w:tc>
          <w:tcPr>
            <w:tcW w:w="4045" w:type="dxa"/>
            <w:tcBorders>
              <w:top w:val="nil"/>
              <w:left w:val="nil"/>
              <w:bottom w:val="single" w:sz="4" w:space="0" w:color="000000"/>
              <w:right w:val="single" w:sz="4" w:space="0" w:color="000000"/>
            </w:tcBorders>
            <w:shd w:val="clear" w:color="auto" w:fill="auto"/>
            <w:vAlign w:val="center"/>
          </w:tcPr>
          <w:p w:rsidR="00661FF3" w:rsidRPr="00A65488" w:rsidRDefault="00661FF3" w:rsidP="0087568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Crosslist</w:t>
            </w:r>
            <w:proofErr w:type="spellEnd"/>
            <w:r>
              <w:rPr>
                <w:rFonts w:ascii="Calibri" w:eastAsia="Times New Roman" w:hAnsi="Calibri" w:cs="Times New Roman"/>
                <w:color w:val="000000"/>
              </w:rPr>
              <w:t xml:space="preserve"> with </w:t>
            </w:r>
            <w:proofErr w:type="spellStart"/>
            <w:r>
              <w:rPr>
                <w:rFonts w:ascii="Calibri" w:eastAsia="Times New Roman" w:hAnsi="Calibri" w:cs="Times New Roman"/>
                <w:color w:val="000000"/>
              </w:rPr>
              <w:t>HIST</w:t>
            </w:r>
            <w:proofErr w:type="spellEnd"/>
            <w:r>
              <w:rPr>
                <w:rFonts w:ascii="Calibri" w:eastAsia="Times New Roman" w:hAnsi="Calibri" w:cs="Times New Roman"/>
                <w:color w:val="000000"/>
              </w:rPr>
              <w:t xml:space="preserve"> 141</w:t>
            </w:r>
          </w:p>
        </w:tc>
      </w:tr>
      <w:tr w:rsidR="00661FF3" w:rsidRPr="00A65488" w:rsidTr="00661FF3">
        <w:trPr>
          <w:trHeight w:val="300"/>
        </w:trPr>
        <w:tc>
          <w:tcPr>
            <w:tcW w:w="1797" w:type="dxa"/>
            <w:tcBorders>
              <w:top w:val="nil"/>
              <w:left w:val="single" w:sz="4" w:space="0" w:color="000000"/>
              <w:bottom w:val="single" w:sz="4" w:space="0" w:color="000000"/>
              <w:right w:val="single" w:sz="4" w:space="0" w:color="000000"/>
            </w:tcBorders>
            <w:shd w:val="clear" w:color="auto" w:fill="auto"/>
            <w:vAlign w:val="center"/>
          </w:tcPr>
          <w:p w:rsidR="00661FF3" w:rsidRDefault="00661FF3" w:rsidP="0087568B">
            <w:pPr>
              <w:spacing w:after="0" w:line="240" w:lineRule="auto"/>
            </w:pPr>
            <w:proofErr w:type="spellStart"/>
            <w:r>
              <w:t>ANTY</w:t>
            </w:r>
            <w:proofErr w:type="spellEnd"/>
            <w:r>
              <w:t xml:space="preserve"> 241H </w:t>
            </w:r>
          </w:p>
        </w:tc>
        <w:tc>
          <w:tcPr>
            <w:tcW w:w="3158" w:type="dxa"/>
            <w:tcBorders>
              <w:top w:val="nil"/>
              <w:left w:val="nil"/>
              <w:bottom w:val="single" w:sz="4" w:space="0" w:color="000000"/>
              <w:right w:val="single" w:sz="4" w:space="0" w:color="000000"/>
            </w:tcBorders>
            <w:shd w:val="clear" w:color="auto" w:fill="auto"/>
            <w:vAlign w:val="center"/>
          </w:tcPr>
          <w:p w:rsidR="00661FF3" w:rsidRPr="00A65488" w:rsidRDefault="00661FF3" w:rsidP="0087568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Central Asian Civilization and </w:t>
            </w:r>
            <w:r>
              <w:rPr>
                <w:rFonts w:ascii="Calibri" w:eastAsia="Times New Roman" w:hAnsi="Calibri" w:cs="Times New Roman"/>
                <w:color w:val="000000"/>
              </w:rPr>
              <w:lastRenderedPageBreak/>
              <w:t>Culture</w:t>
            </w:r>
          </w:p>
        </w:tc>
        <w:tc>
          <w:tcPr>
            <w:tcW w:w="4045" w:type="dxa"/>
            <w:tcBorders>
              <w:top w:val="nil"/>
              <w:left w:val="nil"/>
              <w:bottom w:val="single" w:sz="4" w:space="0" w:color="000000"/>
              <w:right w:val="single" w:sz="4" w:space="0" w:color="000000"/>
            </w:tcBorders>
            <w:shd w:val="clear" w:color="auto" w:fill="auto"/>
            <w:vAlign w:val="center"/>
          </w:tcPr>
          <w:p w:rsidR="00661FF3" w:rsidRPr="00A65488" w:rsidRDefault="00661FF3" w:rsidP="0087568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lastRenderedPageBreak/>
              <w:t>Crosslist</w:t>
            </w:r>
            <w:proofErr w:type="spellEnd"/>
            <w:r>
              <w:rPr>
                <w:rFonts w:ascii="Calibri" w:eastAsia="Times New Roman" w:hAnsi="Calibri" w:cs="Times New Roman"/>
                <w:color w:val="000000"/>
              </w:rPr>
              <w:t xml:space="preserve"> with </w:t>
            </w:r>
            <w:proofErr w:type="spellStart"/>
            <w:r>
              <w:rPr>
                <w:rFonts w:ascii="Calibri" w:eastAsia="Times New Roman" w:hAnsi="Calibri" w:cs="Times New Roman"/>
                <w:color w:val="000000"/>
              </w:rPr>
              <w:t>HIST</w:t>
            </w:r>
            <w:proofErr w:type="spellEnd"/>
            <w:r>
              <w:rPr>
                <w:rFonts w:ascii="Calibri" w:eastAsia="Times New Roman" w:hAnsi="Calibri" w:cs="Times New Roman"/>
                <w:color w:val="000000"/>
              </w:rPr>
              <w:t xml:space="preserve"> 241H</w:t>
            </w:r>
          </w:p>
        </w:tc>
      </w:tr>
      <w:tr w:rsidR="00661FF3" w:rsidRPr="00A65488" w:rsidTr="00661FF3">
        <w:trPr>
          <w:trHeight w:val="300"/>
        </w:trPr>
        <w:tc>
          <w:tcPr>
            <w:tcW w:w="1797" w:type="dxa"/>
            <w:tcBorders>
              <w:top w:val="nil"/>
              <w:left w:val="single" w:sz="4" w:space="0" w:color="000000"/>
              <w:bottom w:val="single" w:sz="4" w:space="0" w:color="000000"/>
              <w:right w:val="single" w:sz="4" w:space="0" w:color="000000"/>
            </w:tcBorders>
            <w:shd w:val="clear" w:color="auto" w:fill="auto"/>
            <w:vAlign w:val="center"/>
          </w:tcPr>
          <w:p w:rsidR="00661FF3" w:rsidRDefault="00661FF3" w:rsidP="0087568B">
            <w:pPr>
              <w:spacing w:after="0" w:line="240" w:lineRule="auto"/>
            </w:pPr>
            <w:proofErr w:type="spellStart"/>
            <w:r>
              <w:lastRenderedPageBreak/>
              <w:t>ANTY</w:t>
            </w:r>
            <w:proofErr w:type="spellEnd"/>
            <w:r>
              <w:t xml:space="preserve"> 442</w:t>
            </w:r>
          </w:p>
        </w:tc>
        <w:tc>
          <w:tcPr>
            <w:tcW w:w="3158" w:type="dxa"/>
            <w:tcBorders>
              <w:top w:val="nil"/>
              <w:left w:val="nil"/>
              <w:bottom w:val="single" w:sz="4" w:space="0" w:color="000000"/>
              <w:right w:val="single" w:sz="4" w:space="0" w:color="000000"/>
            </w:tcBorders>
            <w:shd w:val="clear" w:color="auto" w:fill="auto"/>
            <w:vAlign w:val="center"/>
          </w:tcPr>
          <w:p w:rsidR="00661FF3" w:rsidRPr="00A65488" w:rsidRDefault="00661FF3" w:rsidP="0087568B">
            <w:pPr>
              <w:spacing w:after="0" w:line="240" w:lineRule="auto"/>
              <w:rPr>
                <w:rFonts w:ascii="Calibri" w:eastAsia="Times New Roman" w:hAnsi="Calibri" w:cs="Times New Roman"/>
                <w:color w:val="000000"/>
              </w:rPr>
            </w:pPr>
            <w:r>
              <w:rPr>
                <w:rFonts w:ascii="Calibri" w:eastAsia="Times New Roman" w:hAnsi="Calibri" w:cs="Times New Roman"/>
                <w:color w:val="000000"/>
              </w:rPr>
              <w:t>Cities and Landscapes of Central Asia</w:t>
            </w:r>
          </w:p>
        </w:tc>
        <w:tc>
          <w:tcPr>
            <w:tcW w:w="4045" w:type="dxa"/>
            <w:tcBorders>
              <w:top w:val="nil"/>
              <w:left w:val="nil"/>
              <w:bottom w:val="single" w:sz="4" w:space="0" w:color="000000"/>
              <w:right w:val="single" w:sz="4" w:space="0" w:color="000000"/>
            </w:tcBorders>
            <w:shd w:val="clear" w:color="auto" w:fill="auto"/>
            <w:vAlign w:val="center"/>
          </w:tcPr>
          <w:p w:rsidR="00661FF3" w:rsidRPr="00A65488" w:rsidRDefault="00661FF3" w:rsidP="0087568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Crosslist</w:t>
            </w:r>
            <w:proofErr w:type="spellEnd"/>
            <w:r>
              <w:rPr>
                <w:rFonts w:ascii="Calibri" w:eastAsia="Times New Roman" w:hAnsi="Calibri" w:cs="Times New Roman"/>
                <w:color w:val="000000"/>
              </w:rPr>
              <w:t xml:space="preserve"> with </w:t>
            </w:r>
            <w:proofErr w:type="spellStart"/>
            <w:r>
              <w:rPr>
                <w:rFonts w:ascii="Calibri" w:eastAsia="Times New Roman" w:hAnsi="Calibri" w:cs="Times New Roman"/>
                <w:color w:val="000000"/>
              </w:rPr>
              <w:t>HIST</w:t>
            </w:r>
            <w:proofErr w:type="spellEnd"/>
            <w:r>
              <w:rPr>
                <w:rFonts w:ascii="Calibri" w:eastAsia="Times New Roman" w:hAnsi="Calibri" w:cs="Times New Roman"/>
                <w:color w:val="000000"/>
              </w:rPr>
              <w:t xml:space="preserve"> 442</w:t>
            </w:r>
          </w:p>
        </w:tc>
      </w:tr>
      <w:tr w:rsidR="00661FF3" w:rsidRPr="00A65488" w:rsidTr="00661FF3">
        <w:trPr>
          <w:trHeight w:val="300"/>
        </w:trPr>
        <w:tc>
          <w:tcPr>
            <w:tcW w:w="1797" w:type="dxa"/>
            <w:tcBorders>
              <w:top w:val="nil"/>
              <w:left w:val="single" w:sz="4" w:space="0" w:color="000000"/>
              <w:bottom w:val="single" w:sz="4" w:space="0" w:color="000000"/>
              <w:right w:val="single" w:sz="4" w:space="0" w:color="000000"/>
            </w:tcBorders>
            <w:shd w:val="clear" w:color="auto" w:fill="auto"/>
            <w:vAlign w:val="center"/>
          </w:tcPr>
          <w:p w:rsidR="00661FF3" w:rsidRDefault="00661FF3" w:rsidP="0087568B">
            <w:pPr>
              <w:spacing w:after="0" w:line="240" w:lineRule="auto"/>
            </w:pPr>
            <w:proofErr w:type="spellStart"/>
            <w:r>
              <w:t>ANTY</w:t>
            </w:r>
            <w:proofErr w:type="spellEnd"/>
            <w:r>
              <w:t xml:space="preserve"> 444</w:t>
            </w:r>
          </w:p>
        </w:tc>
        <w:tc>
          <w:tcPr>
            <w:tcW w:w="3158" w:type="dxa"/>
            <w:tcBorders>
              <w:top w:val="nil"/>
              <w:left w:val="nil"/>
              <w:bottom w:val="single" w:sz="4" w:space="0" w:color="000000"/>
              <w:right w:val="single" w:sz="4" w:space="0" w:color="000000"/>
            </w:tcBorders>
            <w:shd w:val="clear" w:color="auto" w:fill="auto"/>
            <w:vAlign w:val="center"/>
          </w:tcPr>
          <w:p w:rsidR="00661FF3" w:rsidRPr="00A65488" w:rsidRDefault="00661FF3" w:rsidP="0087568B">
            <w:pPr>
              <w:spacing w:after="0" w:line="240" w:lineRule="auto"/>
              <w:rPr>
                <w:rFonts w:ascii="Calibri" w:eastAsia="Times New Roman" w:hAnsi="Calibri" w:cs="Times New Roman"/>
                <w:color w:val="000000"/>
              </w:rPr>
            </w:pPr>
            <w:r>
              <w:rPr>
                <w:rFonts w:ascii="Calibri" w:eastAsia="Times New Roman" w:hAnsi="Calibri" w:cs="Times New Roman"/>
                <w:color w:val="000000"/>
              </w:rPr>
              <w:t>Artistic Traditions of Central Asia</w:t>
            </w:r>
          </w:p>
        </w:tc>
        <w:tc>
          <w:tcPr>
            <w:tcW w:w="4045" w:type="dxa"/>
            <w:tcBorders>
              <w:top w:val="nil"/>
              <w:left w:val="nil"/>
              <w:bottom w:val="single" w:sz="4" w:space="0" w:color="000000"/>
              <w:right w:val="single" w:sz="4" w:space="0" w:color="000000"/>
            </w:tcBorders>
            <w:shd w:val="clear" w:color="auto" w:fill="auto"/>
            <w:vAlign w:val="center"/>
          </w:tcPr>
          <w:p w:rsidR="00661FF3" w:rsidRPr="00A65488" w:rsidRDefault="00661FF3" w:rsidP="0087568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Crosslist</w:t>
            </w:r>
            <w:proofErr w:type="spellEnd"/>
            <w:r>
              <w:rPr>
                <w:rFonts w:ascii="Calibri" w:eastAsia="Times New Roman" w:hAnsi="Calibri" w:cs="Times New Roman"/>
                <w:color w:val="000000"/>
              </w:rPr>
              <w:t xml:space="preserve"> with </w:t>
            </w:r>
            <w:proofErr w:type="spellStart"/>
            <w:r>
              <w:rPr>
                <w:rFonts w:ascii="Calibri" w:eastAsia="Times New Roman" w:hAnsi="Calibri" w:cs="Times New Roman"/>
                <w:color w:val="000000"/>
              </w:rPr>
              <w:t>HIST</w:t>
            </w:r>
            <w:proofErr w:type="spellEnd"/>
            <w:r>
              <w:rPr>
                <w:rFonts w:ascii="Calibri" w:eastAsia="Times New Roman" w:hAnsi="Calibri" w:cs="Times New Roman"/>
                <w:color w:val="000000"/>
              </w:rPr>
              <w:t xml:space="preserve"> 444</w:t>
            </w:r>
          </w:p>
        </w:tc>
      </w:tr>
      <w:tr w:rsidR="00447389" w:rsidRPr="00A65488" w:rsidTr="00661FF3">
        <w:trPr>
          <w:trHeight w:val="300"/>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7389" w:rsidRPr="00A65488" w:rsidRDefault="00447389" w:rsidP="0087568B">
            <w:pPr>
              <w:spacing w:after="0" w:line="240" w:lineRule="auto"/>
              <w:jc w:val="center"/>
              <w:rPr>
                <w:rFonts w:ascii="Calibri" w:eastAsia="Times New Roman" w:hAnsi="Calibri" w:cs="Times New Roman"/>
                <w:b/>
                <w:bCs/>
                <w:color w:val="000000"/>
              </w:rPr>
            </w:pPr>
            <w:r w:rsidRPr="00A65488">
              <w:rPr>
                <w:rFonts w:ascii="Calibri" w:eastAsia="Times New Roman" w:hAnsi="Calibri" w:cs="Times New Roman"/>
                <w:b/>
                <w:bCs/>
                <w:color w:val="000000"/>
              </w:rPr>
              <w:t>Communication Studies</w:t>
            </w:r>
          </w:p>
        </w:tc>
      </w:tr>
      <w:tr w:rsidR="00447389" w:rsidRPr="00A65488" w:rsidTr="00661FF3">
        <w:trPr>
          <w:trHeight w:val="300"/>
        </w:trPr>
        <w:tc>
          <w:tcPr>
            <w:tcW w:w="1797" w:type="dxa"/>
            <w:tcBorders>
              <w:top w:val="nil"/>
              <w:left w:val="single" w:sz="4" w:space="0" w:color="000000"/>
              <w:bottom w:val="single" w:sz="4" w:space="0" w:color="000000"/>
              <w:right w:val="single" w:sz="4" w:space="0" w:color="000000"/>
            </w:tcBorders>
            <w:shd w:val="clear" w:color="auto" w:fill="auto"/>
            <w:vAlign w:val="center"/>
            <w:hideMark/>
          </w:tcPr>
          <w:p w:rsidR="00447389" w:rsidRPr="00A65488" w:rsidRDefault="008C1E1F" w:rsidP="0087568B">
            <w:pPr>
              <w:spacing w:after="0" w:line="240" w:lineRule="auto"/>
              <w:rPr>
                <w:rFonts w:ascii="Calibri" w:eastAsia="Times New Roman" w:hAnsi="Calibri" w:cs="Times New Roman"/>
                <w:color w:val="0000FF"/>
                <w:u w:val="single"/>
              </w:rPr>
            </w:pPr>
            <w:hyperlink r:id="rId9" w:history="1">
              <w:proofErr w:type="spellStart"/>
              <w:r w:rsidR="00447389" w:rsidRPr="00A65488">
                <w:rPr>
                  <w:rFonts w:ascii="Calibri" w:eastAsia="Times New Roman" w:hAnsi="Calibri" w:cs="Times New Roman"/>
                  <w:color w:val="0000FF"/>
                  <w:u w:val="single"/>
                </w:rPr>
                <w:t>COMX</w:t>
              </w:r>
              <w:proofErr w:type="spellEnd"/>
              <w:r w:rsidR="00447389" w:rsidRPr="00A65488">
                <w:rPr>
                  <w:rFonts w:ascii="Calibri" w:eastAsia="Times New Roman" w:hAnsi="Calibri" w:cs="Times New Roman"/>
                  <w:color w:val="0000FF"/>
                  <w:u w:val="single"/>
                </w:rPr>
                <w:t xml:space="preserve"> 381 U</w:t>
              </w:r>
            </w:hyperlink>
          </w:p>
        </w:tc>
        <w:tc>
          <w:tcPr>
            <w:tcW w:w="3158" w:type="dxa"/>
            <w:tcBorders>
              <w:top w:val="nil"/>
              <w:left w:val="nil"/>
              <w:bottom w:val="single" w:sz="4" w:space="0" w:color="000000"/>
              <w:right w:val="single" w:sz="4" w:space="0" w:color="000000"/>
            </w:tcBorders>
            <w:shd w:val="clear" w:color="auto" w:fill="auto"/>
            <w:vAlign w:val="center"/>
            <w:hideMark/>
          </w:tcPr>
          <w:p w:rsidR="00447389" w:rsidRPr="00A65488" w:rsidRDefault="00447389" w:rsidP="0087568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Gender &amp; Sports</w:t>
            </w:r>
          </w:p>
        </w:tc>
        <w:tc>
          <w:tcPr>
            <w:tcW w:w="4045" w:type="dxa"/>
            <w:tcBorders>
              <w:top w:val="nil"/>
              <w:left w:val="nil"/>
              <w:bottom w:val="single" w:sz="4" w:space="0" w:color="000000"/>
              <w:right w:val="single" w:sz="4" w:space="0" w:color="000000"/>
            </w:tcBorders>
            <w:shd w:val="clear" w:color="auto" w:fill="auto"/>
            <w:vAlign w:val="center"/>
            <w:hideMark/>
          </w:tcPr>
          <w:p w:rsidR="00447389" w:rsidRPr="00A65488" w:rsidRDefault="00447389" w:rsidP="0087568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r w:rsidR="00661FF3" w:rsidRPr="00A65488" w:rsidTr="00661FF3">
        <w:trPr>
          <w:trHeight w:val="300"/>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FF3" w:rsidRPr="00A65488" w:rsidRDefault="00661FF3" w:rsidP="0087568B">
            <w:pPr>
              <w:spacing w:after="0" w:line="240" w:lineRule="auto"/>
              <w:jc w:val="center"/>
              <w:rPr>
                <w:rFonts w:ascii="Calibri" w:eastAsia="Times New Roman" w:hAnsi="Calibri" w:cs="Times New Roman"/>
                <w:b/>
                <w:bCs/>
                <w:color w:val="000000"/>
              </w:rPr>
            </w:pPr>
            <w:r w:rsidRPr="00A65488">
              <w:rPr>
                <w:rFonts w:ascii="Calibri" w:eastAsia="Times New Roman" w:hAnsi="Calibri" w:cs="Times New Roman"/>
                <w:b/>
                <w:bCs/>
                <w:color w:val="000000"/>
              </w:rPr>
              <w:t>Geography</w:t>
            </w:r>
          </w:p>
        </w:tc>
      </w:tr>
      <w:tr w:rsidR="00661FF3" w:rsidRPr="00A65488" w:rsidTr="00661FF3">
        <w:trPr>
          <w:trHeight w:val="300"/>
        </w:trPr>
        <w:tc>
          <w:tcPr>
            <w:tcW w:w="1797" w:type="dxa"/>
            <w:tcBorders>
              <w:top w:val="nil"/>
              <w:left w:val="single" w:sz="4" w:space="0" w:color="000000"/>
              <w:bottom w:val="single" w:sz="4" w:space="0" w:color="000000"/>
              <w:right w:val="single" w:sz="4" w:space="0" w:color="000000"/>
            </w:tcBorders>
            <w:shd w:val="clear" w:color="auto" w:fill="auto"/>
            <w:vAlign w:val="center"/>
            <w:hideMark/>
          </w:tcPr>
          <w:p w:rsidR="00661FF3" w:rsidRPr="00A65488" w:rsidRDefault="008C1E1F" w:rsidP="0087568B">
            <w:pPr>
              <w:spacing w:after="0" w:line="240" w:lineRule="auto"/>
              <w:rPr>
                <w:rFonts w:ascii="Calibri" w:eastAsia="Times New Roman" w:hAnsi="Calibri" w:cs="Times New Roman"/>
                <w:color w:val="0000FF"/>
                <w:u w:val="single"/>
              </w:rPr>
            </w:pPr>
            <w:hyperlink r:id="rId10" w:tgtFrame="_blank" w:history="1">
              <w:proofErr w:type="spellStart"/>
              <w:r w:rsidR="00661FF3" w:rsidRPr="00A65488">
                <w:rPr>
                  <w:rFonts w:ascii="Calibri" w:eastAsia="Times New Roman" w:hAnsi="Calibri" w:cs="Times New Roman"/>
                  <w:color w:val="0000FF"/>
                  <w:u w:val="single"/>
                </w:rPr>
                <w:t>GPHY</w:t>
              </w:r>
              <w:proofErr w:type="spellEnd"/>
              <w:r w:rsidR="00661FF3" w:rsidRPr="00A65488">
                <w:rPr>
                  <w:rFonts w:ascii="Calibri" w:eastAsia="Times New Roman" w:hAnsi="Calibri" w:cs="Times New Roman"/>
                  <w:color w:val="0000FF"/>
                  <w:u w:val="single"/>
                </w:rPr>
                <w:t xml:space="preserve"> 144 U</w:t>
              </w:r>
            </w:hyperlink>
          </w:p>
        </w:tc>
        <w:tc>
          <w:tcPr>
            <w:tcW w:w="3158" w:type="dxa"/>
            <w:tcBorders>
              <w:top w:val="nil"/>
              <w:left w:val="nil"/>
              <w:bottom w:val="single" w:sz="4" w:space="0" w:color="000000"/>
              <w:right w:val="single" w:sz="4" w:space="0" w:color="000000"/>
            </w:tcBorders>
            <w:shd w:val="clear" w:color="auto" w:fill="auto"/>
            <w:vAlign w:val="center"/>
            <w:hideMark/>
          </w:tcPr>
          <w:p w:rsidR="00661FF3" w:rsidRPr="00A65488" w:rsidRDefault="00661FF3" w:rsidP="0087568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G</w:t>
            </w:r>
            <w:r>
              <w:rPr>
                <w:rFonts w:ascii="Calibri" w:eastAsia="Times New Roman" w:hAnsi="Calibri" w:cs="Times New Roman"/>
                <w:color w:val="000000"/>
              </w:rPr>
              <w:t xml:space="preserve">lacier </w:t>
            </w:r>
            <w:r w:rsidRPr="00A65488">
              <w:rPr>
                <w:rFonts w:ascii="Calibri" w:eastAsia="Times New Roman" w:hAnsi="Calibri" w:cs="Times New Roman"/>
                <w:color w:val="000000"/>
              </w:rPr>
              <w:t>NP in Winter</w:t>
            </w:r>
          </w:p>
        </w:tc>
        <w:tc>
          <w:tcPr>
            <w:tcW w:w="4045" w:type="dxa"/>
            <w:tcBorders>
              <w:top w:val="nil"/>
              <w:left w:val="nil"/>
              <w:bottom w:val="single" w:sz="4" w:space="0" w:color="000000"/>
              <w:right w:val="single" w:sz="4" w:space="0" w:color="000000"/>
            </w:tcBorders>
            <w:shd w:val="clear" w:color="auto" w:fill="auto"/>
            <w:vAlign w:val="center"/>
            <w:hideMark/>
          </w:tcPr>
          <w:p w:rsidR="00661FF3" w:rsidRPr="00A65488" w:rsidRDefault="00661FF3" w:rsidP="0087568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Change title</w:t>
            </w:r>
          </w:p>
        </w:tc>
      </w:tr>
    </w:tbl>
    <w:p w:rsidR="00447389" w:rsidRDefault="00447389" w:rsidP="00FC41DE"/>
    <w:tbl>
      <w:tblPr>
        <w:tblW w:w="9000" w:type="dxa"/>
        <w:tblInd w:w="468" w:type="dxa"/>
        <w:tblLook w:val="04A0" w:firstRow="1" w:lastRow="0" w:firstColumn="1" w:lastColumn="0" w:noHBand="0" w:noVBand="1"/>
      </w:tblPr>
      <w:tblGrid>
        <w:gridCol w:w="1797"/>
        <w:gridCol w:w="3153"/>
        <w:gridCol w:w="4050"/>
      </w:tblGrid>
      <w:tr w:rsidR="00661FF3" w:rsidRPr="00A65488" w:rsidTr="00661FF3">
        <w:trPr>
          <w:trHeight w:val="300"/>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FF3" w:rsidRPr="00A65488" w:rsidRDefault="00661FF3" w:rsidP="0087568B">
            <w:pPr>
              <w:spacing w:after="0" w:line="240" w:lineRule="auto"/>
              <w:jc w:val="center"/>
              <w:rPr>
                <w:rFonts w:ascii="Calibri" w:eastAsia="Times New Roman" w:hAnsi="Calibri" w:cs="Times New Roman"/>
                <w:b/>
                <w:bCs/>
                <w:color w:val="000000"/>
              </w:rPr>
            </w:pPr>
            <w:r w:rsidRPr="00A65488">
              <w:rPr>
                <w:rFonts w:ascii="Calibri" w:eastAsia="Times New Roman" w:hAnsi="Calibri" w:cs="Times New Roman"/>
                <w:b/>
                <w:bCs/>
                <w:color w:val="000000"/>
              </w:rPr>
              <w:t>Linguistics</w:t>
            </w:r>
          </w:p>
        </w:tc>
      </w:tr>
      <w:tr w:rsidR="00661FF3" w:rsidRPr="00A65488" w:rsidTr="00F66AF1">
        <w:trPr>
          <w:trHeight w:val="300"/>
        </w:trPr>
        <w:tc>
          <w:tcPr>
            <w:tcW w:w="1797" w:type="dxa"/>
            <w:tcBorders>
              <w:top w:val="nil"/>
              <w:left w:val="single" w:sz="4" w:space="0" w:color="000000"/>
              <w:bottom w:val="single" w:sz="4" w:space="0" w:color="000000"/>
              <w:right w:val="single" w:sz="4" w:space="0" w:color="000000"/>
            </w:tcBorders>
            <w:shd w:val="clear" w:color="auto" w:fill="auto"/>
            <w:vAlign w:val="center"/>
            <w:hideMark/>
          </w:tcPr>
          <w:p w:rsidR="00661FF3" w:rsidRPr="00A65488" w:rsidRDefault="008C1E1F" w:rsidP="0087568B">
            <w:pPr>
              <w:spacing w:after="0" w:line="240" w:lineRule="auto"/>
              <w:rPr>
                <w:rFonts w:ascii="Calibri" w:eastAsia="Times New Roman" w:hAnsi="Calibri" w:cs="Times New Roman"/>
                <w:color w:val="0000FF"/>
                <w:u w:val="single"/>
              </w:rPr>
            </w:pPr>
            <w:hyperlink r:id="rId11" w:history="1">
              <w:r w:rsidR="00661FF3" w:rsidRPr="00A65488">
                <w:rPr>
                  <w:rFonts w:ascii="Calibri" w:eastAsia="Times New Roman" w:hAnsi="Calibri" w:cs="Times New Roman"/>
                  <w:color w:val="0000FF"/>
                  <w:u w:val="single"/>
                </w:rPr>
                <w:t>LING 375X U</w:t>
              </w:r>
            </w:hyperlink>
          </w:p>
        </w:tc>
        <w:tc>
          <w:tcPr>
            <w:tcW w:w="3153" w:type="dxa"/>
            <w:tcBorders>
              <w:top w:val="nil"/>
              <w:left w:val="nil"/>
              <w:bottom w:val="single" w:sz="4" w:space="0" w:color="000000"/>
              <w:right w:val="single" w:sz="4" w:space="0" w:color="000000"/>
            </w:tcBorders>
            <w:shd w:val="clear" w:color="auto" w:fill="auto"/>
            <w:vAlign w:val="center"/>
            <w:hideMark/>
          </w:tcPr>
          <w:p w:rsidR="00661FF3" w:rsidRPr="00A65488" w:rsidRDefault="00661FF3" w:rsidP="0087568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Ling. Ecology &amp; Endangerment</w:t>
            </w:r>
          </w:p>
        </w:tc>
        <w:tc>
          <w:tcPr>
            <w:tcW w:w="4050" w:type="dxa"/>
            <w:tcBorders>
              <w:top w:val="nil"/>
              <w:left w:val="nil"/>
              <w:bottom w:val="single" w:sz="4" w:space="0" w:color="000000"/>
              <w:right w:val="single" w:sz="4" w:space="0" w:color="000000"/>
            </w:tcBorders>
            <w:shd w:val="clear" w:color="auto" w:fill="auto"/>
            <w:vAlign w:val="center"/>
            <w:hideMark/>
          </w:tcPr>
          <w:p w:rsidR="00661FF3" w:rsidRPr="00A65488" w:rsidRDefault="00661FF3" w:rsidP="0087568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Change title</w:t>
            </w:r>
          </w:p>
        </w:tc>
      </w:tr>
    </w:tbl>
    <w:p w:rsidR="00F66AF1" w:rsidRDefault="00F66AF1" w:rsidP="00FC41DE">
      <w:pPr>
        <w:pStyle w:val="Heading2"/>
      </w:pPr>
    </w:p>
    <w:p w:rsidR="00FC41DE" w:rsidRDefault="00FC41DE" w:rsidP="00FC41DE">
      <w:pPr>
        <w:pStyle w:val="Heading2"/>
      </w:pPr>
      <w:r>
        <w:t>Good and Welfare</w:t>
      </w:r>
    </w:p>
    <w:p w:rsidR="00FC41DE" w:rsidRDefault="00FC41DE" w:rsidP="00FC41DE">
      <w:pPr>
        <w:pStyle w:val="ListParagraph"/>
        <w:numPr>
          <w:ilvl w:val="0"/>
          <w:numId w:val="33"/>
        </w:numPr>
      </w:pPr>
      <w:r>
        <w:t xml:space="preserve">There is a special Faculty Senate: Program Prioritization Listening Session meeting today at 4:00 p.m. in GBB 123.  </w:t>
      </w:r>
    </w:p>
    <w:p w:rsidR="00FC41DE" w:rsidRDefault="00FC41DE" w:rsidP="00FC41DE">
      <w:pPr>
        <w:pStyle w:val="ListParagraph"/>
        <w:numPr>
          <w:ilvl w:val="0"/>
          <w:numId w:val="33"/>
        </w:numPr>
      </w:pPr>
      <w:r>
        <w:t xml:space="preserve">There is also a dialogue on the budget and program prioritization scheduled for Wednesday at 4:00 in the UC Theater. </w:t>
      </w:r>
    </w:p>
    <w:p w:rsidR="00FC41DE" w:rsidRDefault="00FC41DE" w:rsidP="00FC41DE">
      <w:pPr>
        <w:pStyle w:val="ListParagraph"/>
        <w:numPr>
          <w:ilvl w:val="0"/>
          <w:numId w:val="33"/>
        </w:numPr>
      </w:pPr>
      <w:r>
        <w:t xml:space="preserve">Barring any pressing business, ASCRC will not meet next week.  The pending curriculum items will have to go the Faculty Senate in February as items need to be approved by ECOS this week to make the December Senate meeting. </w:t>
      </w:r>
    </w:p>
    <w:p w:rsidR="00FC41DE" w:rsidRDefault="00FC41DE"/>
    <w:p w:rsidR="00BE64F2" w:rsidRDefault="007D13B0">
      <w:r>
        <w:t xml:space="preserve">The meeting was adjourned at </w:t>
      </w:r>
      <w:r w:rsidR="004B380A">
        <w:t>3:</w:t>
      </w:r>
      <w:r w:rsidR="00FC41DE">
        <w:t>13</w:t>
      </w:r>
      <w:r>
        <w:t xml:space="preserve"> p.m.</w:t>
      </w:r>
    </w:p>
    <w:p w:rsidR="0015302C" w:rsidRDefault="0015302C"/>
    <w:sectPr w:rsidR="0015302C"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DA43654"/>
    <w:multiLevelType w:val="hybridMultilevel"/>
    <w:tmpl w:val="2206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12"/>
  </w:num>
  <w:num w:numId="8">
    <w:abstractNumId w:val="13"/>
  </w:num>
  <w:num w:numId="9">
    <w:abstractNumId w:val="24"/>
  </w:num>
  <w:num w:numId="10">
    <w:abstractNumId w:val="11"/>
  </w:num>
  <w:num w:numId="11">
    <w:abstractNumId w:val="30"/>
  </w:num>
  <w:num w:numId="12">
    <w:abstractNumId w:val="14"/>
  </w:num>
  <w:num w:numId="13">
    <w:abstractNumId w:val="28"/>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6"/>
  </w:num>
  <w:num w:numId="19">
    <w:abstractNumId w:val="22"/>
  </w:num>
  <w:num w:numId="20">
    <w:abstractNumId w:val="29"/>
  </w:num>
  <w:num w:numId="21">
    <w:abstractNumId w:val="4"/>
  </w:num>
  <w:num w:numId="22">
    <w:abstractNumId w:val="8"/>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2"/>
  </w:num>
  <w:num w:numId="28">
    <w:abstractNumId w:val="27"/>
  </w:num>
  <w:num w:numId="29">
    <w:abstractNumId w:val="25"/>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0"/>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1392"/>
    <w:rsid w:val="000B1EF0"/>
    <w:rsid w:val="000B5449"/>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380A"/>
    <w:rsid w:val="004B437D"/>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773E"/>
    <w:rsid w:val="005D28A8"/>
    <w:rsid w:val="005D4766"/>
    <w:rsid w:val="005D5D6D"/>
    <w:rsid w:val="005E398C"/>
    <w:rsid w:val="005E440F"/>
    <w:rsid w:val="005E7704"/>
    <w:rsid w:val="005E7BDE"/>
    <w:rsid w:val="005F15DC"/>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53437"/>
    <w:rsid w:val="00653814"/>
    <w:rsid w:val="00654556"/>
    <w:rsid w:val="00655C21"/>
    <w:rsid w:val="00656BCF"/>
    <w:rsid w:val="00661FF3"/>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1BA"/>
    <w:rsid w:val="00697365"/>
    <w:rsid w:val="006979BF"/>
    <w:rsid w:val="006A0EBE"/>
    <w:rsid w:val="006A1A9E"/>
    <w:rsid w:val="006A2170"/>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568B"/>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1E1F"/>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9F679D"/>
    <w:rsid w:val="00A04985"/>
    <w:rsid w:val="00A067DE"/>
    <w:rsid w:val="00A06E18"/>
    <w:rsid w:val="00A1048B"/>
    <w:rsid w:val="00A11683"/>
    <w:rsid w:val="00A12E86"/>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05783"/>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0BB5"/>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1CE"/>
    <w:rsid w:val="00D502CB"/>
    <w:rsid w:val="00D522DD"/>
    <w:rsid w:val="00D549ED"/>
    <w:rsid w:val="00D54AB2"/>
    <w:rsid w:val="00D54F58"/>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AF1"/>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26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mt.edu/winapps/adminfin/eCurr/CourseForm/Index/13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t.edu/winapps/adminfin/eCurr/CourseForm/Index/1337" TargetMode="External"/><Relationship Id="rId11" Type="http://schemas.openxmlformats.org/officeDocument/2006/relationships/hyperlink" Target="https://www.umt.edu/winapps/adminfin/eCurr/CourseForm/Index/1373" TargetMode="External"/><Relationship Id="rId5" Type="http://schemas.openxmlformats.org/officeDocument/2006/relationships/webSettings" Target="webSettings.xml"/><Relationship Id="rId10" Type="http://schemas.openxmlformats.org/officeDocument/2006/relationships/hyperlink" Target="https://www.umt.edu/winapps/adminfin/eCurr/CourseForm/Index/1579" TargetMode="External"/><Relationship Id="rId4" Type="http://schemas.openxmlformats.org/officeDocument/2006/relationships/settings" Target="settings.xml"/><Relationship Id="rId9" Type="http://schemas.openxmlformats.org/officeDocument/2006/relationships/hyperlink" Target="https://www.umt.edu/winapps/adminfin/eCurr/CourseForm/Index/1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2016-11-30T17:04:00Z</dcterms:created>
  <dcterms:modified xsi:type="dcterms:W3CDTF">2017-01-30T15:30:00Z</dcterms:modified>
</cp:coreProperties>
</file>