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DE2E24">
        <w:t>January</w:t>
      </w:r>
      <w:r w:rsidR="00685912">
        <w:t xml:space="preserve"> </w:t>
      </w:r>
      <w:r w:rsidR="00DE2E24">
        <w:t>1</w:t>
      </w:r>
      <w:r w:rsidR="00500156">
        <w:t>7</w:t>
      </w:r>
      <w:r w:rsidR="00DE2E24">
        <w:t>, 2019</w:t>
      </w:r>
      <w:r>
        <w:t xml:space="preserve">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7C4047" w:rsidRDefault="007C4047" w:rsidP="007C4047">
      <w:pPr>
        <w:pStyle w:val="ListParagraph"/>
        <w:numPr>
          <w:ilvl w:val="0"/>
          <w:numId w:val="25"/>
        </w:numPr>
        <w:spacing w:line="252" w:lineRule="auto"/>
      </w:pPr>
      <w:r>
        <w:t xml:space="preserve">Approve minutes from </w:t>
      </w:r>
      <w:hyperlink r:id="rId6" w:history="1">
        <w:r>
          <w:rPr>
            <w:rStyle w:val="Hyperlink"/>
          </w:rPr>
          <w:t>1/10/19</w:t>
        </w:r>
      </w:hyperlink>
      <w:r>
        <w:t xml:space="preserve"> meeting</w:t>
      </w:r>
    </w:p>
    <w:p w:rsidR="007C4047" w:rsidRDefault="007C4047" w:rsidP="007C4047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t xml:space="preserve">Public Comment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Communication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hyperlink r:id="rId7" w:history="1">
        <w:r>
          <w:rPr>
            <w:rStyle w:val="Hyperlink"/>
          </w:rPr>
          <w:t>University Library Committee Motion sent to Provost</w:t>
        </w:r>
      </w:hyperlink>
      <w:r>
        <w:t xml:space="preserve"> 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ASCRC Chair Hendrix has course conflict this semester, Vice Chair Georgia Cobb will chair this semester, and then switch for fall, then switch back for spring. 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hyperlink r:id="rId8" w:history="1">
        <w:r>
          <w:rPr>
            <w:rStyle w:val="Hyperlink"/>
          </w:rPr>
          <w:t>Update on Student Success Initiatives</w:t>
        </w:r>
      </w:hyperlink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>Faculty Senate is hosting the Honors College Social on February 8th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 xml:space="preserve">Chair’s report </w:t>
      </w:r>
    </w:p>
    <w:p w:rsidR="007C4047" w:rsidRDefault="007C4047" w:rsidP="007C4047">
      <w:pPr>
        <w:pStyle w:val="Heading2"/>
        <w:rPr>
          <w:rFonts w:eastAsia="Times New Roman"/>
        </w:rPr>
      </w:pPr>
      <w:r>
        <w:rPr>
          <w:rFonts w:eastAsia="Times New Roman"/>
        </w:rPr>
        <w:t>Business items: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>Posthumous Candidate</w:t>
      </w:r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hyperlink r:id="rId9" w:history="1">
        <w:r>
          <w:rPr>
            <w:rStyle w:val="Hyperlink"/>
          </w:rPr>
          <w:t>2/300 CCN courses</w:t>
        </w:r>
      </w:hyperlink>
    </w:p>
    <w:p w:rsidR="007C4047" w:rsidRDefault="007C4047" w:rsidP="007C4047">
      <w:pPr>
        <w:pStyle w:val="ListParagraph"/>
        <w:numPr>
          <w:ilvl w:val="0"/>
          <w:numId w:val="26"/>
        </w:numPr>
        <w:spacing w:line="252" w:lineRule="auto"/>
      </w:pPr>
      <w:r>
        <w:t>Evaluation of the Administration timeline</w:t>
      </w:r>
    </w:p>
    <w:tbl>
      <w:tblPr>
        <w:tblW w:w="909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90"/>
        <w:gridCol w:w="7200"/>
      </w:tblGrid>
      <w:tr w:rsidR="00EE08A3" w:rsidRPr="00162E68" w:rsidTr="00EE08A3">
        <w:tc>
          <w:tcPr>
            <w:tcW w:w="189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</w:rPr>
              <w:t>January 18/22……..</w:t>
            </w:r>
            <w:r w:rsidRPr="00162E68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January 22-23</w:t>
            </w:r>
            <w:r w:rsidRPr="00162E68">
              <w:rPr>
                <w:rFonts w:ascii="Calibri" w:hAnsi="Calibri" w:cs="Times New Roman"/>
              </w:rPr>
              <w:t>……</w:t>
            </w:r>
            <w:r>
              <w:rPr>
                <w:rFonts w:ascii="Calibri" w:hAnsi="Calibri" w:cs="Times New Roman"/>
              </w:rPr>
              <w:t>..</w:t>
            </w:r>
          </w:p>
        </w:tc>
        <w:tc>
          <w:tcPr>
            <w:tcW w:w="720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 xml:space="preserve">Send joint letter encouraging participation </w:t>
            </w:r>
            <w:r w:rsidRPr="00162E68">
              <w:rPr>
                <w:rFonts w:ascii="Calibri" w:hAnsi="Calibri" w:cs="Times New Roman"/>
              </w:rPr>
              <w:br/>
              <w:t>Email evaluation communication sent</w:t>
            </w:r>
          </w:p>
        </w:tc>
      </w:tr>
      <w:tr w:rsidR="00EE08A3" w:rsidRPr="00162E68" w:rsidTr="00EE08A3">
        <w:tc>
          <w:tcPr>
            <w:tcW w:w="189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February 12……</w:t>
            </w:r>
          </w:p>
        </w:tc>
        <w:tc>
          <w:tcPr>
            <w:tcW w:w="720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 xml:space="preserve">Email reminder </w:t>
            </w:r>
          </w:p>
        </w:tc>
      </w:tr>
      <w:tr w:rsidR="00EE08A3" w:rsidRPr="00162E68" w:rsidTr="00EE08A3">
        <w:tc>
          <w:tcPr>
            <w:tcW w:w="189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February 25 </w:t>
            </w:r>
            <w:r w:rsidRPr="00162E68">
              <w:rPr>
                <w:rFonts w:ascii="Calibri" w:hAnsi="Calibri" w:cs="Times New Roman"/>
              </w:rPr>
              <w:t>…..</w:t>
            </w:r>
          </w:p>
        </w:tc>
        <w:tc>
          <w:tcPr>
            <w:tcW w:w="720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Deadline for evaluation response</w:t>
            </w:r>
          </w:p>
        </w:tc>
      </w:tr>
      <w:tr w:rsidR="00EE08A3" w:rsidRPr="00162E68" w:rsidTr="00EE08A3">
        <w:tc>
          <w:tcPr>
            <w:tcW w:w="189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Feb-March</w:t>
            </w:r>
            <w:r w:rsidRPr="00162E68">
              <w:rPr>
                <w:rFonts w:ascii="Calibri" w:hAnsi="Calibri" w:cs="Times New Roman"/>
              </w:rPr>
              <w:t>……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720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Processing Data</w:t>
            </w:r>
          </w:p>
        </w:tc>
      </w:tr>
      <w:tr w:rsidR="00EE08A3" w:rsidRPr="00162E68" w:rsidTr="00EE08A3">
        <w:trPr>
          <w:trHeight w:val="270"/>
        </w:trPr>
        <w:tc>
          <w:tcPr>
            <w:tcW w:w="189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March 14……..</w:t>
            </w:r>
          </w:p>
        </w:tc>
        <w:tc>
          <w:tcPr>
            <w:tcW w:w="720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ECOS creates report and invites administrators to meet with them</w:t>
            </w:r>
          </w:p>
        </w:tc>
      </w:tr>
      <w:tr w:rsidR="00EE08A3" w:rsidRPr="00162E68" w:rsidTr="00EE08A3">
        <w:tc>
          <w:tcPr>
            <w:tcW w:w="189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TBD……………</w:t>
            </w:r>
            <w:r>
              <w:rPr>
                <w:rFonts w:ascii="Calibri" w:hAnsi="Calibri" w:cs="Times New Roman"/>
              </w:rPr>
              <w:t>..</w:t>
            </w:r>
          </w:p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April 11………..</w:t>
            </w:r>
            <w:r>
              <w:rPr>
                <w:rFonts w:ascii="Calibri" w:hAnsi="Calibri" w:cs="Times New Roman"/>
              </w:rPr>
              <w:br/>
            </w:r>
            <w:r w:rsidRPr="00162E68">
              <w:rPr>
                <w:rFonts w:ascii="Calibri" w:hAnsi="Calibri" w:cs="Times New Roman"/>
              </w:rPr>
              <w:t>May</w:t>
            </w:r>
            <w:r>
              <w:rPr>
                <w:rFonts w:ascii="Calibri" w:hAnsi="Calibri" w:cs="Times New Roman"/>
              </w:rPr>
              <w:t xml:space="preserve"> 22…………</w:t>
            </w:r>
          </w:p>
        </w:tc>
        <w:tc>
          <w:tcPr>
            <w:tcW w:w="7200" w:type="dxa"/>
          </w:tcPr>
          <w:p w:rsidR="00EE08A3" w:rsidRPr="00162E68" w:rsidRDefault="00EE08A3" w:rsidP="00EE08A3">
            <w:pPr>
              <w:tabs>
                <w:tab w:val="left" w:pos="-720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ECOS meets with President and Provost for feedback</w:t>
            </w:r>
            <w:r>
              <w:rPr>
                <w:rFonts w:ascii="Calibri" w:hAnsi="Calibri" w:cs="Times New Roman"/>
              </w:rPr>
              <w:br/>
            </w:r>
            <w:r w:rsidRPr="00162E68">
              <w:rPr>
                <w:rFonts w:ascii="Calibri" w:hAnsi="Calibri" w:cs="Times New Roman"/>
              </w:rPr>
              <w:t>Faculty Senate approves Evaluation Report</w:t>
            </w:r>
          </w:p>
          <w:p w:rsidR="00EE08A3" w:rsidRPr="00162E68" w:rsidRDefault="00EE08A3" w:rsidP="00EE08A3">
            <w:pPr>
              <w:tabs>
                <w:tab w:val="left" w:pos="-720"/>
                <w:tab w:val="left" w:pos="5997"/>
              </w:tabs>
              <w:snapToGrid w:val="0"/>
              <w:spacing w:after="0" w:line="240" w:lineRule="atLeast"/>
              <w:ind w:right="-720"/>
              <w:rPr>
                <w:rFonts w:ascii="Calibri" w:hAnsi="Calibri" w:cs="Times New Roman"/>
              </w:rPr>
            </w:pPr>
            <w:r w:rsidRPr="00162E68">
              <w:rPr>
                <w:rFonts w:ascii="Calibri" w:hAnsi="Calibri" w:cs="Times New Roman"/>
              </w:rPr>
              <w:t>Evaluation results are presented to B</w:t>
            </w:r>
            <w:r>
              <w:rPr>
                <w:rFonts w:ascii="Calibri" w:hAnsi="Calibri" w:cs="Times New Roman"/>
              </w:rPr>
              <w:t>OR/</w:t>
            </w:r>
            <w:r w:rsidRPr="00162E68">
              <w:rPr>
                <w:rFonts w:ascii="Calibri" w:hAnsi="Calibri" w:cs="Times New Roman"/>
              </w:rPr>
              <w:t xml:space="preserve"> Commissioner Christian</w:t>
            </w:r>
          </w:p>
        </w:tc>
      </w:tr>
    </w:tbl>
    <w:p w:rsidR="000A4FD1" w:rsidRDefault="000A4FD1" w:rsidP="00EE08A3">
      <w:pPr>
        <w:pStyle w:val="ListParagraph"/>
      </w:pPr>
    </w:p>
    <w:p w:rsidR="001221C0" w:rsidRDefault="00B27F4A" w:rsidP="00B27F4A">
      <w:pPr>
        <w:pStyle w:val="ListParagraph"/>
        <w:numPr>
          <w:ilvl w:val="0"/>
          <w:numId w:val="24"/>
        </w:numPr>
      </w:pPr>
      <w:r>
        <w:t xml:space="preserve">Interim Assessment and Center Review Assignments </w:t>
      </w:r>
    </w:p>
    <w:p w:rsidR="00B27F4A" w:rsidRDefault="00B27F4A" w:rsidP="00CA06A2">
      <w:pPr>
        <w:pStyle w:val="ListParagraph"/>
        <w:ind w:left="108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56"/>
        <w:gridCol w:w="2122"/>
        <w:gridCol w:w="2160"/>
      </w:tblGrid>
      <w:tr w:rsidR="00B27F4A" w:rsidRPr="00B27F4A" w:rsidTr="00B27F4A">
        <w:tc>
          <w:tcPr>
            <w:tcW w:w="4556" w:type="dxa"/>
            <w:shd w:val="clear" w:color="auto" w:fill="DBDBDB" w:themeFill="accent3" w:themeFillTint="66"/>
          </w:tcPr>
          <w:p w:rsidR="00B27F4A" w:rsidRPr="00B27F4A" w:rsidRDefault="007C4047" w:rsidP="00B27F4A">
            <w:hyperlink r:id="rId10" w:history="1">
              <w:r w:rsidR="00B27F4A" w:rsidRPr="000C4660">
                <w:rPr>
                  <w:rStyle w:val="Hyperlink"/>
                </w:rPr>
                <w:t>Interim Assessment</w:t>
              </w:r>
            </w:hyperlink>
          </w:p>
        </w:tc>
        <w:tc>
          <w:tcPr>
            <w:tcW w:w="2122" w:type="dxa"/>
            <w:shd w:val="clear" w:color="auto" w:fill="DBDBDB" w:themeFill="accent3" w:themeFillTint="66"/>
          </w:tcPr>
          <w:p w:rsidR="00B27F4A" w:rsidRDefault="00B27F4A" w:rsidP="00B27F4A">
            <w:r>
              <w:t>Primary Reviewer</w:t>
            </w:r>
          </w:p>
        </w:tc>
        <w:tc>
          <w:tcPr>
            <w:tcW w:w="2160" w:type="dxa"/>
            <w:shd w:val="clear" w:color="auto" w:fill="DBDBDB" w:themeFill="accent3" w:themeFillTint="66"/>
          </w:tcPr>
          <w:p w:rsidR="00B27F4A" w:rsidRDefault="00B27F4A" w:rsidP="00B27F4A">
            <w:r>
              <w:t>Secondary Reviewer</w:t>
            </w:r>
          </w:p>
        </w:tc>
      </w:tr>
      <w:tr w:rsidR="00B27F4A" w:rsidRPr="00B27F4A" w:rsidTr="00B27F4A">
        <w:tc>
          <w:tcPr>
            <w:tcW w:w="4556" w:type="dxa"/>
          </w:tcPr>
          <w:p w:rsidR="00B27F4A" w:rsidRPr="00B27F4A" w:rsidRDefault="007C4047" w:rsidP="00B27F4A">
            <w:hyperlink r:id="rId11" w:history="1">
              <w:r w:rsidR="00B27F4A" w:rsidRPr="008279C7">
                <w:rPr>
                  <w:rStyle w:val="Hyperlink"/>
                </w:rPr>
                <w:t xml:space="preserve">International Educational Leadership </w:t>
              </w:r>
              <w:proofErr w:type="spellStart"/>
              <w:r w:rsidR="00B27F4A" w:rsidRPr="008279C7">
                <w:rPr>
                  <w:rStyle w:val="Hyperlink"/>
                </w:rPr>
                <w:t>M.Ed</w:t>
              </w:r>
              <w:proofErr w:type="spellEnd"/>
              <w:r w:rsidR="00B27F4A" w:rsidRPr="008279C7">
                <w:rPr>
                  <w:rStyle w:val="Hyperlink"/>
                </w:rPr>
                <w:t xml:space="preserve"> and Ph.D.</w:t>
              </w:r>
            </w:hyperlink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>
              <w:t>Neuroscience B.S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>
              <w:t>Women’s, Gender, and Sexuality Studies B.A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  <w:shd w:val="clear" w:color="auto" w:fill="DBDBDB" w:themeFill="accent3" w:themeFillTint="66"/>
          </w:tcPr>
          <w:p w:rsidR="00B27F4A" w:rsidRPr="00B27F4A" w:rsidRDefault="007C4047" w:rsidP="00B27F4A">
            <w:hyperlink r:id="rId12" w:history="1">
              <w:r w:rsidR="00B27F4A" w:rsidRPr="000C4660">
                <w:rPr>
                  <w:rStyle w:val="Hyperlink"/>
                </w:rPr>
                <w:t>Center Reviews</w:t>
              </w:r>
            </w:hyperlink>
            <w:r w:rsidR="00B27F4A">
              <w:rPr>
                <w:rStyle w:val="Hyperlink"/>
              </w:rPr>
              <w:t xml:space="preserve">    (</w:t>
            </w:r>
            <w:hyperlink r:id="rId13" w:history="1">
              <w:r w:rsidR="00B27F4A" w:rsidRPr="009B7547">
                <w:rPr>
                  <w:rStyle w:val="Hyperlink"/>
                </w:rPr>
                <w:t>BOX</w:t>
              </w:r>
            </w:hyperlink>
            <w:r w:rsidR="00B27F4A">
              <w:rPr>
                <w:rStyle w:val="Hyperlink"/>
              </w:rPr>
              <w:t xml:space="preserve">  </w:t>
            </w:r>
            <w:r w:rsidR="00B27F4A">
              <w:t xml:space="preserve">/ </w:t>
            </w:r>
            <w:hyperlink r:id="rId14" w:history="1">
              <w:r w:rsidR="00B27F4A" w:rsidRPr="001221C0">
                <w:rPr>
                  <w:rStyle w:val="Hyperlink"/>
                </w:rPr>
                <w:t>Past Reviews</w:t>
              </w:r>
            </w:hyperlink>
            <w:r w:rsidR="00B27F4A">
              <w:rPr>
                <w:rStyle w:val="Hyperlink"/>
              </w:rPr>
              <w:t>)</w:t>
            </w:r>
          </w:p>
        </w:tc>
        <w:tc>
          <w:tcPr>
            <w:tcW w:w="2122" w:type="dxa"/>
            <w:shd w:val="clear" w:color="auto" w:fill="DBDBDB" w:themeFill="accent3" w:themeFillTint="66"/>
          </w:tcPr>
          <w:p w:rsidR="00B27F4A" w:rsidRPr="00B27F4A" w:rsidRDefault="00B27F4A" w:rsidP="00B27F4A"/>
        </w:tc>
        <w:tc>
          <w:tcPr>
            <w:tcW w:w="2160" w:type="dxa"/>
            <w:shd w:val="clear" w:color="auto" w:fill="DBDBDB" w:themeFill="accent3" w:themeFillTint="66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Broadcast Media Center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Bureau of Business and Economic Research- all materials received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Center for Riverine Science and Stream Re-naturalization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Clinical Psychology Center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lastRenderedPageBreak/>
              <w:t>Montana Biotechnology Center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MT Center for Work Physiology and Exercise Metabolism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Montana Cooperative Wildlife Research Unit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Montana Forest and Conservation Experimental Station- ext. rev. sent 11/27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Montana Geriatric Education Center –info sent to external reviewer 11/28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Montana Museum of Art and Culture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Neural Injury Center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>O’Conner Center for the Rocky Mountain West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  <w:tr w:rsidR="00B27F4A" w:rsidRPr="00B27F4A" w:rsidTr="00B27F4A">
        <w:tc>
          <w:tcPr>
            <w:tcW w:w="4556" w:type="dxa"/>
          </w:tcPr>
          <w:p w:rsidR="00B27F4A" w:rsidRPr="00B27F4A" w:rsidRDefault="00B27F4A" w:rsidP="00B27F4A">
            <w:r w:rsidRPr="00B27F4A">
              <w:t xml:space="preserve">Rural Institute on Disabilities </w:t>
            </w:r>
          </w:p>
        </w:tc>
        <w:tc>
          <w:tcPr>
            <w:tcW w:w="2122" w:type="dxa"/>
          </w:tcPr>
          <w:p w:rsidR="00B27F4A" w:rsidRPr="00B27F4A" w:rsidRDefault="00B27F4A" w:rsidP="00B27F4A"/>
        </w:tc>
        <w:tc>
          <w:tcPr>
            <w:tcW w:w="2160" w:type="dxa"/>
          </w:tcPr>
          <w:p w:rsidR="00B27F4A" w:rsidRPr="00B27F4A" w:rsidRDefault="00B27F4A" w:rsidP="00B27F4A"/>
        </w:tc>
      </w:tr>
    </w:tbl>
    <w:p w:rsidR="003C7179" w:rsidRDefault="002D7FB6" w:rsidP="002D7FB6">
      <w:pPr>
        <w:pStyle w:val="Heading2"/>
      </w:pPr>
      <w:r>
        <w:t>Adjournment</w:t>
      </w:r>
    </w:p>
    <w:p w:rsidR="00A25B1C" w:rsidRDefault="00A25B1C" w:rsidP="00A25B1C"/>
    <w:sectPr w:rsidR="00A2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800B03"/>
    <w:multiLevelType w:val="multilevel"/>
    <w:tmpl w:val="54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1659D"/>
    <w:multiLevelType w:val="hybridMultilevel"/>
    <w:tmpl w:val="EB2C8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19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07008"/>
    <w:rsid w:val="000214B4"/>
    <w:rsid w:val="00027C64"/>
    <w:rsid w:val="00033E00"/>
    <w:rsid w:val="00074F28"/>
    <w:rsid w:val="000A4FD1"/>
    <w:rsid w:val="000C4660"/>
    <w:rsid w:val="001221C0"/>
    <w:rsid w:val="001301A1"/>
    <w:rsid w:val="001638AA"/>
    <w:rsid w:val="00166596"/>
    <w:rsid w:val="001B587E"/>
    <w:rsid w:val="001C386D"/>
    <w:rsid w:val="001C4A0D"/>
    <w:rsid w:val="00205C28"/>
    <w:rsid w:val="00236595"/>
    <w:rsid w:val="00265074"/>
    <w:rsid w:val="00271C83"/>
    <w:rsid w:val="002939E8"/>
    <w:rsid w:val="002D7FB6"/>
    <w:rsid w:val="002F2367"/>
    <w:rsid w:val="00317321"/>
    <w:rsid w:val="00322D02"/>
    <w:rsid w:val="0036509B"/>
    <w:rsid w:val="0037534C"/>
    <w:rsid w:val="003B4A6A"/>
    <w:rsid w:val="003B528D"/>
    <w:rsid w:val="003C7179"/>
    <w:rsid w:val="003D0547"/>
    <w:rsid w:val="00410687"/>
    <w:rsid w:val="00411E3C"/>
    <w:rsid w:val="00436C0D"/>
    <w:rsid w:val="004434D4"/>
    <w:rsid w:val="0049316C"/>
    <w:rsid w:val="004972DF"/>
    <w:rsid w:val="004B754F"/>
    <w:rsid w:val="004D1E28"/>
    <w:rsid w:val="004F33C7"/>
    <w:rsid w:val="00500156"/>
    <w:rsid w:val="00501218"/>
    <w:rsid w:val="00535D7C"/>
    <w:rsid w:val="005B5F0B"/>
    <w:rsid w:val="006811AF"/>
    <w:rsid w:val="0068522B"/>
    <w:rsid w:val="00685912"/>
    <w:rsid w:val="006912BC"/>
    <w:rsid w:val="006D17F9"/>
    <w:rsid w:val="006E3AFC"/>
    <w:rsid w:val="00706D77"/>
    <w:rsid w:val="00732344"/>
    <w:rsid w:val="007A640C"/>
    <w:rsid w:val="007C4047"/>
    <w:rsid w:val="007C60CB"/>
    <w:rsid w:val="0081529D"/>
    <w:rsid w:val="008279C7"/>
    <w:rsid w:val="008412D5"/>
    <w:rsid w:val="0085035A"/>
    <w:rsid w:val="00855230"/>
    <w:rsid w:val="00894017"/>
    <w:rsid w:val="008C36E9"/>
    <w:rsid w:val="00923882"/>
    <w:rsid w:val="00930E93"/>
    <w:rsid w:val="009543B1"/>
    <w:rsid w:val="00956F14"/>
    <w:rsid w:val="00960467"/>
    <w:rsid w:val="00960EF7"/>
    <w:rsid w:val="009B561C"/>
    <w:rsid w:val="009B7547"/>
    <w:rsid w:val="009E453D"/>
    <w:rsid w:val="00A179A7"/>
    <w:rsid w:val="00A25B1C"/>
    <w:rsid w:val="00A44B5A"/>
    <w:rsid w:val="00A97FE0"/>
    <w:rsid w:val="00AA5749"/>
    <w:rsid w:val="00AB202B"/>
    <w:rsid w:val="00AF0E19"/>
    <w:rsid w:val="00AF3B02"/>
    <w:rsid w:val="00B27F4A"/>
    <w:rsid w:val="00B31A11"/>
    <w:rsid w:val="00B67D24"/>
    <w:rsid w:val="00B70EB9"/>
    <w:rsid w:val="00C32D27"/>
    <w:rsid w:val="00C44223"/>
    <w:rsid w:val="00C45389"/>
    <w:rsid w:val="00CA06A2"/>
    <w:rsid w:val="00CA3F3F"/>
    <w:rsid w:val="00CB3B8B"/>
    <w:rsid w:val="00D46991"/>
    <w:rsid w:val="00D57886"/>
    <w:rsid w:val="00D65A76"/>
    <w:rsid w:val="00D715A0"/>
    <w:rsid w:val="00D91497"/>
    <w:rsid w:val="00DC65AD"/>
    <w:rsid w:val="00DE2E24"/>
    <w:rsid w:val="00E202AA"/>
    <w:rsid w:val="00E24089"/>
    <w:rsid w:val="00E309DA"/>
    <w:rsid w:val="00E3744C"/>
    <w:rsid w:val="00E579A7"/>
    <w:rsid w:val="00E65C80"/>
    <w:rsid w:val="00EE08A3"/>
    <w:rsid w:val="00EE1E9E"/>
    <w:rsid w:val="00F15956"/>
    <w:rsid w:val="00F33237"/>
    <w:rsid w:val="00F942DF"/>
    <w:rsid w:val="00FA0EBE"/>
    <w:rsid w:val="00FB4BFB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4zeujy3nrlk3bjmlwd9jszwhvky8ixdk" TargetMode="External"/><Relationship Id="rId13" Type="http://schemas.openxmlformats.org/officeDocument/2006/relationships/hyperlink" Target="https://umt.box.com/s/w1635uvsm19p6ma1xdt96divqmxlrd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t.box.com/s/ikokf4ndr7iy89kkesk6b2y9v8a5umr7" TargetMode="External"/><Relationship Id="rId12" Type="http://schemas.openxmlformats.org/officeDocument/2006/relationships/hyperlink" Target="http://www.umt.edu/facultysenate/procedures/ECOS_100/102.30_CenterReview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mt.box.com/s/dt75raclob44rjw7crctepoy5gspnfk3" TargetMode="External"/><Relationship Id="rId11" Type="http://schemas.openxmlformats.org/officeDocument/2006/relationships/hyperlink" Target="https://umt.box.com/s/z0v5me50whpzn9c6pgrsm8tl3g78lyz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t.edu/facultysenate/procedures/ECOS_100/102.70_Assess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t.box.com/s/kjni2qadhbler5h75s6wp570qofkzlhk" TargetMode="External"/><Relationship Id="rId14" Type="http://schemas.openxmlformats.org/officeDocument/2006/relationships/hyperlink" Target="http://www.umt.edu/facultysenate/archives/CenterReviews/defaul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9</cp:revision>
  <cp:lastPrinted>2018-11-28T17:37:00Z</cp:lastPrinted>
  <dcterms:created xsi:type="dcterms:W3CDTF">2019-01-14T18:32:00Z</dcterms:created>
  <dcterms:modified xsi:type="dcterms:W3CDTF">2019-01-17T15:51:00Z</dcterms:modified>
</cp:coreProperties>
</file>