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9D76F" w14:textId="579E4412" w:rsidR="00AC2741" w:rsidRPr="00565637" w:rsidRDefault="00AC2741" w:rsidP="00AC2741">
      <w:pPr>
        <w:pStyle w:val="Heading1"/>
      </w:pPr>
      <w:r>
        <w:t>University</w:t>
      </w:r>
      <w:r w:rsidRPr="00565637">
        <w:t xml:space="preserve"> Library Committee Meeting Minutes</w:t>
      </w:r>
      <w:r w:rsidR="00910306">
        <w:t xml:space="preserve"> 3</w:t>
      </w:r>
      <w:r>
        <w:t>/</w:t>
      </w:r>
      <w:r w:rsidR="00FF5F8E">
        <w:t>1</w:t>
      </w:r>
      <w:r w:rsidR="0099024C">
        <w:t>3</w:t>
      </w:r>
      <w:r>
        <w:t>/1</w:t>
      </w:r>
      <w:r w:rsidR="00910306">
        <w:t>7</w:t>
      </w:r>
    </w:p>
    <w:p w14:paraId="6EDA8A03" w14:textId="77777777" w:rsidR="00AC2741" w:rsidRPr="00565637" w:rsidRDefault="00AC2741" w:rsidP="00AC2741"/>
    <w:p w14:paraId="50ED7EA0" w14:textId="77777777" w:rsidR="00AC2741" w:rsidRDefault="00AC2741" w:rsidP="00AC2741">
      <w:pPr>
        <w:pStyle w:val="Heading2"/>
      </w:pPr>
      <w:r>
        <w:t>Call to Order / Roll Call</w:t>
      </w:r>
    </w:p>
    <w:p w14:paraId="421FA727" w14:textId="1BBA34BB" w:rsidR="00AC2741" w:rsidRPr="00F6487D" w:rsidRDefault="00AC2741" w:rsidP="00AC2741">
      <w:pPr>
        <w:spacing w:line="240" w:lineRule="auto"/>
      </w:pPr>
      <w:r w:rsidRPr="00F6487D">
        <w:t>The meeting was called to order at 4:</w:t>
      </w:r>
      <w:r w:rsidR="0099024C">
        <w:t>0</w:t>
      </w:r>
      <w:r w:rsidRPr="00F6487D">
        <w:t>0 p.m.</w:t>
      </w:r>
      <w:r>
        <w:br/>
      </w:r>
      <w:r w:rsidR="002F5A8A">
        <w:rPr>
          <w:rStyle w:val="Heading4Char"/>
        </w:rPr>
        <w:br/>
      </w:r>
      <w:r w:rsidRPr="005043C3">
        <w:rPr>
          <w:rStyle w:val="Heading4Char"/>
        </w:rPr>
        <w:t>Members present:</w:t>
      </w:r>
      <w:r w:rsidR="00050F42">
        <w:rPr>
          <w:rStyle w:val="Heading4Char"/>
        </w:rPr>
        <w:t xml:space="preserve"> </w:t>
      </w:r>
      <w:r w:rsidR="00910306">
        <w:t>K. Brayko,</w:t>
      </w:r>
      <w:r w:rsidR="002257D1">
        <w:t xml:space="preserve"> </w:t>
      </w:r>
      <w:r w:rsidR="00FF5F8E">
        <w:t>S. Colenso</w:t>
      </w:r>
      <w:proofErr w:type="gramStart"/>
      <w:r w:rsidR="00FF5F8E">
        <w:t xml:space="preserve">, </w:t>
      </w:r>
      <w:r>
        <w:t xml:space="preserve"> </w:t>
      </w:r>
      <w:r w:rsidR="00FF5F8E">
        <w:t>A</w:t>
      </w:r>
      <w:proofErr w:type="gramEnd"/>
      <w:r w:rsidR="00FF5F8E">
        <w:t xml:space="preserve">. Klene, </w:t>
      </w:r>
      <w:r w:rsidR="00910306">
        <w:t xml:space="preserve">G. Morell, </w:t>
      </w:r>
      <w:r w:rsidR="00050F42">
        <w:t>M. Snow</w:t>
      </w:r>
      <w:r w:rsidR="00DB6DF7">
        <w:t>,</w:t>
      </w:r>
      <w:r w:rsidR="00DB6DF7" w:rsidRPr="00DB6DF7">
        <w:t xml:space="preserve"> </w:t>
      </w:r>
      <w:r w:rsidR="002257D1">
        <w:t xml:space="preserve">T. Ward, </w:t>
      </w:r>
      <w:r w:rsidR="00FF5F8E">
        <w:t>K. Zoellner</w:t>
      </w:r>
      <w:r w:rsidR="002F5A8A">
        <w:br/>
      </w:r>
      <w:r>
        <w:rPr>
          <w:rStyle w:val="Heading4Char"/>
        </w:rPr>
        <w:t xml:space="preserve">Ex-officio member present: </w:t>
      </w:r>
      <w:r w:rsidRPr="00F6487D">
        <w:t>S. Zhang</w:t>
      </w:r>
      <w:r w:rsidR="00104F07">
        <w:br/>
      </w:r>
      <w:r w:rsidRPr="005043C3">
        <w:rPr>
          <w:rStyle w:val="Heading4Char"/>
        </w:rPr>
        <w:t>Members absent/excused:</w:t>
      </w:r>
      <w:r w:rsidR="00050F42">
        <w:rPr>
          <w:rStyle w:val="Heading4Char"/>
        </w:rPr>
        <w:t xml:space="preserve"> </w:t>
      </w:r>
      <w:r w:rsidR="00613248">
        <w:t xml:space="preserve"> </w:t>
      </w:r>
      <w:r w:rsidR="00910306">
        <w:t xml:space="preserve">T. Keenan,  </w:t>
      </w:r>
      <w:r w:rsidR="0099024C">
        <w:t>M. Semanoff</w:t>
      </w:r>
      <w:r w:rsidR="0099024C" w:rsidRPr="00F6487D">
        <w:t xml:space="preserve"> </w:t>
      </w:r>
      <w:r w:rsidR="0099024C">
        <w:t xml:space="preserve"> </w:t>
      </w:r>
    </w:p>
    <w:p w14:paraId="535C53A4" w14:textId="77777777" w:rsidR="00AC2741" w:rsidRPr="005043C3" w:rsidRDefault="00AC2741" w:rsidP="00AC2741">
      <w:pPr>
        <w:pStyle w:val="Heading4"/>
        <w:spacing w:line="240" w:lineRule="auto"/>
      </w:pPr>
      <w:r w:rsidRPr="005043C3">
        <w:t>Minutes from last meeting:</w:t>
      </w:r>
    </w:p>
    <w:p w14:paraId="18019791" w14:textId="041FB35E" w:rsidR="00AC2741" w:rsidRPr="00F6487D" w:rsidRDefault="00AC2741" w:rsidP="00AC2741">
      <w:pPr>
        <w:spacing w:line="240" w:lineRule="auto"/>
        <w:rPr>
          <w:b/>
        </w:rPr>
      </w:pPr>
      <w:r w:rsidRPr="00F6487D">
        <w:t xml:space="preserve">The </w:t>
      </w:r>
      <w:proofErr w:type="gramStart"/>
      <w:r w:rsidRPr="00F6487D">
        <w:t>minutes</w:t>
      </w:r>
      <w:proofErr w:type="gramEnd"/>
      <w:r w:rsidRPr="00F6487D">
        <w:t xml:space="preserve"> from</w:t>
      </w:r>
      <w:r w:rsidR="00910306">
        <w:t>2/13/17</w:t>
      </w:r>
      <w:r w:rsidR="00050F42">
        <w:t xml:space="preserve"> </w:t>
      </w:r>
      <w:r w:rsidRPr="00F6487D">
        <w:t xml:space="preserve">were </w:t>
      </w:r>
      <w:r>
        <w:t>a</w:t>
      </w:r>
      <w:r w:rsidRPr="00F6487D">
        <w:t>pproved</w:t>
      </w:r>
      <w:r>
        <w:t xml:space="preserve">. </w:t>
      </w:r>
      <w:r w:rsidRPr="00F6487D">
        <w:br/>
      </w:r>
    </w:p>
    <w:p w14:paraId="1020591D" w14:textId="77777777" w:rsidR="00492F91" w:rsidRDefault="00492F91" w:rsidP="00FF247C">
      <w:pPr>
        <w:rPr>
          <w:b/>
          <w:sz w:val="24"/>
          <w:szCs w:val="24"/>
        </w:rPr>
      </w:pPr>
      <w:r w:rsidRPr="00FF247C">
        <w:rPr>
          <w:rStyle w:val="Heading2Char"/>
        </w:rPr>
        <w:t>Communications</w:t>
      </w:r>
      <w:r w:rsidRPr="00AA7DA4">
        <w:rPr>
          <w:b/>
          <w:sz w:val="24"/>
          <w:szCs w:val="24"/>
        </w:rPr>
        <w:t>:</w:t>
      </w:r>
    </w:p>
    <w:p w14:paraId="3D98DC8D" w14:textId="77777777" w:rsidR="000E242D" w:rsidRDefault="0099024C" w:rsidP="00613248">
      <w:pPr>
        <w:pStyle w:val="NoSpacing"/>
        <w:numPr>
          <w:ilvl w:val="0"/>
          <w:numId w:val="30"/>
        </w:numPr>
        <w:rPr>
          <w:color w:val="000000"/>
        </w:rPr>
      </w:pPr>
      <w:r>
        <w:rPr>
          <w:color w:val="000000"/>
        </w:rPr>
        <w:t xml:space="preserve">Dean Zhang provided </w:t>
      </w:r>
      <w:r w:rsidR="00246726">
        <w:rPr>
          <w:color w:val="000000"/>
        </w:rPr>
        <w:t xml:space="preserve">the following updates. </w:t>
      </w:r>
      <w:r w:rsidR="00BB288E">
        <w:rPr>
          <w:color w:val="000000"/>
        </w:rPr>
        <w:t xml:space="preserve">  </w:t>
      </w:r>
    </w:p>
    <w:p w14:paraId="0BE00638" w14:textId="77777777" w:rsidR="009C5B6F" w:rsidRPr="009C5B6F" w:rsidRDefault="009C5B6F" w:rsidP="009C5B6F">
      <w:pPr>
        <w:pStyle w:val="ListParagraph"/>
        <w:numPr>
          <w:ilvl w:val="1"/>
          <w:numId w:val="30"/>
        </w:numPr>
        <w:spacing w:after="160" w:line="259" w:lineRule="auto"/>
        <w:rPr>
          <w:rFonts w:cs="Times New Roman"/>
        </w:rPr>
      </w:pPr>
      <w:r w:rsidRPr="009C5B6F">
        <w:rPr>
          <w:rFonts w:cs="Times New Roman"/>
        </w:rPr>
        <w:t xml:space="preserve">The library has re-designed its website to take advantage of the new library system and to provide enhanced access to online resources. The library’s homepage is a starting point for UM faculty and students to access information related to library resources and tools that will support them in their academic pursuits. </w:t>
      </w:r>
    </w:p>
    <w:p w14:paraId="61643F74" w14:textId="6C9B7F84" w:rsidR="005971F4" w:rsidRPr="009C5B6F" w:rsidRDefault="009C5B6F" w:rsidP="005971F4">
      <w:pPr>
        <w:pStyle w:val="ListParagraph"/>
        <w:numPr>
          <w:ilvl w:val="1"/>
          <w:numId w:val="30"/>
        </w:numPr>
        <w:spacing w:after="160" w:line="259" w:lineRule="auto"/>
        <w:rPr>
          <w:rFonts w:cs="Times New Roman"/>
        </w:rPr>
      </w:pPr>
      <w:r w:rsidRPr="009C5B6F">
        <w:rPr>
          <w:rFonts w:cs="Times New Roman"/>
        </w:rPr>
        <w:t xml:space="preserve">To celebrate Women’s History Month, the staff at the library’s Archives and Special Collections created an exhibit,  </w:t>
      </w:r>
      <w:hyperlink r:id="rId7" w:tgtFrame="_blank" w:history="1">
        <w:r w:rsidRPr="009C5B6F">
          <w:rPr>
            <w:rFonts w:eastAsia="DengXian" w:cs="Times New Roman"/>
            <w:i/>
            <w:u w:val="single"/>
          </w:rPr>
          <w:t xml:space="preserve">Women’s Words, </w:t>
        </w:r>
      </w:hyperlink>
      <w:hyperlink r:id="rId8" w:history="1">
        <w:r w:rsidRPr="009C5B6F">
          <w:rPr>
            <w:rFonts w:eastAsia="DengXian" w:cs="Times New Roman"/>
            <w:i/>
            <w:u w:val="single"/>
          </w:rPr>
          <w:t>Writings</w:t>
        </w:r>
      </w:hyperlink>
      <w:hyperlink r:id="rId9" w:history="1">
        <w:r w:rsidRPr="009C5B6F">
          <w:rPr>
            <w:rFonts w:eastAsia="DengXian" w:cs="Times New Roman"/>
            <w:i/>
            <w:u w:val="single"/>
          </w:rPr>
          <w:t xml:space="preserve"> and Reminiscences</w:t>
        </w:r>
      </w:hyperlink>
      <w:r w:rsidRPr="009C5B6F">
        <w:rPr>
          <w:rFonts w:eastAsia="DengXian" w:cs="Times New Roman"/>
          <w:color w:val="000000"/>
        </w:rPr>
        <w:t xml:space="preserve">, </w:t>
      </w:r>
      <w:r w:rsidRPr="009C5B6F">
        <w:rPr>
          <w:rFonts w:cs="Times New Roman"/>
        </w:rPr>
        <w:t>showing Montana</w:t>
      </w:r>
      <w:r w:rsidRPr="009C5B6F">
        <w:rPr>
          <w:rFonts w:eastAsia="DengXian" w:cs="Times New Roman"/>
          <w:color w:val="000000"/>
        </w:rPr>
        <w:t xml:space="preserve"> women’s diaries, letters, interviews and drafts of published and unpublished works. This exhibit is at the Mansfield Library from </w:t>
      </w:r>
      <w:r w:rsidRPr="009C5B6F">
        <w:rPr>
          <w:rFonts w:eastAsia="DengXian" w:cs="Times New Roman"/>
          <w:bCs/>
          <w:color w:val="000000"/>
        </w:rPr>
        <w:t>March 6 through July 7, 2017</w:t>
      </w:r>
      <w:r w:rsidRPr="009C5B6F">
        <w:rPr>
          <w:rFonts w:eastAsia="DengXian" w:cs="Times New Roman"/>
          <w:color w:val="000000"/>
        </w:rPr>
        <w:t xml:space="preserve"> and it is open to the public. </w:t>
      </w:r>
    </w:p>
    <w:p w14:paraId="5DE32D11" w14:textId="64F6D6CE" w:rsidR="005971F4" w:rsidRDefault="005971F4" w:rsidP="005971F4">
      <w:pPr>
        <w:pStyle w:val="ListParagraph"/>
        <w:numPr>
          <w:ilvl w:val="1"/>
          <w:numId w:val="30"/>
        </w:numPr>
        <w:spacing w:after="160" w:line="259" w:lineRule="auto"/>
        <w:rPr>
          <w:rFonts w:cs="Times New Roman"/>
        </w:rPr>
      </w:pPr>
      <w:r>
        <w:t>Dean Zhang distributed a flyer advertising various workshops offered by the library in March</w:t>
      </w:r>
      <w:r w:rsidR="009C5B6F">
        <w:t>.  There are two new Workshops,</w:t>
      </w:r>
      <w:r w:rsidR="009C5B6F" w:rsidRPr="009C5B6F">
        <w:rPr>
          <w:i/>
        </w:rPr>
        <w:t xml:space="preserve"> Digital Archiving 101</w:t>
      </w:r>
      <w:r w:rsidR="009C5B6F">
        <w:t xml:space="preserve"> and </w:t>
      </w:r>
      <w:r w:rsidR="009C5B6F" w:rsidRPr="009C5B6F">
        <w:rPr>
          <w:i/>
        </w:rPr>
        <w:t>Fight Fake News!</w:t>
      </w:r>
      <w:r>
        <w:br/>
      </w:r>
    </w:p>
    <w:p w14:paraId="54BCD4B2" w14:textId="68A35B75" w:rsidR="005971F4" w:rsidRDefault="005971F4" w:rsidP="005971F4">
      <w:pPr>
        <w:pStyle w:val="ListParagraph"/>
        <w:numPr>
          <w:ilvl w:val="0"/>
          <w:numId w:val="30"/>
        </w:numPr>
      </w:pPr>
      <w:r>
        <w:t xml:space="preserve">Professor Zoellner provided an update regarding the discussion last month to improve communication regarding the new search system.  They are still making changes to the system, so the Library faculty would like to wait until the updates are completed before sending out another communication. </w:t>
      </w:r>
      <w:r w:rsidR="001862AA">
        <w:br/>
      </w:r>
    </w:p>
    <w:p w14:paraId="08816F9C" w14:textId="4776AAB7" w:rsidR="001862AA" w:rsidRDefault="008C03F5" w:rsidP="001862AA">
      <w:pPr>
        <w:pStyle w:val="ListParagraph"/>
        <w:numPr>
          <w:ilvl w:val="0"/>
          <w:numId w:val="30"/>
        </w:numPr>
      </w:pPr>
      <w:r>
        <w:t xml:space="preserve">Members were sent several documents ( as summary of collection budget cuts [attached below], copies of last year’s resolutions approved by the Faculty Senate and ASUM, and the “Value of Academic Libraries Statement” prepared by the Association of College &amp; Research Libraries, the national professional association for academic librarians) prior to the meeting.  </w:t>
      </w:r>
      <w:r w:rsidR="001862AA">
        <w:t>Professor Brown</w:t>
      </w:r>
      <w:r>
        <w:t xml:space="preserve"> requests the University Library Committee to discuss the possibility of potential resolutions and/or other actions in support of the library and specifically in support of keeping the current budget and personnel. </w:t>
      </w:r>
      <w:r w:rsidR="001862AA">
        <w:t xml:space="preserve"> </w:t>
      </w:r>
      <w:r>
        <w:t xml:space="preserve">Continued cuts to the collections will be detrimental to research.   </w:t>
      </w:r>
      <w:r w:rsidR="008656F9">
        <w:rPr>
          <w:sz w:val="24"/>
          <w:szCs w:val="24"/>
        </w:rPr>
        <w:t xml:space="preserve">Although the </w:t>
      </w:r>
      <w:hyperlink r:id="rId10" w:history="1">
        <w:r w:rsidR="008656F9">
          <w:rPr>
            <w:rStyle w:val="Hyperlink"/>
            <w:sz w:val="24"/>
            <w:szCs w:val="24"/>
          </w:rPr>
          <w:t>Research Strategic Planning Committee recommended</w:t>
        </w:r>
      </w:hyperlink>
      <w:r w:rsidR="008656F9">
        <w:rPr>
          <w:sz w:val="24"/>
          <w:szCs w:val="24"/>
        </w:rPr>
        <w:t xml:space="preserve"> in 2015 that the campus should protect and grow collection funding and dedicate 1% percent of indirect cost funds to collections and open access initiatives this has not occurred.</w:t>
      </w:r>
      <w:bookmarkStart w:id="0" w:name="_GoBack"/>
      <w:bookmarkEnd w:id="0"/>
      <w:r>
        <w:t xml:space="preserve"> </w:t>
      </w:r>
      <w:r w:rsidR="00A07B23">
        <w:t xml:space="preserve"> The success of grant applications will be affected if researchers do not have access to current research.   The library also does not have a foundation staff person working on its behalf.   The foundations priorities are for (1) scholarships, (2) </w:t>
      </w:r>
      <w:r w:rsidR="00A07B23">
        <w:lastRenderedPageBreak/>
        <w:t xml:space="preserve">endowed chairs, (3) buildings, and then the (4) learning commons. </w:t>
      </w:r>
      <w:r>
        <w:br/>
      </w:r>
      <w:r>
        <w:br/>
        <w:t xml:space="preserve">The Committee agreed to send a communication to Dean Brock Tessman, who is Chairing the </w:t>
      </w:r>
      <w:r w:rsidR="00A07B23">
        <w:t xml:space="preserve">Strategic Plan Coordinating Council.  The message is appended below.  Last year’s resolutions and the summary of collection budget cuts were attached. </w:t>
      </w:r>
    </w:p>
    <w:p w14:paraId="743F14D0" w14:textId="77777777" w:rsidR="005971F4" w:rsidRDefault="005971F4" w:rsidP="0099024C">
      <w:pPr>
        <w:pStyle w:val="Heading2"/>
      </w:pPr>
    </w:p>
    <w:p w14:paraId="47D7B282" w14:textId="38E7F8FF" w:rsidR="005971F4" w:rsidRPr="005971F4" w:rsidRDefault="005971F4" w:rsidP="005971F4">
      <w:pPr>
        <w:pStyle w:val="Heading2"/>
      </w:pPr>
      <w:r>
        <w:t>Business Item</w:t>
      </w:r>
    </w:p>
    <w:p w14:paraId="330E54CB" w14:textId="77777777" w:rsidR="005971F4" w:rsidRDefault="005971F4" w:rsidP="005971F4"/>
    <w:p w14:paraId="722A9AAF" w14:textId="77777777" w:rsidR="00164C9A" w:rsidRDefault="00FF247C" w:rsidP="0099024C">
      <w:pPr>
        <w:pStyle w:val="Heading2"/>
      </w:pPr>
      <w:r>
        <w:t>A</w:t>
      </w:r>
      <w:r w:rsidR="00164C9A" w:rsidRPr="00261F3C">
        <w:t>djournment</w:t>
      </w:r>
    </w:p>
    <w:p w14:paraId="677D2EC6" w14:textId="1433643C" w:rsidR="00D41306" w:rsidRDefault="00D41306" w:rsidP="00D41306">
      <w:r>
        <w:t>The meeting was adjourned at</w:t>
      </w:r>
      <w:r w:rsidR="00EC6059">
        <w:t xml:space="preserve"> </w:t>
      </w:r>
      <w:r w:rsidR="0099024C">
        <w:t>5:0</w:t>
      </w:r>
      <w:r w:rsidR="001D1335">
        <w:t>5</w:t>
      </w:r>
      <w:r>
        <w:t xml:space="preserve"> p.m. </w:t>
      </w:r>
    </w:p>
    <w:p w14:paraId="79D32257" w14:textId="77777777" w:rsidR="001862AA" w:rsidRDefault="001862AA" w:rsidP="00D41306"/>
    <w:p w14:paraId="326A20DB" w14:textId="77777777" w:rsidR="001862AA" w:rsidRPr="00576383" w:rsidRDefault="001862AA" w:rsidP="00A07B23">
      <w:pPr>
        <w:pStyle w:val="Heading2"/>
      </w:pPr>
      <w:r w:rsidRPr="00576383">
        <w:t>Mansfield Library - Collection Budget Cuts</w:t>
      </w:r>
      <w:r>
        <w:t xml:space="preserve"> - Summary (March 10, 2017)</w:t>
      </w:r>
    </w:p>
    <w:p w14:paraId="0F730BF7" w14:textId="77777777" w:rsidR="001862AA" w:rsidRDefault="001862AA" w:rsidP="001862AA">
      <w:pPr>
        <w:spacing w:line="320" w:lineRule="exact"/>
      </w:pPr>
      <w:r>
        <w:t>During each of the last few</w:t>
      </w:r>
      <w:r w:rsidRPr="00602F36">
        <w:t xml:space="preserve"> year</w:t>
      </w:r>
      <w:r>
        <w:t>s</w:t>
      </w:r>
      <w:r w:rsidRPr="00602F36">
        <w:t xml:space="preserve"> the library, like all academic units, </w:t>
      </w:r>
      <w:r>
        <w:t>has</w:t>
      </w:r>
      <w:r w:rsidRPr="00602F36">
        <w:t xml:space="preserve"> face</w:t>
      </w:r>
      <w:r>
        <w:t>d</w:t>
      </w:r>
      <w:r w:rsidRPr="00602F36">
        <w:t xml:space="preserve"> significant budget</w:t>
      </w:r>
      <w:r>
        <w:t xml:space="preserve"> and personnel </w:t>
      </w:r>
      <w:r w:rsidRPr="00602F36">
        <w:t>reductions</w:t>
      </w:r>
      <w:r>
        <w:t xml:space="preserve"> as a result of large decreases in student enrollment</w:t>
      </w:r>
      <w:r w:rsidRPr="00602F36">
        <w:t>.</w:t>
      </w:r>
      <w:r>
        <w:t xml:space="preserve"> However, library collections, operations, and services exist to serve the research, teaching and learning needs of all UM faculty, students, and staff. Decreasing library funding erodes fundamental infrastructure.</w:t>
      </w:r>
    </w:p>
    <w:p w14:paraId="23873801" w14:textId="77777777" w:rsidR="001862AA" w:rsidRPr="00EF446C" w:rsidRDefault="001862AA" w:rsidP="001862AA">
      <w:pPr>
        <w:rPr>
          <w:rFonts w:ascii="Calibri" w:hAnsi="Calibri"/>
          <w:b/>
          <w:bCs/>
        </w:rPr>
      </w:pPr>
      <w:r w:rsidRPr="00AD7006">
        <w:rPr>
          <w:rFonts w:ascii="Calibri" w:hAnsi="Calibri"/>
          <w:b/>
          <w:bCs/>
        </w:rPr>
        <w:t xml:space="preserve">Total Mansfield Library </w:t>
      </w:r>
      <w:r>
        <w:rPr>
          <w:rFonts w:ascii="Calibri" w:hAnsi="Calibri"/>
          <w:b/>
          <w:bCs/>
        </w:rPr>
        <w:t>Collection Budget</w:t>
      </w:r>
      <w:r w:rsidRPr="00AD7006">
        <w:rPr>
          <w:rFonts w:ascii="Calibri" w:hAnsi="Calibri"/>
          <w:b/>
          <w:bCs/>
        </w:rPr>
        <w:t xml:space="preserve"> Allocation - </w:t>
      </w:r>
      <w:r>
        <w:rPr>
          <w:rFonts w:ascii="Calibri" w:hAnsi="Calibri"/>
          <w:b/>
          <w:bCs/>
        </w:rPr>
        <w:t>FY 2006 to FY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24"/>
        <w:gridCol w:w="1044"/>
        <w:gridCol w:w="1248"/>
        <w:gridCol w:w="1215"/>
        <w:gridCol w:w="1067"/>
        <w:gridCol w:w="1342"/>
      </w:tblGrid>
      <w:tr w:rsidR="001862AA" w14:paraId="26413084" w14:textId="77777777" w:rsidTr="001862AA">
        <w:trPr>
          <w:jc w:val="center"/>
        </w:trPr>
        <w:tc>
          <w:tcPr>
            <w:tcW w:w="0" w:type="auto"/>
            <w:shd w:val="clear" w:color="auto" w:fill="auto"/>
          </w:tcPr>
          <w:p w14:paraId="5BE0D0A0" w14:textId="77777777" w:rsidR="001862AA" w:rsidRPr="00860290" w:rsidRDefault="001862AA" w:rsidP="001862AA">
            <w:pPr>
              <w:rPr>
                <w:b/>
                <w:bCs/>
              </w:rPr>
            </w:pPr>
          </w:p>
        </w:tc>
        <w:tc>
          <w:tcPr>
            <w:tcW w:w="0" w:type="auto"/>
            <w:shd w:val="clear" w:color="auto" w:fill="auto"/>
          </w:tcPr>
          <w:p w14:paraId="5AB06F6D" w14:textId="77777777" w:rsidR="001862AA" w:rsidRDefault="001862AA" w:rsidP="001862AA">
            <w:r>
              <w:t xml:space="preserve">  </w:t>
            </w:r>
            <w:r w:rsidRPr="002A483B">
              <w:t>Allocation</w:t>
            </w:r>
          </w:p>
          <w:p w14:paraId="3DAF989E" w14:textId="77777777" w:rsidR="001862AA" w:rsidRPr="002A483B" w:rsidRDefault="001862AA" w:rsidP="001862AA">
            <w:r>
              <w:t xml:space="preserve">    (Final)</w:t>
            </w:r>
          </w:p>
        </w:tc>
        <w:tc>
          <w:tcPr>
            <w:tcW w:w="0" w:type="auto"/>
            <w:shd w:val="clear" w:color="auto" w:fill="auto"/>
          </w:tcPr>
          <w:p w14:paraId="147EAE15" w14:textId="77777777" w:rsidR="001862AA" w:rsidRPr="002A483B" w:rsidRDefault="001862AA" w:rsidP="001862AA">
            <w:r>
              <w:t>Base Cut</w:t>
            </w:r>
          </w:p>
        </w:tc>
        <w:tc>
          <w:tcPr>
            <w:tcW w:w="0" w:type="auto"/>
            <w:shd w:val="clear" w:color="auto" w:fill="auto"/>
          </w:tcPr>
          <w:p w14:paraId="5AE91672" w14:textId="77777777" w:rsidR="001862AA" w:rsidRDefault="001862AA" w:rsidP="001862AA">
            <w:r w:rsidRPr="002A483B">
              <w:t>Inflationa</w:t>
            </w:r>
            <w:r>
              <w:t xml:space="preserve">ry </w:t>
            </w:r>
          </w:p>
          <w:p w14:paraId="3B0F03CF" w14:textId="77777777" w:rsidR="001862AA" w:rsidRDefault="001862AA" w:rsidP="001862AA">
            <w:r>
              <w:t>Increase</w:t>
            </w:r>
          </w:p>
          <w:p w14:paraId="4A11E15C" w14:textId="77777777" w:rsidR="001862AA" w:rsidRPr="002A483B" w:rsidRDefault="001862AA" w:rsidP="001862AA"/>
        </w:tc>
        <w:tc>
          <w:tcPr>
            <w:tcW w:w="0" w:type="auto"/>
            <w:shd w:val="clear" w:color="auto" w:fill="auto"/>
          </w:tcPr>
          <w:p w14:paraId="2AFF5300" w14:textId="77777777" w:rsidR="001862AA" w:rsidRPr="002A483B" w:rsidRDefault="001862AA" w:rsidP="001862AA">
            <w:r>
              <w:t>Rescissions</w:t>
            </w:r>
          </w:p>
        </w:tc>
        <w:tc>
          <w:tcPr>
            <w:tcW w:w="0" w:type="auto"/>
          </w:tcPr>
          <w:p w14:paraId="201FF2E8" w14:textId="77777777" w:rsidR="001862AA" w:rsidRDefault="001862AA" w:rsidP="001862AA">
            <w:r>
              <w:t>Additions</w:t>
            </w:r>
          </w:p>
          <w:p w14:paraId="04B661D6" w14:textId="77777777" w:rsidR="001862AA" w:rsidRDefault="001862AA" w:rsidP="001862AA">
            <w:r>
              <w:t>(from</w:t>
            </w:r>
          </w:p>
          <w:p w14:paraId="63D40104" w14:textId="77777777" w:rsidR="001862AA" w:rsidRDefault="001862AA" w:rsidP="001862AA">
            <w:r>
              <w:t>Research</w:t>
            </w:r>
          </w:p>
          <w:p w14:paraId="5737F215" w14:textId="77777777" w:rsidR="001862AA" w:rsidRDefault="001862AA" w:rsidP="001862AA">
            <w:r>
              <w:t xml:space="preserve">Office) </w:t>
            </w:r>
          </w:p>
        </w:tc>
        <w:tc>
          <w:tcPr>
            <w:tcW w:w="0" w:type="auto"/>
            <w:shd w:val="clear" w:color="auto" w:fill="auto"/>
          </w:tcPr>
          <w:p w14:paraId="184F0498" w14:textId="77777777" w:rsidR="001862AA" w:rsidRDefault="001862AA" w:rsidP="001862AA">
            <w:r>
              <w:t>Net Increase</w:t>
            </w:r>
          </w:p>
          <w:p w14:paraId="2A700374" w14:textId="77777777" w:rsidR="001862AA" w:rsidRPr="002A483B" w:rsidRDefault="001862AA" w:rsidP="001862AA">
            <w:r>
              <w:t>/Decrease</w:t>
            </w:r>
          </w:p>
        </w:tc>
      </w:tr>
      <w:tr w:rsidR="001862AA" w:rsidRPr="002A483B" w14:paraId="1279D148" w14:textId="77777777" w:rsidTr="001862AA">
        <w:trPr>
          <w:jc w:val="center"/>
        </w:trPr>
        <w:tc>
          <w:tcPr>
            <w:tcW w:w="0" w:type="auto"/>
            <w:shd w:val="clear" w:color="auto" w:fill="auto"/>
          </w:tcPr>
          <w:p w14:paraId="2DEEF459" w14:textId="77777777" w:rsidR="001862AA" w:rsidRPr="00860290" w:rsidRDefault="001862AA" w:rsidP="001862AA">
            <w:pPr>
              <w:rPr>
                <w:rFonts w:ascii="Gill Sans MT" w:hAnsi="Gill Sans MT"/>
              </w:rPr>
            </w:pPr>
            <w:r w:rsidRPr="00860290">
              <w:rPr>
                <w:rFonts w:ascii="Gill Sans MT" w:hAnsi="Gill Sans MT"/>
              </w:rPr>
              <w:t>FY 2006</w:t>
            </w:r>
          </w:p>
        </w:tc>
        <w:tc>
          <w:tcPr>
            <w:tcW w:w="0" w:type="auto"/>
            <w:shd w:val="clear" w:color="auto" w:fill="auto"/>
          </w:tcPr>
          <w:p w14:paraId="4320BD3E" w14:textId="77777777" w:rsidR="001862AA" w:rsidRPr="00860290" w:rsidRDefault="001862AA" w:rsidP="001862AA">
            <w:pPr>
              <w:rPr>
                <w:rFonts w:ascii="Gill Sans MT" w:hAnsi="Gill Sans MT"/>
              </w:rPr>
            </w:pPr>
            <w:r w:rsidRPr="00860290">
              <w:rPr>
                <w:rFonts w:ascii="Gill Sans MT" w:hAnsi="Gill Sans MT"/>
              </w:rPr>
              <w:t xml:space="preserve">  $3,102,270</w:t>
            </w:r>
          </w:p>
        </w:tc>
        <w:tc>
          <w:tcPr>
            <w:tcW w:w="0" w:type="auto"/>
            <w:shd w:val="clear" w:color="auto" w:fill="auto"/>
          </w:tcPr>
          <w:p w14:paraId="5A08D53B" w14:textId="77777777" w:rsidR="001862AA" w:rsidRPr="00860290" w:rsidRDefault="001862AA" w:rsidP="001862AA">
            <w:pPr>
              <w:rPr>
                <w:rFonts w:ascii="Gill Sans MT" w:hAnsi="Gill Sans MT"/>
              </w:rPr>
            </w:pPr>
          </w:p>
        </w:tc>
        <w:tc>
          <w:tcPr>
            <w:tcW w:w="0" w:type="auto"/>
            <w:shd w:val="clear" w:color="auto" w:fill="auto"/>
          </w:tcPr>
          <w:p w14:paraId="1FE90CE1" w14:textId="77777777" w:rsidR="001862AA" w:rsidRPr="00860290" w:rsidRDefault="001862AA" w:rsidP="001862AA">
            <w:pPr>
              <w:rPr>
                <w:rFonts w:ascii="Gill Sans MT" w:hAnsi="Gill Sans MT"/>
              </w:rPr>
            </w:pPr>
            <w:r w:rsidRPr="00860290">
              <w:rPr>
                <w:rFonts w:ascii="Gill Sans MT" w:hAnsi="Gill Sans MT"/>
              </w:rPr>
              <w:t>9%</w:t>
            </w:r>
          </w:p>
        </w:tc>
        <w:tc>
          <w:tcPr>
            <w:tcW w:w="0" w:type="auto"/>
            <w:shd w:val="clear" w:color="auto" w:fill="auto"/>
          </w:tcPr>
          <w:p w14:paraId="4A9FE26A" w14:textId="77777777" w:rsidR="001862AA" w:rsidRPr="00860290" w:rsidRDefault="001862AA" w:rsidP="001862AA">
            <w:pPr>
              <w:rPr>
                <w:rFonts w:ascii="Gill Sans MT" w:hAnsi="Gill Sans MT"/>
              </w:rPr>
            </w:pPr>
          </w:p>
        </w:tc>
        <w:tc>
          <w:tcPr>
            <w:tcW w:w="0" w:type="auto"/>
          </w:tcPr>
          <w:p w14:paraId="72BDCBB4" w14:textId="77777777" w:rsidR="001862AA" w:rsidRPr="00860290" w:rsidRDefault="001862AA" w:rsidP="001862AA">
            <w:pPr>
              <w:rPr>
                <w:rFonts w:ascii="Gill Sans MT" w:hAnsi="Gill Sans MT"/>
              </w:rPr>
            </w:pPr>
          </w:p>
        </w:tc>
        <w:tc>
          <w:tcPr>
            <w:tcW w:w="0" w:type="auto"/>
            <w:shd w:val="clear" w:color="auto" w:fill="auto"/>
          </w:tcPr>
          <w:p w14:paraId="763CB85D" w14:textId="77777777" w:rsidR="001862AA" w:rsidRPr="00860290" w:rsidRDefault="001862AA" w:rsidP="001862AA">
            <w:pPr>
              <w:rPr>
                <w:rFonts w:ascii="Gill Sans MT" w:hAnsi="Gill Sans MT"/>
              </w:rPr>
            </w:pPr>
            <w:r w:rsidRPr="00860290">
              <w:rPr>
                <w:rFonts w:ascii="Gill Sans MT" w:hAnsi="Gill Sans MT"/>
              </w:rPr>
              <w:t>+ 9%</w:t>
            </w:r>
          </w:p>
        </w:tc>
      </w:tr>
      <w:tr w:rsidR="001862AA" w:rsidRPr="002A483B" w14:paraId="0F62FE65" w14:textId="77777777" w:rsidTr="001862AA">
        <w:trPr>
          <w:jc w:val="center"/>
        </w:trPr>
        <w:tc>
          <w:tcPr>
            <w:tcW w:w="0" w:type="auto"/>
            <w:shd w:val="clear" w:color="auto" w:fill="auto"/>
          </w:tcPr>
          <w:p w14:paraId="665E769E" w14:textId="77777777" w:rsidR="001862AA" w:rsidRPr="00860290" w:rsidRDefault="001862AA" w:rsidP="001862AA">
            <w:pPr>
              <w:rPr>
                <w:rFonts w:ascii="Gill Sans MT" w:hAnsi="Gill Sans MT"/>
              </w:rPr>
            </w:pPr>
            <w:r w:rsidRPr="00860290">
              <w:rPr>
                <w:rFonts w:ascii="Gill Sans MT" w:hAnsi="Gill Sans MT"/>
              </w:rPr>
              <w:t>FY 2007</w:t>
            </w:r>
          </w:p>
        </w:tc>
        <w:tc>
          <w:tcPr>
            <w:tcW w:w="0" w:type="auto"/>
            <w:shd w:val="clear" w:color="auto" w:fill="auto"/>
          </w:tcPr>
          <w:p w14:paraId="50F985D5" w14:textId="77777777" w:rsidR="001862AA" w:rsidRPr="00860290" w:rsidRDefault="001862AA" w:rsidP="001862AA">
            <w:pPr>
              <w:rPr>
                <w:rFonts w:ascii="Gill Sans MT" w:hAnsi="Gill Sans MT"/>
              </w:rPr>
            </w:pPr>
            <w:r w:rsidRPr="00860290">
              <w:rPr>
                <w:rFonts w:ascii="Gill Sans MT" w:hAnsi="Gill Sans MT"/>
              </w:rPr>
              <w:t xml:space="preserve">  $3,224,670</w:t>
            </w:r>
          </w:p>
        </w:tc>
        <w:tc>
          <w:tcPr>
            <w:tcW w:w="0" w:type="auto"/>
            <w:shd w:val="clear" w:color="auto" w:fill="auto"/>
          </w:tcPr>
          <w:p w14:paraId="0F900E94" w14:textId="77777777" w:rsidR="001862AA" w:rsidRPr="00860290" w:rsidRDefault="001862AA" w:rsidP="001862AA">
            <w:pPr>
              <w:rPr>
                <w:rFonts w:ascii="Gill Sans MT" w:hAnsi="Gill Sans MT"/>
              </w:rPr>
            </w:pPr>
          </w:p>
        </w:tc>
        <w:tc>
          <w:tcPr>
            <w:tcW w:w="0" w:type="auto"/>
            <w:shd w:val="clear" w:color="auto" w:fill="auto"/>
          </w:tcPr>
          <w:p w14:paraId="248C0135" w14:textId="77777777" w:rsidR="001862AA" w:rsidRPr="00860290" w:rsidRDefault="001862AA" w:rsidP="001862AA">
            <w:pPr>
              <w:rPr>
                <w:rFonts w:ascii="Gill Sans MT" w:hAnsi="Gill Sans MT"/>
              </w:rPr>
            </w:pPr>
            <w:r w:rsidRPr="00860290">
              <w:rPr>
                <w:rFonts w:ascii="Gill Sans MT" w:hAnsi="Gill Sans MT"/>
              </w:rPr>
              <w:t>9%</w:t>
            </w:r>
          </w:p>
        </w:tc>
        <w:tc>
          <w:tcPr>
            <w:tcW w:w="0" w:type="auto"/>
            <w:shd w:val="clear" w:color="auto" w:fill="auto"/>
          </w:tcPr>
          <w:p w14:paraId="2A1725FF" w14:textId="77777777" w:rsidR="001862AA" w:rsidRPr="00860290" w:rsidRDefault="001862AA" w:rsidP="001862AA">
            <w:pPr>
              <w:rPr>
                <w:rFonts w:ascii="Gill Sans MT" w:hAnsi="Gill Sans MT"/>
              </w:rPr>
            </w:pPr>
            <w:r w:rsidRPr="00860290">
              <w:rPr>
                <w:rFonts w:ascii="Gill Sans MT" w:hAnsi="Gill Sans MT"/>
              </w:rPr>
              <w:t>$156,000</w:t>
            </w:r>
          </w:p>
        </w:tc>
        <w:tc>
          <w:tcPr>
            <w:tcW w:w="0" w:type="auto"/>
          </w:tcPr>
          <w:p w14:paraId="55197603" w14:textId="77777777" w:rsidR="001862AA" w:rsidRPr="00860290" w:rsidRDefault="001862AA" w:rsidP="001862AA">
            <w:pPr>
              <w:rPr>
                <w:rFonts w:ascii="Gill Sans MT" w:hAnsi="Gill Sans MT"/>
              </w:rPr>
            </w:pPr>
          </w:p>
        </w:tc>
        <w:tc>
          <w:tcPr>
            <w:tcW w:w="0" w:type="auto"/>
            <w:shd w:val="clear" w:color="auto" w:fill="auto"/>
          </w:tcPr>
          <w:p w14:paraId="4CD12AC7" w14:textId="77777777" w:rsidR="001862AA" w:rsidRPr="00860290" w:rsidRDefault="001862AA" w:rsidP="001862AA">
            <w:pPr>
              <w:rPr>
                <w:rFonts w:ascii="Gill Sans MT" w:hAnsi="Gill Sans MT"/>
              </w:rPr>
            </w:pPr>
            <w:r w:rsidRPr="00860290">
              <w:rPr>
                <w:rFonts w:ascii="Gill Sans MT" w:hAnsi="Gill Sans MT"/>
              </w:rPr>
              <w:t>+ 4%</w:t>
            </w:r>
          </w:p>
        </w:tc>
      </w:tr>
      <w:tr w:rsidR="001862AA" w:rsidRPr="002A483B" w14:paraId="22C001F0" w14:textId="77777777" w:rsidTr="001862AA">
        <w:trPr>
          <w:jc w:val="center"/>
        </w:trPr>
        <w:tc>
          <w:tcPr>
            <w:tcW w:w="0" w:type="auto"/>
            <w:shd w:val="clear" w:color="auto" w:fill="auto"/>
          </w:tcPr>
          <w:p w14:paraId="63C623F5" w14:textId="77777777" w:rsidR="001862AA" w:rsidRPr="00860290" w:rsidRDefault="001862AA" w:rsidP="001862AA">
            <w:pPr>
              <w:rPr>
                <w:rFonts w:ascii="Gill Sans MT" w:hAnsi="Gill Sans MT"/>
              </w:rPr>
            </w:pPr>
            <w:r w:rsidRPr="00860290">
              <w:rPr>
                <w:rFonts w:ascii="Gill Sans MT" w:hAnsi="Gill Sans MT"/>
              </w:rPr>
              <w:t>FY 2008</w:t>
            </w:r>
          </w:p>
        </w:tc>
        <w:tc>
          <w:tcPr>
            <w:tcW w:w="0" w:type="auto"/>
            <w:shd w:val="clear" w:color="auto" w:fill="auto"/>
          </w:tcPr>
          <w:p w14:paraId="435E61D8" w14:textId="77777777" w:rsidR="001862AA" w:rsidRPr="00860290" w:rsidRDefault="001862AA" w:rsidP="001862AA">
            <w:pPr>
              <w:rPr>
                <w:rFonts w:ascii="Gill Sans MT" w:hAnsi="Gill Sans MT"/>
              </w:rPr>
            </w:pPr>
            <w:r w:rsidRPr="00860290">
              <w:rPr>
                <w:rFonts w:ascii="Gill Sans MT" w:hAnsi="Gill Sans MT"/>
              </w:rPr>
              <w:t xml:space="preserve">  $3,450,396</w:t>
            </w:r>
          </w:p>
        </w:tc>
        <w:tc>
          <w:tcPr>
            <w:tcW w:w="0" w:type="auto"/>
            <w:shd w:val="clear" w:color="auto" w:fill="auto"/>
          </w:tcPr>
          <w:p w14:paraId="16DC6E44" w14:textId="77777777" w:rsidR="001862AA" w:rsidRPr="00860290" w:rsidRDefault="001862AA" w:rsidP="001862AA">
            <w:pPr>
              <w:rPr>
                <w:rFonts w:ascii="Gill Sans MT" w:hAnsi="Gill Sans MT"/>
              </w:rPr>
            </w:pPr>
            <w:r w:rsidRPr="00860290">
              <w:rPr>
                <w:rFonts w:ascii="Gill Sans MT" w:hAnsi="Gill Sans MT"/>
              </w:rPr>
              <w:t>$156,000</w:t>
            </w:r>
          </w:p>
        </w:tc>
        <w:tc>
          <w:tcPr>
            <w:tcW w:w="0" w:type="auto"/>
            <w:shd w:val="clear" w:color="auto" w:fill="auto"/>
          </w:tcPr>
          <w:p w14:paraId="217EF588" w14:textId="77777777" w:rsidR="001862AA" w:rsidRPr="00860290" w:rsidRDefault="001862AA" w:rsidP="001862AA">
            <w:pPr>
              <w:rPr>
                <w:rFonts w:ascii="Gill Sans MT" w:hAnsi="Gill Sans MT"/>
              </w:rPr>
            </w:pPr>
            <w:r w:rsidRPr="00860290">
              <w:rPr>
                <w:rFonts w:ascii="Gill Sans MT" w:hAnsi="Gill Sans MT"/>
              </w:rPr>
              <w:t>7%</w:t>
            </w:r>
          </w:p>
        </w:tc>
        <w:tc>
          <w:tcPr>
            <w:tcW w:w="0" w:type="auto"/>
            <w:shd w:val="clear" w:color="auto" w:fill="auto"/>
          </w:tcPr>
          <w:p w14:paraId="1E9E192E" w14:textId="77777777" w:rsidR="001862AA" w:rsidRPr="00860290" w:rsidRDefault="001862AA" w:rsidP="001862AA">
            <w:pPr>
              <w:rPr>
                <w:rFonts w:ascii="Gill Sans MT" w:hAnsi="Gill Sans MT"/>
              </w:rPr>
            </w:pPr>
          </w:p>
        </w:tc>
        <w:tc>
          <w:tcPr>
            <w:tcW w:w="0" w:type="auto"/>
          </w:tcPr>
          <w:p w14:paraId="3238CB16" w14:textId="77777777" w:rsidR="001862AA" w:rsidRPr="00860290" w:rsidRDefault="001862AA" w:rsidP="001862AA">
            <w:pPr>
              <w:rPr>
                <w:rFonts w:ascii="Gill Sans MT" w:hAnsi="Gill Sans MT"/>
              </w:rPr>
            </w:pPr>
          </w:p>
        </w:tc>
        <w:tc>
          <w:tcPr>
            <w:tcW w:w="0" w:type="auto"/>
            <w:shd w:val="clear" w:color="auto" w:fill="auto"/>
          </w:tcPr>
          <w:p w14:paraId="47D3C882" w14:textId="77777777" w:rsidR="001862AA" w:rsidRPr="00860290" w:rsidRDefault="001862AA" w:rsidP="001862AA">
            <w:pPr>
              <w:rPr>
                <w:rFonts w:ascii="Gill Sans MT" w:hAnsi="Gill Sans MT"/>
              </w:rPr>
            </w:pPr>
            <w:r w:rsidRPr="00860290">
              <w:rPr>
                <w:rFonts w:ascii="Gill Sans MT" w:hAnsi="Gill Sans MT"/>
              </w:rPr>
              <w:t>+ 7%</w:t>
            </w:r>
          </w:p>
        </w:tc>
      </w:tr>
      <w:tr w:rsidR="001862AA" w:rsidRPr="002A483B" w14:paraId="786A8BFF" w14:textId="77777777" w:rsidTr="001862AA">
        <w:trPr>
          <w:jc w:val="center"/>
        </w:trPr>
        <w:tc>
          <w:tcPr>
            <w:tcW w:w="0" w:type="auto"/>
            <w:shd w:val="clear" w:color="auto" w:fill="auto"/>
          </w:tcPr>
          <w:p w14:paraId="3B171E71" w14:textId="77777777" w:rsidR="001862AA" w:rsidRPr="00860290" w:rsidRDefault="001862AA" w:rsidP="001862AA">
            <w:pPr>
              <w:rPr>
                <w:rFonts w:ascii="Gill Sans MT" w:hAnsi="Gill Sans MT"/>
              </w:rPr>
            </w:pPr>
            <w:r w:rsidRPr="00860290">
              <w:rPr>
                <w:rFonts w:ascii="Gill Sans MT" w:hAnsi="Gill Sans MT"/>
              </w:rPr>
              <w:t>FY 2009</w:t>
            </w:r>
          </w:p>
        </w:tc>
        <w:tc>
          <w:tcPr>
            <w:tcW w:w="0" w:type="auto"/>
            <w:shd w:val="clear" w:color="auto" w:fill="auto"/>
          </w:tcPr>
          <w:p w14:paraId="00F7AF1E" w14:textId="77777777" w:rsidR="001862AA" w:rsidRPr="00860290" w:rsidRDefault="001862AA" w:rsidP="001862AA">
            <w:pPr>
              <w:rPr>
                <w:rFonts w:ascii="Gill Sans MT" w:hAnsi="Gill Sans MT"/>
              </w:rPr>
            </w:pPr>
            <w:r w:rsidRPr="00860290">
              <w:rPr>
                <w:rFonts w:ascii="Gill Sans MT" w:hAnsi="Gill Sans MT"/>
              </w:rPr>
              <w:t xml:space="preserve">  $3,691,925</w:t>
            </w:r>
          </w:p>
        </w:tc>
        <w:tc>
          <w:tcPr>
            <w:tcW w:w="0" w:type="auto"/>
            <w:shd w:val="clear" w:color="auto" w:fill="auto"/>
          </w:tcPr>
          <w:p w14:paraId="3905D21D" w14:textId="77777777" w:rsidR="001862AA" w:rsidRPr="00860290" w:rsidRDefault="001862AA" w:rsidP="001862AA">
            <w:pPr>
              <w:rPr>
                <w:rFonts w:ascii="Gill Sans MT" w:hAnsi="Gill Sans MT"/>
              </w:rPr>
            </w:pPr>
          </w:p>
        </w:tc>
        <w:tc>
          <w:tcPr>
            <w:tcW w:w="0" w:type="auto"/>
            <w:shd w:val="clear" w:color="auto" w:fill="auto"/>
          </w:tcPr>
          <w:p w14:paraId="2F5A6F90" w14:textId="77777777" w:rsidR="001862AA" w:rsidRPr="00860290" w:rsidRDefault="001862AA" w:rsidP="001862AA">
            <w:pPr>
              <w:rPr>
                <w:rFonts w:ascii="Gill Sans MT" w:hAnsi="Gill Sans MT"/>
              </w:rPr>
            </w:pPr>
            <w:r w:rsidRPr="00860290">
              <w:rPr>
                <w:rFonts w:ascii="Gill Sans MT" w:hAnsi="Gill Sans MT"/>
              </w:rPr>
              <w:t>7%</w:t>
            </w:r>
          </w:p>
        </w:tc>
        <w:tc>
          <w:tcPr>
            <w:tcW w:w="0" w:type="auto"/>
            <w:shd w:val="clear" w:color="auto" w:fill="auto"/>
          </w:tcPr>
          <w:p w14:paraId="3B76C220" w14:textId="77777777" w:rsidR="001862AA" w:rsidRPr="00860290" w:rsidRDefault="001862AA" w:rsidP="001862AA">
            <w:pPr>
              <w:rPr>
                <w:rFonts w:ascii="Gill Sans MT" w:hAnsi="Gill Sans MT"/>
              </w:rPr>
            </w:pPr>
          </w:p>
        </w:tc>
        <w:tc>
          <w:tcPr>
            <w:tcW w:w="0" w:type="auto"/>
          </w:tcPr>
          <w:p w14:paraId="56022528" w14:textId="77777777" w:rsidR="001862AA" w:rsidRPr="00860290" w:rsidRDefault="001862AA" w:rsidP="001862AA">
            <w:pPr>
              <w:rPr>
                <w:rFonts w:ascii="Gill Sans MT" w:hAnsi="Gill Sans MT"/>
              </w:rPr>
            </w:pPr>
          </w:p>
        </w:tc>
        <w:tc>
          <w:tcPr>
            <w:tcW w:w="0" w:type="auto"/>
            <w:shd w:val="clear" w:color="auto" w:fill="auto"/>
          </w:tcPr>
          <w:p w14:paraId="2B586013" w14:textId="77777777" w:rsidR="001862AA" w:rsidRPr="00860290" w:rsidRDefault="001862AA" w:rsidP="001862AA">
            <w:pPr>
              <w:rPr>
                <w:rFonts w:ascii="Gill Sans MT" w:hAnsi="Gill Sans MT"/>
              </w:rPr>
            </w:pPr>
            <w:r w:rsidRPr="00860290">
              <w:rPr>
                <w:rFonts w:ascii="Gill Sans MT" w:hAnsi="Gill Sans MT"/>
              </w:rPr>
              <w:t>+ 7%</w:t>
            </w:r>
          </w:p>
        </w:tc>
      </w:tr>
      <w:tr w:rsidR="001862AA" w:rsidRPr="002A483B" w14:paraId="1AFABB26" w14:textId="77777777" w:rsidTr="001862AA">
        <w:trPr>
          <w:jc w:val="center"/>
        </w:trPr>
        <w:tc>
          <w:tcPr>
            <w:tcW w:w="0" w:type="auto"/>
            <w:shd w:val="clear" w:color="auto" w:fill="auto"/>
          </w:tcPr>
          <w:p w14:paraId="2A89A056" w14:textId="77777777" w:rsidR="001862AA" w:rsidRPr="00860290" w:rsidRDefault="001862AA" w:rsidP="001862AA">
            <w:pPr>
              <w:rPr>
                <w:rFonts w:ascii="Gill Sans MT" w:hAnsi="Gill Sans MT"/>
              </w:rPr>
            </w:pPr>
            <w:r w:rsidRPr="00860290">
              <w:rPr>
                <w:rFonts w:ascii="Gill Sans MT" w:hAnsi="Gill Sans MT"/>
              </w:rPr>
              <w:t>FY 2010</w:t>
            </w:r>
          </w:p>
        </w:tc>
        <w:tc>
          <w:tcPr>
            <w:tcW w:w="0" w:type="auto"/>
            <w:shd w:val="clear" w:color="auto" w:fill="auto"/>
          </w:tcPr>
          <w:p w14:paraId="7CD8CFE4" w14:textId="77777777" w:rsidR="001862AA" w:rsidRPr="00860290" w:rsidRDefault="001862AA" w:rsidP="001862AA">
            <w:pPr>
              <w:rPr>
                <w:rFonts w:ascii="Gill Sans MT" w:hAnsi="Gill Sans MT"/>
              </w:rPr>
            </w:pPr>
            <w:r w:rsidRPr="00860290">
              <w:rPr>
                <w:rFonts w:ascii="Gill Sans MT" w:hAnsi="Gill Sans MT"/>
              </w:rPr>
              <w:t xml:space="preserve">  $3,985,088</w:t>
            </w:r>
          </w:p>
        </w:tc>
        <w:tc>
          <w:tcPr>
            <w:tcW w:w="0" w:type="auto"/>
            <w:shd w:val="clear" w:color="auto" w:fill="auto"/>
          </w:tcPr>
          <w:p w14:paraId="24AC5710" w14:textId="77777777" w:rsidR="001862AA" w:rsidRPr="00860290" w:rsidRDefault="001862AA" w:rsidP="001862AA">
            <w:pPr>
              <w:rPr>
                <w:rFonts w:ascii="Gill Sans MT" w:hAnsi="Gill Sans MT"/>
              </w:rPr>
            </w:pPr>
          </w:p>
        </w:tc>
        <w:tc>
          <w:tcPr>
            <w:tcW w:w="0" w:type="auto"/>
            <w:shd w:val="clear" w:color="auto" w:fill="auto"/>
          </w:tcPr>
          <w:p w14:paraId="0294D6C2" w14:textId="77777777" w:rsidR="001862AA" w:rsidRPr="00860290" w:rsidRDefault="001862AA" w:rsidP="001862AA">
            <w:pPr>
              <w:rPr>
                <w:rFonts w:ascii="Gill Sans MT" w:hAnsi="Gill Sans MT"/>
              </w:rPr>
            </w:pPr>
            <w:r w:rsidRPr="00860290">
              <w:rPr>
                <w:rFonts w:ascii="Gill Sans MT" w:hAnsi="Gill Sans MT"/>
              </w:rPr>
              <w:t>8%</w:t>
            </w:r>
          </w:p>
        </w:tc>
        <w:tc>
          <w:tcPr>
            <w:tcW w:w="0" w:type="auto"/>
            <w:shd w:val="clear" w:color="auto" w:fill="auto"/>
          </w:tcPr>
          <w:p w14:paraId="22FF9111" w14:textId="77777777" w:rsidR="001862AA" w:rsidRPr="00860290" w:rsidRDefault="001862AA" w:rsidP="001862AA">
            <w:pPr>
              <w:rPr>
                <w:rFonts w:ascii="Gill Sans MT" w:hAnsi="Gill Sans MT"/>
              </w:rPr>
            </w:pPr>
          </w:p>
        </w:tc>
        <w:tc>
          <w:tcPr>
            <w:tcW w:w="0" w:type="auto"/>
          </w:tcPr>
          <w:p w14:paraId="416D02AF" w14:textId="77777777" w:rsidR="001862AA" w:rsidRPr="00860290" w:rsidRDefault="001862AA" w:rsidP="001862AA">
            <w:pPr>
              <w:rPr>
                <w:rFonts w:ascii="Gill Sans MT" w:hAnsi="Gill Sans MT"/>
              </w:rPr>
            </w:pPr>
          </w:p>
        </w:tc>
        <w:tc>
          <w:tcPr>
            <w:tcW w:w="0" w:type="auto"/>
            <w:shd w:val="clear" w:color="auto" w:fill="auto"/>
          </w:tcPr>
          <w:p w14:paraId="0E0CC553" w14:textId="77777777" w:rsidR="001862AA" w:rsidRPr="00860290" w:rsidRDefault="001862AA" w:rsidP="001862AA">
            <w:pPr>
              <w:rPr>
                <w:rFonts w:ascii="Gill Sans MT" w:hAnsi="Gill Sans MT"/>
              </w:rPr>
            </w:pPr>
            <w:r w:rsidRPr="00860290">
              <w:rPr>
                <w:rFonts w:ascii="Gill Sans MT" w:hAnsi="Gill Sans MT"/>
              </w:rPr>
              <w:t>+ 8%</w:t>
            </w:r>
          </w:p>
        </w:tc>
      </w:tr>
      <w:tr w:rsidR="001862AA" w:rsidRPr="002A483B" w14:paraId="074A2576" w14:textId="77777777" w:rsidTr="001862AA">
        <w:trPr>
          <w:jc w:val="center"/>
        </w:trPr>
        <w:tc>
          <w:tcPr>
            <w:tcW w:w="0" w:type="auto"/>
            <w:shd w:val="clear" w:color="auto" w:fill="auto"/>
          </w:tcPr>
          <w:p w14:paraId="1FEA6AE9" w14:textId="77777777" w:rsidR="001862AA" w:rsidRPr="00860290" w:rsidRDefault="001862AA" w:rsidP="001862AA">
            <w:pPr>
              <w:rPr>
                <w:rFonts w:ascii="Gill Sans MT" w:hAnsi="Gill Sans MT"/>
              </w:rPr>
            </w:pPr>
            <w:r w:rsidRPr="00860290">
              <w:rPr>
                <w:rFonts w:ascii="Gill Sans MT" w:hAnsi="Gill Sans MT"/>
              </w:rPr>
              <w:t>FY 2011</w:t>
            </w:r>
          </w:p>
        </w:tc>
        <w:tc>
          <w:tcPr>
            <w:tcW w:w="0" w:type="auto"/>
            <w:shd w:val="clear" w:color="auto" w:fill="auto"/>
          </w:tcPr>
          <w:p w14:paraId="7F1438C5" w14:textId="77777777" w:rsidR="001862AA" w:rsidRPr="00860290" w:rsidRDefault="001862AA" w:rsidP="001862AA">
            <w:pPr>
              <w:rPr>
                <w:rFonts w:ascii="Gill Sans MT" w:hAnsi="Gill Sans MT"/>
              </w:rPr>
            </w:pPr>
            <w:r w:rsidRPr="00860290">
              <w:rPr>
                <w:rFonts w:ascii="Gill Sans MT" w:hAnsi="Gill Sans MT"/>
              </w:rPr>
              <w:t xml:space="preserve">  $4,300,695</w:t>
            </w:r>
          </w:p>
        </w:tc>
        <w:tc>
          <w:tcPr>
            <w:tcW w:w="0" w:type="auto"/>
            <w:shd w:val="clear" w:color="auto" w:fill="auto"/>
          </w:tcPr>
          <w:p w14:paraId="45D2CC63" w14:textId="77777777" w:rsidR="001862AA" w:rsidRPr="00860290" w:rsidRDefault="001862AA" w:rsidP="001862AA">
            <w:pPr>
              <w:rPr>
                <w:rFonts w:ascii="Gill Sans MT" w:hAnsi="Gill Sans MT"/>
              </w:rPr>
            </w:pPr>
          </w:p>
        </w:tc>
        <w:tc>
          <w:tcPr>
            <w:tcW w:w="0" w:type="auto"/>
            <w:shd w:val="clear" w:color="auto" w:fill="auto"/>
          </w:tcPr>
          <w:p w14:paraId="42F7BE51" w14:textId="77777777" w:rsidR="001862AA" w:rsidRPr="00860290" w:rsidRDefault="001862AA" w:rsidP="001862AA">
            <w:pPr>
              <w:rPr>
                <w:rFonts w:ascii="Gill Sans MT" w:hAnsi="Gill Sans MT"/>
              </w:rPr>
            </w:pPr>
            <w:r w:rsidRPr="00860290">
              <w:rPr>
                <w:rFonts w:ascii="Gill Sans MT" w:hAnsi="Gill Sans MT"/>
              </w:rPr>
              <w:t>8%</w:t>
            </w:r>
          </w:p>
        </w:tc>
        <w:tc>
          <w:tcPr>
            <w:tcW w:w="0" w:type="auto"/>
            <w:shd w:val="clear" w:color="auto" w:fill="auto"/>
          </w:tcPr>
          <w:p w14:paraId="354D06CA" w14:textId="77777777" w:rsidR="001862AA" w:rsidRPr="00860290" w:rsidRDefault="001862AA" w:rsidP="001862AA">
            <w:pPr>
              <w:rPr>
                <w:rFonts w:ascii="Gill Sans MT" w:hAnsi="Gill Sans MT"/>
              </w:rPr>
            </w:pPr>
          </w:p>
        </w:tc>
        <w:tc>
          <w:tcPr>
            <w:tcW w:w="0" w:type="auto"/>
          </w:tcPr>
          <w:p w14:paraId="670A334B" w14:textId="77777777" w:rsidR="001862AA" w:rsidRPr="00860290" w:rsidRDefault="001862AA" w:rsidP="001862AA">
            <w:pPr>
              <w:rPr>
                <w:rFonts w:ascii="Gill Sans MT" w:hAnsi="Gill Sans MT"/>
              </w:rPr>
            </w:pPr>
          </w:p>
        </w:tc>
        <w:tc>
          <w:tcPr>
            <w:tcW w:w="0" w:type="auto"/>
            <w:shd w:val="clear" w:color="auto" w:fill="auto"/>
          </w:tcPr>
          <w:p w14:paraId="0D5EC221" w14:textId="77777777" w:rsidR="001862AA" w:rsidRPr="00860290" w:rsidRDefault="001862AA" w:rsidP="001862AA">
            <w:pPr>
              <w:rPr>
                <w:rFonts w:ascii="Gill Sans MT" w:hAnsi="Gill Sans MT"/>
              </w:rPr>
            </w:pPr>
            <w:r w:rsidRPr="00860290">
              <w:rPr>
                <w:rFonts w:ascii="Gill Sans MT" w:hAnsi="Gill Sans MT"/>
              </w:rPr>
              <w:t>+ 8%</w:t>
            </w:r>
          </w:p>
        </w:tc>
      </w:tr>
      <w:tr w:rsidR="001862AA" w:rsidRPr="002A483B" w14:paraId="07E8164C" w14:textId="77777777" w:rsidTr="001862AA">
        <w:trPr>
          <w:jc w:val="center"/>
        </w:trPr>
        <w:tc>
          <w:tcPr>
            <w:tcW w:w="0" w:type="auto"/>
            <w:shd w:val="clear" w:color="auto" w:fill="auto"/>
          </w:tcPr>
          <w:p w14:paraId="428BDF8E" w14:textId="77777777" w:rsidR="001862AA" w:rsidRPr="00860290" w:rsidRDefault="001862AA" w:rsidP="001862AA">
            <w:pPr>
              <w:rPr>
                <w:rFonts w:ascii="Gill Sans MT" w:hAnsi="Gill Sans MT"/>
              </w:rPr>
            </w:pPr>
            <w:r w:rsidRPr="00860290">
              <w:rPr>
                <w:rFonts w:ascii="Gill Sans MT" w:hAnsi="Gill Sans MT"/>
              </w:rPr>
              <w:t>FY 2012</w:t>
            </w:r>
          </w:p>
        </w:tc>
        <w:tc>
          <w:tcPr>
            <w:tcW w:w="0" w:type="auto"/>
            <w:shd w:val="clear" w:color="auto" w:fill="auto"/>
          </w:tcPr>
          <w:p w14:paraId="0B0C3390" w14:textId="77777777" w:rsidR="001862AA" w:rsidRPr="00860290" w:rsidRDefault="001862AA" w:rsidP="001862AA">
            <w:pPr>
              <w:rPr>
                <w:rFonts w:ascii="Gill Sans MT" w:hAnsi="Gill Sans MT"/>
              </w:rPr>
            </w:pPr>
            <w:r w:rsidRPr="00860290">
              <w:rPr>
                <w:rFonts w:ascii="Gill Sans MT" w:hAnsi="Gill Sans MT"/>
              </w:rPr>
              <w:t xml:space="preserve">  $4,641,551</w:t>
            </w:r>
          </w:p>
        </w:tc>
        <w:tc>
          <w:tcPr>
            <w:tcW w:w="0" w:type="auto"/>
            <w:shd w:val="clear" w:color="auto" w:fill="auto"/>
          </w:tcPr>
          <w:p w14:paraId="6E22E125" w14:textId="77777777" w:rsidR="001862AA" w:rsidRPr="00860290" w:rsidRDefault="001862AA" w:rsidP="001862AA">
            <w:pPr>
              <w:rPr>
                <w:rFonts w:ascii="Gill Sans MT" w:hAnsi="Gill Sans MT"/>
              </w:rPr>
            </w:pPr>
          </w:p>
        </w:tc>
        <w:tc>
          <w:tcPr>
            <w:tcW w:w="0" w:type="auto"/>
            <w:shd w:val="clear" w:color="auto" w:fill="auto"/>
          </w:tcPr>
          <w:p w14:paraId="4B242D5F" w14:textId="77777777" w:rsidR="001862AA" w:rsidRPr="00860290" w:rsidRDefault="001862AA" w:rsidP="001862AA">
            <w:pPr>
              <w:rPr>
                <w:rFonts w:ascii="Gill Sans MT" w:hAnsi="Gill Sans MT"/>
              </w:rPr>
            </w:pPr>
            <w:r w:rsidRPr="00860290">
              <w:rPr>
                <w:rFonts w:ascii="Gill Sans MT" w:hAnsi="Gill Sans MT"/>
              </w:rPr>
              <w:t>8%</w:t>
            </w:r>
          </w:p>
        </w:tc>
        <w:tc>
          <w:tcPr>
            <w:tcW w:w="0" w:type="auto"/>
            <w:shd w:val="clear" w:color="auto" w:fill="auto"/>
          </w:tcPr>
          <w:p w14:paraId="45ED62C3" w14:textId="77777777" w:rsidR="001862AA" w:rsidRPr="00860290" w:rsidRDefault="001862AA" w:rsidP="001862AA">
            <w:pPr>
              <w:rPr>
                <w:rFonts w:ascii="Gill Sans MT" w:hAnsi="Gill Sans MT"/>
              </w:rPr>
            </w:pPr>
          </w:p>
        </w:tc>
        <w:tc>
          <w:tcPr>
            <w:tcW w:w="0" w:type="auto"/>
          </w:tcPr>
          <w:p w14:paraId="3EF2B718" w14:textId="77777777" w:rsidR="001862AA" w:rsidRPr="00860290" w:rsidRDefault="001862AA" w:rsidP="001862AA">
            <w:pPr>
              <w:rPr>
                <w:rFonts w:ascii="Gill Sans MT" w:hAnsi="Gill Sans MT"/>
              </w:rPr>
            </w:pPr>
          </w:p>
        </w:tc>
        <w:tc>
          <w:tcPr>
            <w:tcW w:w="0" w:type="auto"/>
            <w:shd w:val="clear" w:color="auto" w:fill="auto"/>
          </w:tcPr>
          <w:p w14:paraId="0066EEE9" w14:textId="77777777" w:rsidR="001862AA" w:rsidRPr="00860290" w:rsidRDefault="001862AA" w:rsidP="001862AA">
            <w:pPr>
              <w:rPr>
                <w:rFonts w:ascii="Gill Sans MT" w:hAnsi="Gill Sans MT"/>
              </w:rPr>
            </w:pPr>
            <w:r w:rsidRPr="00860290">
              <w:rPr>
                <w:rFonts w:ascii="Gill Sans MT" w:hAnsi="Gill Sans MT"/>
              </w:rPr>
              <w:t>+ 8%</w:t>
            </w:r>
          </w:p>
        </w:tc>
      </w:tr>
      <w:tr w:rsidR="001862AA" w:rsidRPr="002A483B" w14:paraId="56BB25C9" w14:textId="77777777" w:rsidTr="001862AA">
        <w:trPr>
          <w:jc w:val="center"/>
        </w:trPr>
        <w:tc>
          <w:tcPr>
            <w:tcW w:w="0" w:type="auto"/>
            <w:shd w:val="clear" w:color="auto" w:fill="auto"/>
          </w:tcPr>
          <w:p w14:paraId="6DAC172F" w14:textId="77777777" w:rsidR="001862AA" w:rsidRPr="00860290" w:rsidRDefault="001862AA" w:rsidP="001862AA">
            <w:pPr>
              <w:rPr>
                <w:rFonts w:ascii="Gill Sans MT" w:hAnsi="Gill Sans MT"/>
              </w:rPr>
            </w:pPr>
            <w:r w:rsidRPr="00860290">
              <w:rPr>
                <w:rFonts w:ascii="Gill Sans MT" w:hAnsi="Gill Sans MT"/>
              </w:rPr>
              <w:t>FY 2013</w:t>
            </w:r>
          </w:p>
        </w:tc>
        <w:tc>
          <w:tcPr>
            <w:tcW w:w="0" w:type="auto"/>
            <w:shd w:val="clear" w:color="auto" w:fill="auto"/>
          </w:tcPr>
          <w:p w14:paraId="7E02496B" w14:textId="77777777" w:rsidR="001862AA" w:rsidRPr="00860290" w:rsidRDefault="001862AA" w:rsidP="001862AA">
            <w:pPr>
              <w:rPr>
                <w:rFonts w:ascii="Gill Sans MT" w:hAnsi="Gill Sans MT"/>
              </w:rPr>
            </w:pPr>
            <w:r w:rsidRPr="00860290">
              <w:rPr>
                <w:rFonts w:ascii="Gill Sans MT" w:hAnsi="Gill Sans MT"/>
              </w:rPr>
              <w:t xml:space="preserve">  $4,868,532</w:t>
            </w:r>
          </w:p>
        </w:tc>
        <w:tc>
          <w:tcPr>
            <w:tcW w:w="0" w:type="auto"/>
            <w:shd w:val="clear" w:color="auto" w:fill="auto"/>
          </w:tcPr>
          <w:p w14:paraId="38C77965" w14:textId="77777777" w:rsidR="001862AA" w:rsidRPr="00860290" w:rsidRDefault="001862AA" w:rsidP="001862AA">
            <w:pPr>
              <w:rPr>
                <w:rFonts w:ascii="Gill Sans MT" w:hAnsi="Gill Sans MT"/>
              </w:rPr>
            </w:pPr>
          </w:p>
        </w:tc>
        <w:tc>
          <w:tcPr>
            <w:tcW w:w="0" w:type="auto"/>
            <w:shd w:val="clear" w:color="auto" w:fill="auto"/>
          </w:tcPr>
          <w:p w14:paraId="5788E458" w14:textId="77777777" w:rsidR="001862AA" w:rsidRPr="00860290" w:rsidRDefault="001862AA" w:rsidP="001862AA">
            <w:pPr>
              <w:rPr>
                <w:rFonts w:ascii="Gill Sans MT" w:hAnsi="Gill Sans MT"/>
              </w:rPr>
            </w:pPr>
            <w:r w:rsidRPr="00860290">
              <w:rPr>
                <w:rFonts w:ascii="Gill Sans MT" w:hAnsi="Gill Sans MT"/>
              </w:rPr>
              <w:t>8%</w:t>
            </w:r>
          </w:p>
        </w:tc>
        <w:tc>
          <w:tcPr>
            <w:tcW w:w="0" w:type="auto"/>
            <w:shd w:val="clear" w:color="auto" w:fill="auto"/>
          </w:tcPr>
          <w:p w14:paraId="39ACD6D7" w14:textId="77777777" w:rsidR="001862AA" w:rsidRPr="00860290" w:rsidRDefault="001862AA" w:rsidP="001862AA">
            <w:pPr>
              <w:rPr>
                <w:rFonts w:ascii="Gill Sans MT" w:hAnsi="Gill Sans MT"/>
              </w:rPr>
            </w:pPr>
            <w:r w:rsidRPr="00860290">
              <w:rPr>
                <w:rFonts w:ascii="Gill Sans MT" w:hAnsi="Gill Sans MT"/>
              </w:rPr>
              <w:t>$141,544</w:t>
            </w:r>
          </w:p>
        </w:tc>
        <w:tc>
          <w:tcPr>
            <w:tcW w:w="0" w:type="auto"/>
          </w:tcPr>
          <w:p w14:paraId="36BACBE6" w14:textId="77777777" w:rsidR="001862AA" w:rsidRPr="00860290" w:rsidRDefault="001862AA" w:rsidP="001862AA">
            <w:pPr>
              <w:rPr>
                <w:rFonts w:ascii="Gill Sans MT" w:hAnsi="Gill Sans MT"/>
              </w:rPr>
            </w:pPr>
          </w:p>
        </w:tc>
        <w:tc>
          <w:tcPr>
            <w:tcW w:w="0" w:type="auto"/>
            <w:shd w:val="clear" w:color="auto" w:fill="auto"/>
          </w:tcPr>
          <w:p w14:paraId="372D0F92" w14:textId="77777777" w:rsidR="001862AA" w:rsidRPr="00860290" w:rsidRDefault="001862AA" w:rsidP="001862AA">
            <w:pPr>
              <w:rPr>
                <w:rFonts w:ascii="Gill Sans MT" w:hAnsi="Gill Sans MT"/>
              </w:rPr>
            </w:pPr>
            <w:r w:rsidRPr="00860290">
              <w:rPr>
                <w:rFonts w:ascii="Gill Sans MT" w:hAnsi="Gill Sans MT"/>
              </w:rPr>
              <w:t>+ 5%</w:t>
            </w:r>
          </w:p>
        </w:tc>
      </w:tr>
      <w:tr w:rsidR="001862AA" w:rsidRPr="002A483B" w14:paraId="538084C3" w14:textId="77777777" w:rsidTr="001862AA">
        <w:trPr>
          <w:jc w:val="center"/>
        </w:trPr>
        <w:tc>
          <w:tcPr>
            <w:tcW w:w="0" w:type="auto"/>
            <w:shd w:val="clear" w:color="auto" w:fill="auto"/>
          </w:tcPr>
          <w:p w14:paraId="64A57060" w14:textId="77777777" w:rsidR="001862AA" w:rsidRPr="00860290" w:rsidRDefault="001862AA" w:rsidP="001862AA">
            <w:pPr>
              <w:rPr>
                <w:rFonts w:ascii="Gill Sans MT" w:hAnsi="Gill Sans MT"/>
              </w:rPr>
            </w:pPr>
            <w:r w:rsidRPr="00860290">
              <w:rPr>
                <w:rFonts w:ascii="Gill Sans MT" w:hAnsi="Gill Sans MT"/>
              </w:rPr>
              <w:t>FY 2014</w:t>
            </w:r>
          </w:p>
        </w:tc>
        <w:tc>
          <w:tcPr>
            <w:tcW w:w="0" w:type="auto"/>
            <w:shd w:val="clear" w:color="auto" w:fill="auto"/>
          </w:tcPr>
          <w:p w14:paraId="39D50358" w14:textId="77777777" w:rsidR="001862AA" w:rsidRPr="00860290" w:rsidRDefault="001862AA" w:rsidP="001862AA">
            <w:pPr>
              <w:rPr>
                <w:rFonts w:ascii="Gill Sans MT" w:hAnsi="Gill Sans MT"/>
              </w:rPr>
            </w:pPr>
            <w:r w:rsidRPr="00860290">
              <w:rPr>
                <w:rFonts w:ascii="Gill Sans MT" w:hAnsi="Gill Sans MT"/>
              </w:rPr>
              <w:t xml:space="preserve">  $4,549,680</w:t>
            </w:r>
          </w:p>
        </w:tc>
        <w:tc>
          <w:tcPr>
            <w:tcW w:w="0" w:type="auto"/>
            <w:shd w:val="clear" w:color="auto" w:fill="auto"/>
          </w:tcPr>
          <w:p w14:paraId="3BEE1319" w14:textId="77777777" w:rsidR="001862AA" w:rsidRPr="00860290" w:rsidRDefault="001862AA" w:rsidP="001862AA">
            <w:pPr>
              <w:rPr>
                <w:rFonts w:ascii="Gill Sans MT" w:hAnsi="Gill Sans MT"/>
              </w:rPr>
            </w:pPr>
            <w:r w:rsidRPr="00860290">
              <w:rPr>
                <w:rFonts w:ascii="Gill Sans MT" w:hAnsi="Gill Sans MT"/>
              </w:rPr>
              <w:t>$360,000</w:t>
            </w:r>
          </w:p>
        </w:tc>
        <w:tc>
          <w:tcPr>
            <w:tcW w:w="0" w:type="auto"/>
            <w:shd w:val="clear" w:color="auto" w:fill="auto"/>
          </w:tcPr>
          <w:p w14:paraId="375F6E8A" w14:textId="77777777" w:rsidR="001862AA" w:rsidRPr="00860290" w:rsidRDefault="001862AA" w:rsidP="001862AA">
            <w:pPr>
              <w:rPr>
                <w:rFonts w:ascii="Gill Sans MT" w:hAnsi="Gill Sans MT"/>
              </w:rPr>
            </w:pPr>
            <w:r w:rsidRPr="00860290">
              <w:rPr>
                <w:rFonts w:ascii="Gill Sans MT" w:hAnsi="Gill Sans MT"/>
              </w:rPr>
              <w:t>&lt; 4%</w:t>
            </w:r>
          </w:p>
        </w:tc>
        <w:tc>
          <w:tcPr>
            <w:tcW w:w="0" w:type="auto"/>
            <w:shd w:val="clear" w:color="auto" w:fill="auto"/>
          </w:tcPr>
          <w:p w14:paraId="63207068" w14:textId="77777777" w:rsidR="001862AA" w:rsidRPr="00860290" w:rsidRDefault="001862AA" w:rsidP="001862AA">
            <w:pPr>
              <w:rPr>
                <w:rFonts w:ascii="Gill Sans MT" w:hAnsi="Gill Sans MT"/>
              </w:rPr>
            </w:pPr>
            <w:r w:rsidRPr="00860290">
              <w:rPr>
                <w:rFonts w:ascii="Gill Sans MT" w:hAnsi="Gill Sans MT"/>
              </w:rPr>
              <w:t>$277,000</w:t>
            </w:r>
          </w:p>
        </w:tc>
        <w:tc>
          <w:tcPr>
            <w:tcW w:w="0" w:type="auto"/>
          </w:tcPr>
          <w:p w14:paraId="6E854289" w14:textId="77777777" w:rsidR="001862AA" w:rsidRPr="00860290" w:rsidRDefault="001862AA" w:rsidP="001862AA">
            <w:pPr>
              <w:rPr>
                <w:rFonts w:ascii="Gill Sans MT" w:hAnsi="Gill Sans MT"/>
              </w:rPr>
            </w:pPr>
          </w:p>
        </w:tc>
        <w:tc>
          <w:tcPr>
            <w:tcW w:w="0" w:type="auto"/>
            <w:shd w:val="clear" w:color="auto" w:fill="auto"/>
          </w:tcPr>
          <w:p w14:paraId="09566C2C" w14:textId="77777777" w:rsidR="001862AA" w:rsidRPr="00860290" w:rsidRDefault="001862AA" w:rsidP="001862AA">
            <w:pPr>
              <w:rPr>
                <w:rFonts w:ascii="Gill Sans MT" w:hAnsi="Gill Sans MT"/>
              </w:rPr>
            </w:pPr>
            <w:r w:rsidRPr="00860290">
              <w:rPr>
                <w:rFonts w:ascii="Gill Sans MT" w:hAnsi="Gill Sans MT"/>
              </w:rPr>
              <w:t>- 6.5%</w:t>
            </w:r>
          </w:p>
        </w:tc>
      </w:tr>
      <w:tr w:rsidR="001862AA" w:rsidRPr="002A483B" w14:paraId="592134EA" w14:textId="77777777" w:rsidTr="001862AA">
        <w:trPr>
          <w:jc w:val="center"/>
        </w:trPr>
        <w:tc>
          <w:tcPr>
            <w:tcW w:w="0" w:type="auto"/>
            <w:shd w:val="clear" w:color="auto" w:fill="auto"/>
          </w:tcPr>
          <w:p w14:paraId="04721033" w14:textId="77777777" w:rsidR="001862AA" w:rsidRPr="00860290" w:rsidRDefault="001862AA" w:rsidP="001862AA">
            <w:pPr>
              <w:rPr>
                <w:rFonts w:ascii="Gill Sans MT" w:hAnsi="Gill Sans MT"/>
              </w:rPr>
            </w:pPr>
            <w:r w:rsidRPr="00860290">
              <w:rPr>
                <w:rFonts w:ascii="Gill Sans MT" w:hAnsi="Gill Sans MT"/>
              </w:rPr>
              <w:lastRenderedPageBreak/>
              <w:t>FY 2015</w:t>
            </w:r>
          </w:p>
        </w:tc>
        <w:tc>
          <w:tcPr>
            <w:tcW w:w="0" w:type="auto"/>
            <w:shd w:val="clear" w:color="auto" w:fill="auto"/>
          </w:tcPr>
          <w:p w14:paraId="26E42276" w14:textId="77777777" w:rsidR="001862AA" w:rsidRPr="00860290" w:rsidRDefault="001862AA" w:rsidP="001862AA">
            <w:pPr>
              <w:rPr>
                <w:rFonts w:ascii="Gill Sans MT" w:hAnsi="Gill Sans MT"/>
              </w:rPr>
            </w:pPr>
            <w:r w:rsidRPr="00860290">
              <w:rPr>
                <w:rFonts w:ascii="Gill Sans MT" w:hAnsi="Gill Sans MT"/>
              </w:rPr>
              <w:t xml:space="preserve">  $4,210,948</w:t>
            </w:r>
          </w:p>
        </w:tc>
        <w:tc>
          <w:tcPr>
            <w:tcW w:w="0" w:type="auto"/>
            <w:shd w:val="clear" w:color="auto" w:fill="auto"/>
          </w:tcPr>
          <w:p w14:paraId="190AC99C" w14:textId="77777777" w:rsidR="001862AA" w:rsidRPr="00860290" w:rsidRDefault="001862AA" w:rsidP="001862AA">
            <w:pPr>
              <w:rPr>
                <w:rFonts w:ascii="Gill Sans MT" w:hAnsi="Gill Sans MT"/>
              </w:rPr>
            </w:pPr>
            <w:r w:rsidRPr="00860290">
              <w:rPr>
                <w:rFonts w:ascii="Gill Sans MT" w:hAnsi="Gill Sans MT"/>
              </w:rPr>
              <w:t>$615,732</w:t>
            </w:r>
          </w:p>
        </w:tc>
        <w:tc>
          <w:tcPr>
            <w:tcW w:w="0" w:type="auto"/>
            <w:shd w:val="clear" w:color="auto" w:fill="auto"/>
          </w:tcPr>
          <w:p w14:paraId="4DE516C0" w14:textId="77777777" w:rsidR="001862AA" w:rsidRPr="00860290" w:rsidRDefault="001862AA" w:rsidP="001862AA">
            <w:pPr>
              <w:rPr>
                <w:rFonts w:ascii="Gill Sans MT" w:hAnsi="Gill Sans MT"/>
              </w:rPr>
            </w:pPr>
            <w:r w:rsidRPr="00860290">
              <w:rPr>
                <w:rFonts w:ascii="Gill Sans MT" w:hAnsi="Gill Sans MT"/>
              </w:rPr>
              <w:t>0%</w:t>
            </w:r>
          </w:p>
        </w:tc>
        <w:tc>
          <w:tcPr>
            <w:tcW w:w="0" w:type="auto"/>
            <w:shd w:val="clear" w:color="auto" w:fill="auto"/>
          </w:tcPr>
          <w:p w14:paraId="68A69C9D" w14:textId="77777777" w:rsidR="001862AA" w:rsidRPr="00860290" w:rsidRDefault="001862AA" w:rsidP="001862AA">
            <w:pPr>
              <w:rPr>
                <w:rFonts w:ascii="Gill Sans MT" w:hAnsi="Gill Sans MT"/>
              </w:rPr>
            </w:pPr>
          </w:p>
        </w:tc>
        <w:tc>
          <w:tcPr>
            <w:tcW w:w="0" w:type="auto"/>
          </w:tcPr>
          <w:p w14:paraId="5AD31D35" w14:textId="77777777" w:rsidR="001862AA" w:rsidRPr="00860290" w:rsidRDefault="001862AA" w:rsidP="001862AA">
            <w:pPr>
              <w:rPr>
                <w:rFonts w:ascii="Gill Sans MT" w:hAnsi="Gill Sans MT"/>
              </w:rPr>
            </w:pPr>
          </w:p>
        </w:tc>
        <w:tc>
          <w:tcPr>
            <w:tcW w:w="0" w:type="auto"/>
            <w:shd w:val="clear" w:color="auto" w:fill="auto"/>
          </w:tcPr>
          <w:p w14:paraId="701462DA" w14:textId="77777777" w:rsidR="001862AA" w:rsidRPr="00860290" w:rsidRDefault="001862AA" w:rsidP="001862AA">
            <w:pPr>
              <w:rPr>
                <w:rFonts w:ascii="Gill Sans MT" w:hAnsi="Gill Sans MT"/>
              </w:rPr>
            </w:pPr>
            <w:r w:rsidRPr="00860290">
              <w:rPr>
                <w:rFonts w:ascii="Gill Sans MT" w:hAnsi="Gill Sans MT"/>
              </w:rPr>
              <w:t>- 7.4%</w:t>
            </w:r>
          </w:p>
        </w:tc>
      </w:tr>
      <w:tr w:rsidR="001862AA" w:rsidRPr="002A483B" w14:paraId="6435AAF9" w14:textId="77777777" w:rsidTr="001862AA">
        <w:trPr>
          <w:jc w:val="center"/>
        </w:trPr>
        <w:tc>
          <w:tcPr>
            <w:tcW w:w="0" w:type="auto"/>
            <w:shd w:val="clear" w:color="auto" w:fill="auto"/>
          </w:tcPr>
          <w:p w14:paraId="69F7C840" w14:textId="77777777" w:rsidR="001862AA" w:rsidRPr="00860290" w:rsidRDefault="001862AA" w:rsidP="001862AA">
            <w:pPr>
              <w:rPr>
                <w:rFonts w:ascii="Gill Sans MT" w:hAnsi="Gill Sans MT"/>
              </w:rPr>
            </w:pPr>
            <w:r w:rsidRPr="00860290">
              <w:rPr>
                <w:rFonts w:ascii="Gill Sans MT" w:hAnsi="Gill Sans MT"/>
              </w:rPr>
              <w:t>FY 2016</w:t>
            </w:r>
          </w:p>
        </w:tc>
        <w:tc>
          <w:tcPr>
            <w:tcW w:w="0" w:type="auto"/>
            <w:shd w:val="clear" w:color="auto" w:fill="auto"/>
          </w:tcPr>
          <w:p w14:paraId="61CA37E2" w14:textId="77777777" w:rsidR="001862AA" w:rsidRPr="00860290" w:rsidRDefault="001862AA" w:rsidP="001862AA">
            <w:pPr>
              <w:rPr>
                <w:rFonts w:ascii="Gill Sans MT" w:hAnsi="Gill Sans MT"/>
              </w:rPr>
            </w:pPr>
            <w:r w:rsidRPr="00860290">
              <w:rPr>
                <w:rFonts w:ascii="Gill Sans MT" w:hAnsi="Gill Sans MT"/>
              </w:rPr>
              <w:t xml:space="preserve">  $4,</w:t>
            </w:r>
            <w:r>
              <w:rPr>
                <w:rFonts w:ascii="Gill Sans MT" w:hAnsi="Gill Sans MT"/>
              </w:rPr>
              <w:t>171</w:t>
            </w:r>
            <w:r w:rsidRPr="00860290">
              <w:rPr>
                <w:rFonts w:ascii="Gill Sans MT" w:hAnsi="Gill Sans MT"/>
              </w:rPr>
              <w:t>,948</w:t>
            </w:r>
          </w:p>
        </w:tc>
        <w:tc>
          <w:tcPr>
            <w:tcW w:w="0" w:type="auto"/>
            <w:shd w:val="clear" w:color="auto" w:fill="auto"/>
          </w:tcPr>
          <w:p w14:paraId="25CEC3E0" w14:textId="77777777" w:rsidR="001862AA" w:rsidRPr="00860290" w:rsidRDefault="001862AA" w:rsidP="001862AA">
            <w:pPr>
              <w:rPr>
                <w:rFonts w:ascii="Gill Sans MT" w:hAnsi="Gill Sans MT"/>
              </w:rPr>
            </w:pPr>
          </w:p>
        </w:tc>
        <w:tc>
          <w:tcPr>
            <w:tcW w:w="0" w:type="auto"/>
            <w:shd w:val="clear" w:color="auto" w:fill="auto"/>
          </w:tcPr>
          <w:p w14:paraId="083D3C00" w14:textId="77777777" w:rsidR="001862AA" w:rsidRPr="00860290" w:rsidRDefault="001862AA" w:rsidP="001862AA">
            <w:pPr>
              <w:rPr>
                <w:rFonts w:ascii="Gill Sans MT" w:hAnsi="Gill Sans MT"/>
              </w:rPr>
            </w:pPr>
            <w:r w:rsidRPr="00860290">
              <w:rPr>
                <w:rFonts w:ascii="Gill Sans MT" w:hAnsi="Gill Sans MT"/>
              </w:rPr>
              <w:t>0%</w:t>
            </w:r>
          </w:p>
        </w:tc>
        <w:tc>
          <w:tcPr>
            <w:tcW w:w="0" w:type="auto"/>
            <w:shd w:val="clear" w:color="auto" w:fill="auto"/>
          </w:tcPr>
          <w:p w14:paraId="30337463" w14:textId="77777777" w:rsidR="001862AA" w:rsidRPr="00860290" w:rsidRDefault="001862AA" w:rsidP="001862AA">
            <w:pPr>
              <w:rPr>
                <w:rFonts w:ascii="Gill Sans MT" w:hAnsi="Gill Sans MT"/>
              </w:rPr>
            </w:pPr>
            <w:r>
              <w:rPr>
                <w:rFonts w:ascii="Gill Sans MT" w:hAnsi="Gill Sans MT"/>
              </w:rPr>
              <w:t>$39,000</w:t>
            </w:r>
          </w:p>
        </w:tc>
        <w:tc>
          <w:tcPr>
            <w:tcW w:w="0" w:type="auto"/>
          </w:tcPr>
          <w:p w14:paraId="4104D022" w14:textId="77777777" w:rsidR="001862AA" w:rsidRDefault="001862AA" w:rsidP="001862AA">
            <w:pPr>
              <w:rPr>
                <w:rFonts w:ascii="Gill Sans MT" w:hAnsi="Gill Sans MT"/>
              </w:rPr>
            </w:pPr>
          </w:p>
        </w:tc>
        <w:tc>
          <w:tcPr>
            <w:tcW w:w="0" w:type="auto"/>
            <w:shd w:val="clear" w:color="auto" w:fill="auto"/>
          </w:tcPr>
          <w:p w14:paraId="70B17DD8" w14:textId="77777777" w:rsidR="001862AA" w:rsidRPr="00860290" w:rsidRDefault="001862AA" w:rsidP="001862AA">
            <w:pPr>
              <w:rPr>
                <w:rFonts w:ascii="Gill Sans MT" w:hAnsi="Gill Sans MT"/>
              </w:rPr>
            </w:pPr>
            <w:r>
              <w:rPr>
                <w:rFonts w:ascii="Gill Sans MT" w:hAnsi="Gill Sans MT"/>
              </w:rPr>
              <w:t>- 1</w:t>
            </w:r>
            <w:r w:rsidRPr="00860290">
              <w:rPr>
                <w:rFonts w:ascii="Gill Sans MT" w:hAnsi="Gill Sans MT"/>
              </w:rPr>
              <w:t>%</w:t>
            </w:r>
          </w:p>
        </w:tc>
      </w:tr>
      <w:tr w:rsidR="001862AA" w:rsidRPr="002A483B" w14:paraId="6F642D46" w14:textId="77777777" w:rsidTr="001862AA">
        <w:trPr>
          <w:trHeight w:val="242"/>
          <w:jc w:val="center"/>
        </w:trPr>
        <w:tc>
          <w:tcPr>
            <w:tcW w:w="0" w:type="auto"/>
            <w:shd w:val="clear" w:color="auto" w:fill="auto"/>
          </w:tcPr>
          <w:p w14:paraId="79ECF4AF" w14:textId="77777777" w:rsidR="001862AA" w:rsidRPr="00860290" w:rsidRDefault="001862AA" w:rsidP="001862AA">
            <w:pPr>
              <w:rPr>
                <w:rFonts w:ascii="Gill Sans MT" w:hAnsi="Gill Sans MT"/>
              </w:rPr>
            </w:pPr>
            <w:r>
              <w:rPr>
                <w:rFonts w:ascii="Gill Sans MT" w:hAnsi="Gill Sans MT"/>
              </w:rPr>
              <w:t>FY 2017</w:t>
            </w:r>
          </w:p>
        </w:tc>
        <w:tc>
          <w:tcPr>
            <w:tcW w:w="0" w:type="auto"/>
            <w:shd w:val="clear" w:color="auto" w:fill="auto"/>
          </w:tcPr>
          <w:p w14:paraId="1273E2CD" w14:textId="77777777" w:rsidR="001862AA" w:rsidRPr="00860290" w:rsidRDefault="001862AA" w:rsidP="001862AA">
            <w:pPr>
              <w:rPr>
                <w:rFonts w:ascii="Gill Sans MT" w:hAnsi="Gill Sans MT"/>
              </w:rPr>
            </w:pPr>
            <w:r>
              <w:rPr>
                <w:rFonts w:ascii="Gill Sans MT" w:hAnsi="Gill Sans MT"/>
              </w:rPr>
              <w:t xml:space="preserve">  $4,016,948</w:t>
            </w:r>
          </w:p>
        </w:tc>
        <w:tc>
          <w:tcPr>
            <w:tcW w:w="0" w:type="auto"/>
            <w:shd w:val="clear" w:color="auto" w:fill="auto"/>
          </w:tcPr>
          <w:p w14:paraId="02D08474" w14:textId="77777777" w:rsidR="001862AA" w:rsidRPr="00860290" w:rsidRDefault="001862AA" w:rsidP="001862AA">
            <w:pPr>
              <w:rPr>
                <w:rFonts w:ascii="Gill Sans MT" w:hAnsi="Gill Sans MT"/>
              </w:rPr>
            </w:pPr>
            <w:r>
              <w:rPr>
                <w:rFonts w:ascii="Gill Sans MT" w:hAnsi="Gill Sans MT"/>
              </w:rPr>
              <w:t>$224,000</w:t>
            </w:r>
          </w:p>
        </w:tc>
        <w:tc>
          <w:tcPr>
            <w:tcW w:w="0" w:type="auto"/>
            <w:shd w:val="clear" w:color="auto" w:fill="auto"/>
          </w:tcPr>
          <w:p w14:paraId="14760F8A" w14:textId="77777777" w:rsidR="001862AA" w:rsidRPr="00860290" w:rsidRDefault="001862AA" w:rsidP="001862AA">
            <w:pPr>
              <w:rPr>
                <w:rFonts w:ascii="Gill Sans MT" w:hAnsi="Gill Sans MT"/>
              </w:rPr>
            </w:pPr>
            <w:r>
              <w:rPr>
                <w:rFonts w:ascii="Gill Sans MT" w:hAnsi="Gill Sans MT"/>
              </w:rPr>
              <w:t>0%</w:t>
            </w:r>
          </w:p>
        </w:tc>
        <w:tc>
          <w:tcPr>
            <w:tcW w:w="0" w:type="auto"/>
            <w:shd w:val="clear" w:color="auto" w:fill="auto"/>
          </w:tcPr>
          <w:p w14:paraId="103ED9DC" w14:textId="77777777" w:rsidR="001862AA" w:rsidRDefault="001862AA" w:rsidP="001862AA">
            <w:pPr>
              <w:rPr>
                <w:rFonts w:ascii="Gill Sans MT" w:hAnsi="Gill Sans MT"/>
              </w:rPr>
            </w:pPr>
          </w:p>
        </w:tc>
        <w:tc>
          <w:tcPr>
            <w:tcW w:w="0" w:type="auto"/>
          </w:tcPr>
          <w:p w14:paraId="5638844B" w14:textId="77777777" w:rsidR="001862AA" w:rsidRDefault="001862AA" w:rsidP="001862AA">
            <w:pPr>
              <w:rPr>
                <w:rFonts w:ascii="Gill Sans MT" w:hAnsi="Gill Sans MT"/>
              </w:rPr>
            </w:pPr>
            <w:r>
              <w:rPr>
                <w:rFonts w:ascii="Gill Sans MT" w:hAnsi="Gill Sans MT"/>
              </w:rPr>
              <w:t>$50,000</w:t>
            </w:r>
          </w:p>
        </w:tc>
        <w:tc>
          <w:tcPr>
            <w:tcW w:w="0" w:type="auto"/>
            <w:shd w:val="clear" w:color="auto" w:fill="auto"/>
          </w:tcPr>
          <w:p w14:paraId="51381400" w14:textId="77777777" w:rsidR="001862AA" w:rsidRDefault="001862AA" w:rsidP="001862AA">
            <w:pPr>
              <w:rPr>
                <w:rFonts w:ascii="Gill Sans MT" w:hAnsi="Gill Sans MT"/>
              </w:rPr>
            </w:pPr>
            <w:r>
              <w:rPr>
                <w:rFonts w:ascii="Gill Sans MT" w:hAnsi="Gill Sans MT"/>
              </w:rPr>
              <w:t>- 3.7%</w:t>
            </w:r>
          </w:p>
        </w:tc>
      </w:tr>
    </w:tbl>
    <w:p w14:paraId="7129B822" w14:textId="77777777" w:rsidR="001862AA" w:rsidRDefault="001862AA" w:rsidP="001862AA"/>
    <w:p w14:paraId="6889EB28" w14:textId="77777777" w:rsidR="001862AA" w:rsidRDefault="001862AA" w:rsidP="001862AA"/>
    <w:p w14:paraId="0E0F52A6" w14:textId="77777777" w:rsidR="001862AA" w:rsidRDefault="001862AA" w:rsidP="001862AA">
      <w:r>
        <w:t>In FY 2013 the initial allocation for the collections budget was over $5 million. By FY 2017, four years later, it was $4 million (</w:t>
      </w:r>
      <w:r w:rsidRPr="00644F94">
        <w:rPr>
          <w:b/>
        </w:rPr>
        <w:t>a reduction of 20%</w:t>
      </w:r>
      <w:r>
        <w:rPr>
          <w:b/>
        </w:rPr>
        <w:t xml:space="preserve"> </w:t>
      </w:r>
      <w:r w:rsidRPr="00774482">
        <w:t>over the last four years</w:t>
      </w:r>
      <w:r>
        <w:t xml:space="preserve"> not counting lost inflationary increases necessary to maintain </w:t>
      </w:r>
      <w:proofErr w:type="spellStart"/>
      <w:r>
        <w:t>eresource</w:t>
      </w:r>
      <w:proofErr w:type="spellEnd"/>
      <w:r>
        <w:t xml:space="preserve"> subscriptions which increase in cost each year). </w:t>
      </w:r>
    </w:p>
    <w:p w14:paraId="12A7B9AB" w14:textId="77777777" w:rsidR="001862AA" w:rsidRDefault="001862AA" w:rsidP="001862AA">
      <w:r>
        <w:t xml:space="preserve">In FY 2012 the University of Montana Mansfield Library collection budget was greater than that of, our closest peer library, the Montana State University </w:t>
      </w:r>
      <w:proofErr w:type="spellStart"/>
      <w:r>
        <w:t>Renne</w:t>
      </w:r>
      <w:proofErr w:type="spellEnd"/>
      <w:r>
        <w:t xml:space="preserve"> Library collection budget (as it had been for the last decade). Currently the </w:t>
      </w:r>
      <w:proofErr w:type="spellStart"/>
      <w:r>
        <w:t>MSU</w:t>
      </w:r>
      <w:proofErr w:type="spellEnd"/>
      <w:r>
        <w:t xml:space="preserve"> library collection budget is 5.9 million - so the reduction of the UM Mansfield Library budget compared to where its previous trajectory would have placed it (without reductions and with annual inflationary increases) is </w:t>
      </w:r>
      <w:r>
        <w:rPr>
          <w:b/>
        </w:rPr>
        <w:t>a reduction of 32</w:t>
      </w:r>
      <w:r w:rsidRPr="000C3D26">
        <w:rPr>
          <w:b/>
        </w:rPr>
        <w:t>%</w:t>
      </w:r>
      <w:r>
        <w:t xml:space="preserve"> in real buying power over the last five years.</w:t>
      </w:r>
    </w:p>
    <w:p w14:paraId="2A1CD671" w14:textId="77777777" w:rsidR="001862AA" w:rsidRPr="00602F36" w:rsidRDefault="001862AA" w:rsidP="001862AA">
      <w:pPr>
        <w:spacing w:line="400" w:lineRule="exact"/>
      </w:pPr>
      <w:r w:rsidRPr="00602F36">
        <w:t xml:space="preserve">The general impacts of library </w:t>
      </w:r>
      <w:r>
        <w:t xml:space="preserve">collection </w:t>
      </w:r>
      <w:r w:rsidRPr="00602F36">
        <w:t>budget cuts</w:t>
      </w:r>
      <w:r>
        <w:t>, over the last 4 years,</w:t>
      </w:r>
      <w:r w:rsidRPr="00602F36">
        <w:t xml:space="preserve"> </w:t>
      </w:r>
      <w:r>
        <w:t>have</w:t>
      </w:r>
      <w:r w:rsidRPr="00602F36">
        <w:t xml:space="preserve"> be</w:t>
      </w:r>
      <w:r>
        <w:t>en</w:t>
      </w:r>
      <w:r w:rsidRPr="00602F36">
        <w:t>:</w:t>
      </w:r>
    </w:p>
    <w:p w14:paraId="2F5B87CA" w14:textId="0AFFB911" w:rsidR="001862AA" w:rsidRDefault="001862AA" w:rsidP="00A07B23">
      <w:pPr>
        <w:pStyle w:val="ListParagraph"/>
        <w:numPr>
          <w:ilvl w:val="0"/>
          <w:numId w:val="47"/>
        </w:numPr>
        <w:spacing w:line="400" w:lineRule="exact"/>
      </w:pPr>
      <w:r w:rsidRPr="00602F36">
        <w:t xml:space="preserve">Significant cutting of </w:t>
      </w:r>
      <w:r>
        <w:t>databases and journals</w:t>
      </w:r>
    </w:p>
    <w:p w14:paraId="657528F2" w14:textId="13EF3E99" w:rsidR="001862AA" w:rsidRPr="00602F36" w:rsidRDefault="001862AA" w:rsidP="00A07B23">
      <w:pPr>
        <w:pStyle w:val="ListParagraph"/>
        <w:numPr>
          <w:ilvl w:val="0"/>
          <w:numId w:val="47"/>
        </w:numPr>
        <w:spacing w:line="400" w:lineRule="exact"/>
      </w:pPr>
      <w:r w:rsidRPr="00602F36">
        <w:t>Significant reduction of monograph and media acquisitions</w:t>
      </w:r>
    </w:p>
    <w:p w14:paraId="5AB0C093" w14:textId="71AE386E" w:rsidR="001862AA" w:rsidRPr="00602F36" w:rsidRDefault="001862AA" w:rsidP="00A07B23">
      <w:pPr>
        <w:pStyle w:val="ListParagraph"/>
        <w:numPr>
          <w:ilvl w:val="0"/>
          <w:numId w:val="47"/>
        </w:numPr>
        <w:spacing w:line="400" w:lineRule="exact"/>
      </w:pPr>
      <w:r w:rsidRPr="00602F36">
        <w:t>No new subscriptions or large electronic resource acquisitions</w:t>
      </w:r>
    </w:p>
    <w:p w14:paraId="49D8C07C" w14:textId="55753B4A" w:rsidR="001862AA" w:rsidRPr="00602F36" w:rsidRDefault="001862AA" w:rsidP="00A07B23">
      <w:pPr>
        <w:pStyle w:val="ListParagraph"/>
        <w:numPr>
          <w:ilvl w:val="0"/>
          <w:numId w:val="47"/>
        </w:numPr>
        <w:spacing w:line="400" w:lineRule="exact"/>
      </w:pPr>
      <w:r w:rsidRPr="00602F36">
        <w:t xml:space="preserve">No new electronic journal </w:t>
      </w:r>
      <w:proofErr w:type="spellStart"/>
      <w:r w:rsidRPr="00602F36">
        <w:t>backfiles</w:t>
      </w:r>
      <w:proofErr w:type="spellEnd"/>
    </w:p>
    <w:p w14:paraId="1B5D4345" w14:textId="2C5BC78E" w:rsidR="001862AA" w:rsidRPr="00602F36" w:rsidRDefault="001862AA" w:rsidP="00A07B23">
      <w:pPr>
        <w:pStyle w:val="ListParagraph"/>
        <w:numPr>
          <w:ilvl w:val="0"/>
          <w:numId w:val="47"/>
        </w:numPr>
        <w:spacing w:line="400" w:lineRule="exact"/>
      </w:pPr>
      <w:r w:rsidRPr="00602F36">
        <w:t>Significant reduction of digitization projects</w:t>
      </w:r>
    </w:p>
    <w:p w14:paraId="33D94CF5" w14:textId="77777777" w:rsidR="001862AA" w:rsidRDefault="001862AA" w:rsidP="00D41306"/>
    <w:p w14:paraId="63EA68F5" w14:textId="77777777" w:rsidR="001862AA" w:rsidRDefault="001862AA" w:rsidP="00D41306"/>
    <w:p w14:paraId="13B4480D" w14:textId="77777777" w:rsidR="00A07B23" w:rsidRDefault="00A07B23" w:rsidP="001862AA"/>
    <w:p w14:paraId="26BA84A6" w14:textId="3D641B09" w:rsidR="001862AA" w:rsidRDefault="00A07B23" w:rsidP="00A07B23">
      <w:pPr>
        <w:pStyle w:val="Heading2"/>
      </w:pPr>
      <w:r>
        <w:t>Message to Dean Tessman</w:t>
      </w:r>
    </w:p>
    <w:p w14:paraId="2457CC05" w14:textId="77777777" w:rsidR="001862AA" w:rsidRDefault="001862AA" w:rsidP="001862AA">
      <w:r>
        <w:t xml:space="preserve">As the University Library Committee, we are writing to encourage the inclusion of the library and its resources in the Strategic Plan. Attached are a summary of the recent budget cuts to the library and the </w:t>
      </w:r>
      <w:proofErr w:type="spellStart"/>
      <w:r>
        <w:t>ULC</w:t>
      </w:r>
      <w:proofErr w:type="spellEnd"/>
      <w:r>
        <w:t xml:space="preserve"> Resolution that was submitted and upheld by the Faculty Senate and ASUM in April/May of 2016. Several members of the committee submitted a proposal to the </w:t>
      </w:r>
      <w:proofErr w:type="spellStart"/>
      <w:r>
        <w:t>Neighborland</w:t>
      </w:r>
      <w:proofErr w:type="spellEnd"/>
      <w:r>
        <w:t xml:space="preserve"> </w:t>
      </w:r>
      <w:proofErr w:type="spellStart"/>
      <w:r>
        <w:t>SPCC</w:t>
      </w:r>
      <w:proofErr w:type="spellEnd"/>
      <w:r>
        <w:t xml:space="preserve"> online tool and our submission received strong support. Below is a suggestion for what could be included in reference to the library. We appreciate your consideration and any feedback that you could provide in terms of how we can best aid in protecting the crucial library resources that are fundamental to the University's future research abilities.</w:t>
      </w:r>
    </w:p>
    <w:p w14:paraId="7E0DB11A" w14:textId="77777777" w:rsidR="001862AA" w:rsidRDefault="001862AA" w:rsidP="001862AA">
      <w:r>
        <w:lastRenderedPageBreak/>
        <w:t xml:space="preserve">Because the Mansfield Library collections and services serve as an essential parts of the UM infrastructure for research and creative scholarship and are also vital for a strong teaching and learning environment we will maintain these collections and services. </w:t>
      </w:r>
    </w:p>
    <w:p w14:paraId="15D65A81" w14:textId="77777777" w:rsidR="001862AA" w:rsidRDefault="001862AA" w:rsidP="001862AA">
      <w:r>
        <w:t xml:space="preserve">Sincerely, </w:t>
      </w:r>
    </w:p>
    <w:p w14:paraId="5B5AB5D8" w14:textId="77777777" w:rsidR="001862AA" w:rsidRDefault="001862AA" w:rsidP="001862AA">
      <w:r>
        <w:t>The University Library Committee</w:t>
      </w:r>
    </w:p>
    <w:p w14:paraId="41FEF509" w14:textId="77777777" w:rsidR="001862AA" w:rsidRDefault="001862AA" w:rsidP="001862AA">
      <w:r>
        <w:t>(Meradeth Snow, Chair)</w:t>
      </w:r>
    </w:p>
    <w:p w14:paraId="6D0B44BD" w14:textId="77777777" w:rsidR="001862AA" w:rsidRDefault="001862AA" w:rsidP="001862AA"/>
    <w:p w14:paraId="32C9765E" w14:textId="77777777" w:rsidR="001862AA" w:rsidRPr="00D41306" w:rsidRDefault="001862AA" w:rsidP="00D41306"/>
    <w:sectPr w:rsidR="001862AA" w:rsidRPr="00D41306" w:rsidSect="00F467D1">
      <w:pgSz w:w="12240" w:h="15840"/>
      <w:pgMar w:top="90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modern"/>
    <w:pitch w:val="fixed"/>
    <w:sig w:usb0="00000000"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8E8"/>
    <w:multiLevelType w:val="multilevel"/>
    <w:tmpl w:val="460A4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294F66"/>
    <w:multiLevelType w:val="hybridMultilevel"/>
    <w:tmpl w:val="947A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0215"/>
    <w:multiLevelType w:val="hybridMultilevel"/>
    <w:tmpl w:val="067E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B26E5"/>
    <w:multiLevelType w:val="hybridMultilevel"/>
    <w:tmpl w:val="7BFE1E16"/>
    <w:lvl w:ilvl="0" w:tplc="1658B0F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5E2021"/>
    <w:multiLevelType w:val="hybridMultilevel"/>
    <w:tmpl w:val="80F8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039E9"/>
    <w:multiLevelType w:val="hybridMultilevel"/>
    <w:tmpl w:val="AA24C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64384"/>
    <w:multiLevelType w:val="hybridMultilevel"/>
    <w:tmpl w:val="D2C42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A0003"/>
    <w:multiLevelType w:val="hybridMultilevel"/>
    <w:tmpl w:val="5F466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5056E6"/>
    <w:multiLevelType w:val="hybridMultilevel"/>
    <w:tmpl w:val="F2486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AE7322"/>
    <w:multiLevelType w:val="hybridMultilevel"/>
    <w:tmpl w:val="4AFE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1122E"/>
    <w:multiLevelType w:val="hybridMultilevel"/>
    <w:tmpl w:val="4520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526F94"/>
    <w:multiLevelType w:val="hybridMultilevel"/>
    <w:tmpl w:val="C32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83EE0"/>
    <w:multiLevelType w:val="hybridMultilevel"/>
    <w:tmpl w:val="D72EA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B7671A"/>
    <w:multiLevelType w:val="hybridMultilevel"/>
    <w:tmpl w:val="4BF8EB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8C33AF"/>
    <w:multiLevelType w:val="hybridMultilevel"/>
    <w:tmpl w:val="1374B0CE"/>
    <w:lvl w:ilvl="0" w:tplc="7C16EB8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72761"/>
    <w:multiLevelType w:val="hybridMultilevel"/>
    <w:tmpl w:val="E6B4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77AD2"/>
    <w:multiLevelType w:val="multilevel"/>
    <w:tmpl w:val="F4AE7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1FD6B71"/>
    <w:multiLevelType w:val="hybridMultilevel"/>
    <w:tmpl w:val="1430F54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3400F6"/>
    <w:multiLevelType w:val="hybridMultilevel"/>
    <w:tmpl w:val="2C0C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EC195D"/>
    <w:multiLevelType w:val="hybridMultilevel"/>
    <w:tmpl w:val="4988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709B2"/>
    <w:multiLevelType w:val="hybridMultilevel"/>
    <w:tmpl w:val="5BAEAE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6533F11"/>
    <w:multiLevelType w:val="hybridMultilevel"/>
    <w:tmpl w:val="B052A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B6126"/>
    <w:multiLevelType w:val="hybridMultilevel"/>
    <w:tmpl w:val="8F9A7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86650"/>
    <w:multiLevelType w:val="hybridMultilevel"/>
    <w:tmpl w:val="9DEC0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207F9"/>
    <w:multiLevelType w:val="multilevel"/>
    <w:tmpl w:val="FEE67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627F6A"/>
    <w:multiLevelType w:val="hybridMultilevel"/>
    <w:tmpl w:val="8B50F5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FC3E1A"/>
    <w:multiLevelType w:val="hybridMultilevel"/>
    <w:tmpl w:val="6910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A4506D"/>
    <w:multiLevelType w:val="hybridMultilevel"/>
    <w:tmpl w:val="73E2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DB1846"/>
    <w:multiLevelType w:val="hybridMultilevel"/>
    <w:tmpl w:val="EF70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D77167"/>
    <w:multiLevelType w:val="hybridMultilevel"/>
    <w:tmpl w:val="8774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164EA"/>
    <w:multiLevelType w:val="hybridMultilevel"/>
    <w:tmpl w:val="3EA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8959CE"/>
    <w:multiLevelType w:val="hybridMultilevel"/>
    <w:tmpl w:val="174E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F320CD"/>
    <w:multiLevelType w:val="hybridMultilevel"/>
    <w:tmpl w:val="1428C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5E0D26"/>
    <w:multiLevelType w:val="hybridMultilevel"/>
    <w:tmpl w:val="A66864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C1E38"/>
    <w:multiLevelType w:val="hybridMultilevel"/>
    <w:tmpl w:val="FB56D3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CF29A9"/>
    <w:multiLevelType w:val="hybridMultilevel"/>
    <w:tmpl w:val="C958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466AFE"/>
    <w:multiLevelType w:val="multilevel"/>
    <w:tmpl w:val="C24675A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37">
    <w:nsid w:val="60A73B16"/>
    <w:multiLevelType w:val="hybridMultilevel"/>
    <w:tmpl w:val="E836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E97147"/>
    <w:multiLevelType w:val="hybridMultilevel"/>
    <w:tmpl w:val="EAEA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352562"/>
    <w:multiLevelType w:val="hybridMultilevel"/>
    <w:tmpl w:val="928A5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C051E"/>
    <w:multiLevelType w:val="hybridMultilevel"/>
    <w:tmpl w:val="C25E2D06"/>
    <w:lvl w:ilvl="0" w:tplc="8DF697A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C51225"/>
    <w:multiLevelType w:val="hybridMultilevel"/>
    <w:tmpl w:val="35B0EA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2">
    <w:nsid w:val="703A3EEB"/>
    <w:multiLevelType w:val="hybridMultilevel"/>
    <w:tmpl w:val="F1C84C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nsid w:val="75255473"/>
    <w:multiLevelType w:val="hybridMultilevel"/>
    <w:tmpl w:val="4D58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AA2CAA"/>
    <w:multiLevelType w:val="hybridMultilevel"/>
    <w:tmpl w:val="0EC26E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B5405D"/>
    <w:multiLevelType w:val="hybridMultilevel"/>
    <w:tmpl w:val="04EC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C72421"/>
    <w:multiLevelType w:val="hybridMultilevel"/>
    <w:tmpl w:val="66FEB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BB1F88"/>
    <w:multiLevelType w:val="hybridMultilevel"/>
    <w:tmpl w:val="99A86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8"/>
  </w:num>
  <w:num w:numId="3">
    <w:abstractNumId w:val="39"/>
  </w:num>
  <w:num w:numId="4">
    <w:abstractNumId w:val="6"/>
  </w:num>
  <w:num w:numId="5">
    <w:abstractNumId w:val="44"/>
  </w:num>
  <w:num w:numId="6">
    <w:abstractNumId w:val="23"/>
  </w:num>
  <w:num w:numId="7">
    <w:abstractNumId w:val="5"/>
  </w:num>
  <w:num w:numId="8">
    <w:abstractNumId w:val="31"/>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1"/>
  </w:num>
  <w:num w:numId="14">
    <w:abstractNumId w:val="17"/>
  </w:num>
  <w:num w:numId="15">
    <w:abstractNumId w:val="9"/>
  </w:num>
  <w:num w:numId="16">
    <w:abstractNumId w:val="12"/>
  </w:num>
  <w:num w:numId="17">
    <w:abstractNumId w:val="27"/>
  </w:num>
  <w:num w:numId="18">
    <w:abstractNumId w:val="24"/>
  </w:num>
  <w:num w:numId="19">
    <w:abstractNumId w:val="32"/>
  </w:num>
  <w:num w:numId="20">
    <w:abstractNumId w:val="33"/>
  </w:num>
  <w:num w:numId="21">
    <w:abstractNumId w:val="7"/>
  </w:num>
  <w:num w:numId="22">
    <w:abstractNumId w:val="2"/>
  </w:num>
  <w:num w:numId="23">
    <w:abstractNumId w:val="47"/>
  </w:num>
  <w:num w:numId="24">
    <w:abstractNumId w:val="8"/>
  </w:num>
  <w:num w:numId="25">
    <w:abstractNumId w:val="1"/>
  </w:num>
  <w:num w:numId="26">
    <w:abstractNumId w:val="15"/>
  </w:num>
  <w:num w:numId="27">
    <w:abstractNumId w:val="4"/>
  </w:num>
  <w:num w:numId="28">
    <w:abstractNumId w:val="35"/>
  </w:num>
  <w:num w:numId="29">
    <w:abstractNumId w:val="19"/>
  </w:num>
  <w:num w:numId="30">
    <w:abstractNumId w:val="40"/>
  </w:num>
  <w:num w:numId="31">
    <w:abstractNumId w:val="38"/>
  </w:num>
  <w:num w:numId="32">
    <w:abstractNumId w:val="11"/>
  </w:num>
  <w:num w:numId="33">
    <w:abstractNumId w:val="18"/>
  </w:num>
  <w:num w:numId="34">
    <w:abstractNumId w:val="21"/>
  </w:num>
  <w:num w:numId="35">
    <w:abstractNumId w:val="13"/>
  </w:num>
  <w:num w:numId="36">
    <w:abstractNumId w:val="43"/>
  </w:num>
  <w:num w:numId="37">
    <w:abstractNumId w:val="29"/>
  </w:num>
  <w:num w:numId="38">
    <w:abstractNumId w:val="42"/>
  </w:num>
  <w:num w:numId="39">
    <w:abstractNumId w:val="30"/>
  </w:num>
  <w:num w:numId="40">
    <w:abstractNumId w:val="26"/>
  </w:num>
  <w:num w:numId="41">
    <w:abstractNumId w:val="14"/>
  </w:num>
  <w:num w:numId="42">
    <w:abstractNumId w:val="46"/>
  </w:num>
  <w:num w:numId="43">
    <w:abstractNumId w:val="25"/>
  </w:num>
  <w:num w:numId="44">
    <w:abstractNumId w:val="20"/>
  </w:num>
  <w:num w:numId="45">
    <w:abstractNumId w:val="34"/>
  </w:num>
  <w:num w:numId="46">
    <w:abstractNumId w:val="22"/>
  </w:num>
  <w:num w:numId="47">
    <w:abstractNumId w:val="3"/>
  </w:num>
  <w:num w:numId="48">
    <w:abstractNumId w:val="3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91"/>
    <w:rsid w:val="00001E32"/>
    <w:rsid w:val="0000775C"/>
    <w:rsid w:val="000202DC"/>
    <w:rsid w:val="00022271"/>
    <w:rsid w:val="000374BE"/>
    <w:rsid w:val="00050042"/>
    <w:rsid w:val="00050F42"/>
    <w:rsid w:val="0005622B"/>
    <w:rsid w:val="000619B3"/>
    <w:rsid w:val="000727D7"/>
    <w:rsid w:val="00087F1C"/>
    <w:rsid w:val="000A3911"/>
    <w:rsid w:val="000A64E7"/>
    <w:rsid w:val="000E19A2"/>
    <w:rsid w:val="000E242D"/>
    <w:rsid w:val="000F2F64"/>
    <w:rsid w:val="00103E2F"/>
    <w:rsid w:val="00104F07"/>
    <w:rsid w:val="00114134"/>
    <w:rsid w:val="00117EA7"/>
    <w:rsid w:val="00124446"/>
    <w:rsid w:val="00127261"/>
    <w:rsid w:val="0013551F"/>
    <w:rsid w:val="00146311"/>
    <w:rsid w:val="00164C9A"/>
    <w:rsid w:val="001862AA"/>
    <w:rsid w:val="001A224D"/>
    <w:rsid w:val="001A2665"/>
    <w:rsid w:val="001A288F"/>
    <w:rsid w:val="001C0AD3"/>
    <w:rsid w:val="001D1335"/>
    <w:rsid w:val="001D19D8"/>
    <w:rsid w:val="00224C6C"/>
    <w:rsid w:val="002257D1"/>
    <w:rsid w:val="0022721F"/>
    <w:rsid w:val="00237620"/>
    <w:rsid w:val="00243DF9"/>
    <w:rsid w:val="00246726"/>
    <w:rsid w:val="00261F3C"/>
    <w:rsid w:val="00265C6B"/>
    <w:rsid w:val="002743B7"/>
    <w:rsid w:val="0028621E"/>
    <w:rsid w:val="00290861"/>
    <w:rsid w:val="00294FBB"/>
    <w:rsid w:val="002A1310"/>
    <w:rsid w:val="002C448B"/>
    <w:rsid w:val="002F5A8A"/>
    <w:rsid w:val="00387850"/>
    <w:rsid w:val="003A306D"/>
    <w:rsid w:val="003A5CB6"/>
    <w:rsid w:val="003B5B93"/>
    <w:rsid w:val="003C36EE"/>
    <w:rsid w:val="00403951"/>
    <w:rsid w:val="00457D93"/>
    <w:rsid w:val="00462FB2"/>
    <w:rsid w:val="00463B39"/>
    <w:rsid w:val="00492F91"/>
    <w:rsid w:val="004D19E9"/>
    <w:rsid w:val="004D64DF"/>
    <w:rsid w:val="004F6956"/>
    <w:rsid w:val="00501D15"/>
    <w:rsid w:val="00525086"/>
    <w:rsid w:val="005407AB"/>
    <w:rsid w:val="00561E69"/>
    <w:rsid w:val="005671B3"/>
    <w:rsid w:val="005971E1"/>
    <w:rsid w:val="005971F4"/>
    <w:rsid w:val="005D6632"/>
    <w:rsid w:val="00604C23"/>
    <w:rsid w:val="0061042D"/>
    <w:rsid w:val="00613248"/>
    <w:rsid w:val="0061586B"/>
    <w:rsid w:val="006212C8"/>
    <w:rsid w:val="00644BFE"/>
    <w:rsid w:val="00670F19"/>
    <w:rsid w:val="00684409"/>
    <w:rsid w:val="0068693A"/>
    <w:rsid w:val="006F01BD"/>
    <w:rsid w:val="006F1A48"/>
    <w:rsid w:val="006F38BC"/>
    <w:rsid w:val="006F7D46"/>
    <w:rsid w:val="00717E7D"/>
    <w:rsid w:val="00727376"/>
    <w:rsid w:val="00737BD5"/>
    <w:rsid w:val="00772AAC"/>
    <w:rsid w:val="00775F31"/>
    <w:rsid w:val="0077635D"/>
    <w:rsid w:val="00782C1F"/>
    <w:rsid w:val="007B482B"/>
    <w:rsid w:val="007C1863"/>
    <w:rsid w:val="007D0368"/>
    <w:rsid w:val="008656F9"/>
    <w:rsid w:val="00892CE5"/>
    <w:rsid w:val="0089351C"/>
    <w:rsid w:val="008A3842"/>
    <w:rsid w:val="008C03F5"/>
    <w:rsid w:val="008C4E5D"/>
    <w:rsid w:val="008D2D13"/>
    <w:rsid w:val="008E358E"/>
    <w:rsid w:val="00907B46"/>
    <w:rsid w:val="00910306"/>
    <w:rsid w:val="0091661D"/>
    <w:rsid w:val="00920BDC"/>
    <w:rsid w:val="00922ACC"/>
    <w:rsid w:val="00931AF8"/>
    <w:rsid w:val="00941656"/>
    <w:rsid w:val="00967ED6"/>
    <w:rsid w:val="0099024C"/>
    <w:rsid w:val="00992284"/>
    <w:rsid w:val="009B2D3E"/>
    <w:rsid w:val="009C5B6F"/>
    <w:rsid w:val="00A07B23"/>
    <w:rsid w:val="00A1658B"/>
    <w:rsid w:val="00A16D96"/>
    <w:rsid w:val="00A52520"/>
    <w:rsid w:val="00A76684"/>
    <w:rsid w:val="00AA7DA4"/>
    <w:rsid w:val="00AB44E2"/>
    <w:rsid w:val="00AB75CA"/>
    <w:rsid w:val="00AC15BA"/>
    <w:rsid w:val="00AC2741"/>
    <w:rsid w:val="00AD7C14"/>
    <w:rsid w:val="00AF3B28"/>
    <w:rsid w:val="00B57C86"/>
    <w:rsid w:val="00B80FEF"/>
    <w:rsid w:val="00B912BE"/>
    <w:rsid w:val="00B97337"/>
    <w:rsid w:val="00BA3D37"/>
    <w:rsid w:val="00BA4631"/>
    <w:rsid w:val="00BA5412"/>
    <w:rsid w:val="00BB180E"/>
    <w:rsid w:val="00BB288E"/>
    <w:rsid w:val="00BC5985"/>
    <w:rsid w:val="00BD737E"/>
    <w:rsid w:val="00BF0D5F"/>
    <w:rsid w:val="00C00FFF"/>
    <w:rsid w:val="00C21BF8"/>
    <w:rsid w:val="00C523FE"/>
    <w:rsid w:val="00C55F96"/>
    <w:rsid w:val="00C828CC"/>
    <w:rsid w:val="00C94134"/>
    <w:rsid w:val="00CA05B1"/>
    <w:rsid w:val="00D01DA9"/>
    <w:rsid w:val="00D41306"/>
    <w:rsid w:val="00D45C29"/>
    <w:rsid w:val="00DA4EF9"/>
    <w:rsid w:val="00DA6EFA"/>
    <w:rsid w:val="00DB6DF7"/>
    <w:rsid w:val="00DC4AA3"/>
    <w:rsid w:val="00DC717D"/>
    <w:rsid w:val="00E006FD"/>
    <w:rsid w:val="00E222E8"/>
    <w:rsid w:val="00E67D69"/>
    <w:rsid w:val="00E77ED3"/>
    <w:rsid w:val="00E93C3F"/>
    <w:rsid w:val="00E97F2A"/>
    <w:rsid w:val="00EC6059"/>
    <w:rsid w:val="00ED68CC"/>
    <w:rsid w:val="00EE0524"/>
    <w:rsid w:val="00EE5528"/>
    <w:rsid w:val="00F027D8"/>
    <w:rsid w:val="00F30506"/>
    <w:rsid w:val="00F3104C"/>
    <w:rsid w:val="00F31267"/>
    <w:rsid w:val="00F467D1"/>
    <w:rsid w:val="00F62EA5"/>
    <w:rsid w:val="00F740C2"/>
    <w:rsid w:val="00F901D2"/>
    <w:rsid w:val="00F92901"/>
    <w:rsid w:val="00FF0BC0"/>
    <w:rsid w:val="00FF247C"/>
    <w:rsid w:val="00FF5692"/>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2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C2741"/>
    <w:rPr>
      <w:rFonts w:asciiTheme="majorHAnsi" w:eastAsiaTheme="majorEastAsia" w:hAnsiTheme="majorHAnsi" w:cstheme="majorBidi"/>
      <w:b/>
      <w:bCs/>
      <w:i/>
      <w:iCs/>
      <w:color w:val="4F81BD" w:themeColor="accent1"/>
    </w:rPr>
  </w:style>
  <w:style w:type="paragraph" w:styleId="NoSpacing">
    <w:name w:val="No Spacing"/>
    <w:uiPriority w:val="1"/>
    <w:qFormat/>
    <w:rsid w:val="00050F42"/>
    <w:pPr>
      <w:spacing w:after="0" w:line="240" w:lineRule="auto"/>
    </w:pPr>
    <w:rPr>
      <w:lang w:eastAsia="zh-CN"/>
    </w:rPr>
  </w:style>
  <w:style w:type="paragraph" w:styleId="PlainText">
    <w:name w:val="Plain Text"/>
    <w:basedOn w:val="Normal"/>
    <w:link w:val="PlainTextChar"/>
    <w:uiPriority w:val="99"/>
    <w:semiHidden/>
    <w:unhideWhenUsed/>
    <w:rsid w:val="000E242D"/>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semiHidden/>
    <w:rsid w:val="000E242D"/>
    <w:rPr>
      <w:rFonts w:ascii="Calibri" w:hAnsi="Calibri"/>
      <w:szCs w:val="21"/>
      <w:lang w:eastAsia="zh-CN"/>
    </w:rPr>
  </w:style>
  <w:style w:type="character" w:customStyle="1" w:styleId="ai1ec-event-location2">
    <w:name w:val="ai1ec-event-location2"/>
    <w:basedOn w:val="DefaultParagraphFont"/>
    <w:rsid w:val="00A16D96"/>
  </w:style>
  <w:style w:type="character" w:styleId="Emphasis">
    <w:name w:val="Emphasis"/>
    <w:basedOn w:val="DefaultParagraphFont"/>
    <w:uiPriority w:val="20"/>
    <w:qFormat/>
    <w:rsid w:val="00A16D96"/>
    <w:rPr>
      <w:i/>
      <w:iCs/>
    </w:rPr>
  </w:style>
  <w:style w:type="paragraph" w:styleId="BalloonText">
    <w:name w:val="Balloon Text"/>
    <w:basedOn w:val="Normal"/>
    <w:link w:val="BalloonTextChar"/>
    <w:uiPriority w:val="99"/>
    <w:semiHidden/>
    <w:unhideWhenUsed/>
    <w:rsid w:val="00772A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AA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4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C27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91"/>
    <w:pPr>
      <w:ind w:left="720"/>
      <w:contextualSpacing/>
    </w:pPr>
  </w:style>
  <w:style w:type="character" w:customStyle="1" w:styleId="Heading1Char">
    <w:name w:val="Heading 1 Char"/>
    <w:basedOn w:val="DefaultParagraphFont"/>
    <w:link w:val="Heading1"/>
    <w:uiPriority w:val="9"/>
    <w:rsid w:val="00492F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6632"/>
    <w:rPr>
      <w:color w:val="0000FF" w:themeColor="hyperlink"/>
      <w:u w:val="single"/>
    </w:rPr>
  </w:style>
  <w:style w:type="character" w:styleId="FollowedHyperlink">
    <w:name w:val="FollowedHyperlink"/>
    <w:basedOn w:val="DefaultParagraphFont"/>
    <w:uiPriority w:val="99"/>
    <w:semiHidden/>
    <w:unhideWhenUsed/>
    <w:rsid w:val="00087F1C"/>
    <w:rPr>
      <w:color w:val="800080" w:themeColor="followedHyperlink"/>
      <w:u w:val="single"/>
    </w:rPr>
  </w:style>
  <w:style w:type="paragraph" w:styleId="NormalWeb">
    <w:name w:val="Normal (Web)"/>
    <w:basedOn w:val="Normal"/>
    <w:uiPriority w:val="99"/>
    <w:semiHidden/>
    <w:unhideWhenUsed/>
    <w:rsid w:val="00E67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F24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C2741"/>
    <w:rPr>
      <w:rFonts w:asciiTheme="majorHAnsi" w:eastAsiaTheme="majorEastAsia" w:hAnsiTheme="majorHAnsi" w:cstheme="majorBidi"/>
      <w:b/>
      <w:bCs/>
      <w:i/>
      <w:iCs/>
      <w:color w:val="4F81BD" w:themeColor="accent1"/>
    </w:rPr>
  </w:style>
  <w:style w:type="paragraph" w:styleId="NoSpacing">
    <w:name w:val="No Spacing"/>
    <w:uiPriority w:val="1"/>
    <w:qFormat/>
    <w:rsid w:val="00050F42"/>
    <w:pPr>
      <w:spacing w:after="0" w:line="240" w:lineRule="auto"/>
    </w:pPr>
    <w:rPr>
      <w:lang w:eastAsia="zh-CN"/>
    </w:rPr>
  </w:style>
  <w:style w:type="paragraph" w:styleId="PlainText">
    <w:name w:val="Plain Text"/>
    <w:basedOn w:val="Normal"/>
    <w:link w:val="PlainTextChar"/>
    <w:uiPriority w:val="99"/>
    <w:semiHidden/>
    <w:unhideWhenUsed/>
    <w:rsid w:val="000E242D"/>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semiHidden/>
    <w:rsid w:val="000E242D"/>
    <w:rPr>
      <w:rFonts w:ascii="Calibri" w:hAnsi="Calibri"/>
      <w:szCs w:val="21"/>
      <w:lang w:eastAsia="zh-CN"/>
    </w:rPr>
  </w:style>
  <w:style w:type="character" w:customStyle="1" w:styleId="ai1ec-event-location2">
    <w:name w:val="ai1ec-event-location2"/>
    <w:basedOn w:val="DefaultParagraphFont"/>
    <w:rsid w:val="00A16D96"/>
  </w:style>
  <w:style w:type="character" w:styleId="Emphasis">
    <w:name w:val="Emphasis"/>
    <w:basedOn w:val="DefaultParagraphFont"/>
    <w:uiPriority w:val="20"/>
    <w:qFormat/>
    <w:rsid w:val="00A16D96"/>
    <w:rPr>
      <w:i/>
      <w:iCs/>
    </w:rPr>
  </w:style>
  <w:style w:type="paragraph" w:styleId="BalloonText">
    <w:name w:val="Balloon Text"/>
    <w:basedOn w:val="Normal"/>
    <w:link w:val="BalloonTextChar"/>
    <w:uiPriority w:val="99"/>
    <w:semiHidden/>
    <w:unhideWhenUsed/>
    <w:rsid w:val="00772A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A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3363">
      <w:bodyDiv w:val="1"/>
      <w:marLeft w:val="0"/>
      <w:marRight w:val="0"/>
      <w:marTop w:val="0"/>
      <w:marBottom w:val="0"/>
      <w:divBdr>
        <w:top w:val="none" w:sz="0" w:space="0" w:color="auto"/>
        <w:left w:val="none" w:sz="0" w:space="0" w:color="auto"/>
        <w:bottom w:val="none" w:sz="0" w:space="0" w:color="auto"/>
        <w:right w:val="none" w:sz="0" w:space="0" w:color="auto"/>
      </w:divBdr>
    </w:div>
    <w:div w:id="368379089">
      <w:bodyDiv w:val="1"/>
      <w:marLeft w:val="0"/>
      <w:marRight w:val="0"/>
      <w:marTop w:val="0"/>
      <w:marBottom w:val="0"/>
      <w:divBdr>
        <w:top w:val="none" w:sz="0" w:space="0" w:color="auto"/>
        <w:left w:val="none" w:sz="0" w:space="0" w:color="auto"/>
        <w:bottom w:val="none" w:sz="0" w:space="0" w:color="auto"/>
        <w:right w:val="none" w:sz="0" w:space="0" w:color="auto"/>
      </w:divBdr>
    </w:div>
    <w:div w:id="428812982">
      <w:bodyDiv w:val="1"/>
      <w:marLeft w:val="0"/>
      <w:marRight w:val="0"/>
      <w:marTop w:val="0"/>
      <w:marBottom w:val="0"/>
      <w:divBdr>
        <w:top w:val="none" w:sz="0" w:space="0" w:color="auto"/>
        <w:left w:val="none" w:sz="0" w:space="0" w:color="auto"/>
        <w:bottom w:val="none" w:sz="0" w:space="0" w:color="auto"/>
        <w:right w:val="none" w:sz="0" w:space="0" w:color="auto"/>
      </w:divBdr>
    </w:div>
    <w:div w:id="761343562">
      <w:bodyDiv w:val="1"/>
      <w:marLeft w:val="0"/>
      <w:marRight w:val="0"/>
      <w:marTop w:val="0"/>
      <w:marBottom w:val="0"/>
      <w:divBdr>
        <w:top w:val="none" w:sz="0" w:space="0" w:color="auto"/>
        <w:left w:val="none" w:sz="0" w:space="0" w:color="auto"/>
        <w:bottom w:val="none" w:sz="0" w:space="0" w:color="auto"/>
        <w:right w:val="none" w:sz="0" w:space="0" w:color="auto"/>
      </w:divBdr>
    </w:div>
    <w:div w:id="773357416">
      <w:bodyDiv w:val="1"/>
      <w:marLeft w:val="0"/>
      <w:marRight w:val="0"/>
      <w:marTop w:val="0"/>
      <w:marBottom w:val="0"/>
      <w:divBdr>
        <w:top w:val="none" w:sz="0" w:space="0" w:color="auto"/>
        <w:left w:val="none" w:sz="0" w:space="0" w:color="auto"/>
        <w:bottom w:val="none" w:sz="0" w:space="0" w:color="auto"/>
        <w:right w:val="none" w:sz="0" w:space="0" w:color="auto"/>
      </w:divBdr>
    </w:div>
    <w:div w:id="1033112449">
      <w:bodyDiv w:val="1"/>
      <w:marLeft w:val="0"/>
      <w:marRight w:val="0"/>
      <w:marTop w:val="0"/>
      <w:marBottom w:val="0"/>
      <w:divBdr>
        <w:top w:val="none" w:sz="0" w:space="0" w:color="auto"/>
        <w:left w:val="none" w:sz="0" w:space="0" w:color="auto"/>
        <w:bottom w:val="none" w:sz="0" w:space="0" w:color="auto"/>
        <w:right w:val="none" w:sz="0" w:space="0" w:color="auto"/>
      </w:divBdr>
    </w:div>
    <w:div w:id="1210458891">
      <w:bodyDiv w:val="1"/>
      <w:marLeft w:val="0"/>
      <w:marRight w:val="0"/>
      <w:marTop w:val="0"/>
      <w:marBottom w:val="0"/>
      <w:divBdr>
        <w:top w:val="none" w:sz="0" w:space="0" w:color="auto"/>
        <w:left w:val="none" w:sz="0" w:space="0" w:color="auto"/>
        <w:bottom w:val="none" w:sz="0" w:space="0" w:color="auto"/>
        <w:right w:val="none" w:sz="0" w:space="0" w:color="auto"/>
      </w:divBdr>
    </w:div>
    <w:div w:id="1526407235">
      <w:bodyDiv w:val="1"/>
      <w:marLeft w:val="0"/>
      <w:marRight w:val="0"/>
      <w:marTop w:val="0"/>
      <w:marBottom w:val="0"/>
      <w:divBdr>
        <w:top w:val="none" w:sz="0" w:space="0" w:color="auto"/>
        <w:left w:val="none" w:sz="0" w:space="0" w:color="auto"/>
        <w:bottom w:val="none" w:sz="0" w:space="0" w:color="auto"/>
        <w:right w:val="none" w:sz="0" w:space="0" w:color="auto"/>
      </w:divBdr>
    </w:div>
    <w:div w:id="18147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t.us3.list-manage1.com/track/click?u=9feed812593a5ad48f842da86&amp;id=efa8a100a9&amp;e=ff4d1fd898"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umt.us3.list-manage.com/track/click?u=9feed812593a5ad48f842da86&amp;id=e24a3c2ad1&amp;e=ff4d1fd89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mt.edu/research/admin/Research%20Strategic%20Planning%20Committee%20Recommendations.pdf" TargetMode="External"/><Relationship Id="rId4" Type="http://schemas.microsoft.com/office/2007/relationships/stylesWithEffects" Target="stylesWithEffects.xml"/><Relationship Id="rId9" Type="http://schemas.openxmlformats.org/officeDocument/2006/relationships/hyperlink" Target="http://umt.us3.list-manage.com/track/click?u=9feed812593a5ad48f842da86&amp;id=6f0e6ae500&amp;e=ff4d1fd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2BBE-1E95-40D6-BF5F-ECB5C7F8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 of mt</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Vonessen</dc:creator>
  <cp:lastModifiedBy>Foos, Camie L</cp:lastModifiedBy>
  <cp:revision>8</cp:revision>
  <cp:lastPrinted>2015-10-12T16:47:00Z</cp:lastPrinted>
  <dcterms:created xsi:type="dcterms:W3CDTF">2017-03-15T22:09:00Z</dcterms:created>
  <dcterms:modified xsi:type="dcterms:W3CDTF">2017-04-17T15:53:00Z</dcterms:modified>
</cp:coreProperties>
</file>