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22" w:rsidRDefault="00DA6C22" w:rsidP="002F460D">
      <w:pPr>
        <w:pStyle w:val="Heading1"/>
        <w:spacing w:before="120"/>
        <w:jc w:val="both"/>
      </w:pPr>
      <w:r>
        <w:t xml:space="preserve">General Education Committee Minutes, </w:t>
      </w:r>
      <w:r w:rsidR="006F7F2C">
        <w:t>4</w:t>
      </w:r>
      <w:r>
        <w:t>/</w:t>
      </w:r>
      <w:r w:rsidR="00EE2D5E">
        <w:t>4</w:t>
      </w:r>
      <w:r>
        <w:t>/1</w:t>
      </w:r>
      <w:r w:rsidR="00C96AD3">
        <w:t>8</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F7F2C">
        <w:rPr>
          <w:rFonts w:cs="Calibri"/>
          <w:sz w:val="24"/>
          <w:szCs w:val="24"/>
        </w:rPr>
        <w:t>L. Ametsbichler,</w:t>
      </w:r>
      <w:r w:rsidR="006F7F2C" w:rsidRPr="00342C8D">
        <w:rPr>
          <w:rFonts w:cs="Calibri"/>
          <w:sz w:val="24"/>
          <w:szCs w:val="24"/>
        </w:rPr>
        <w:t xml:space="preserve"> </w:t>
      </w:r>
      <w:r w:rsidR="006F7F2C">
        <w:rPr>
          <w:rFonts w:cs="Calibri"/>
          <w:sz w:val="24"/>
          <w:szCs w:val="24"/>
        </w:rPr>
        <w:t xml:space="preserve">S. Bradford, </w:t>
      </w:r>
      <w:r w:rsidR="00342C8D">
        <w:rPr>
          <w:rFonts w:cs="Calibri"/>
          <w:sz w:val="24"/>
          <w:szCs w:val="24"/>
        </w:rPr>
        <w:t xml:space="preserve">B. Clough, </w:t>
      </w:r>
      <w:r w:rsidR="006F7F2C">
        <w:rPr>
          <w:rFonts w:cs="Calibri"/>
          <w:sz w:val="24"/>
          <w:szCs w:val="24"/>
        </w:rPr>
        <w:t xml:space="preserve">B. </w:t>
      </w:r>
      <w:proofErr w:type="spellStart"/>
      <w:r w:rsidR="006F7F2C">
        <w:rPr>
          <w:rFonts w:cs="Calibri"/>
          <w:sz w:val="24"/>
          <w:szCs w:val="24"/>
        </w:rPr>
        <w:t>Durnell</w:t>
      </w:r>
      <w:proofErr w:type="spellEnd"/>
      <w:r w:rsidR="00AD6A99">
        <w:rPr>
          <w:rFonts w:cs="Calibri"/>
          <w:sz w:val="24"/>
          <w:szCs w:val="24"/>
        </w:rPr>
        <w:t>,</w:t>
      </w:r>
      <w:r w:rsidR="006F7F2C">
        <w:rPr>
          <w:rFonts w:cs="Calibri"/>
          <w:sz w:val="24"/>
          <w:szCs w:val="24"/>
        </w:rPr>
        <w:t xml:space="preserve"> </w:t>
      </w:r>
      <w:r w:rsidR="00186B7A">
        <w:rPr>
          <w:rFonts w:cs="Calibri"/>
          <w:sz w:val="24"/>
          <w:szCs w:val="24"/>
        </w:rPr>
        <w:t xml:space="preserve">D. Parson, </w:t>
      </w:r>
      <w:r w:rsidR="00EE2D5E">
        <w:rPr>
          <w:rFonts w:cs="Calibri"/>
          <w:sz w:val="24"/>
          <w:szCs w:val="24"/>
        </w:rPr>
        <w:t>P. Muench,</w:t>
      </w:r>
      <w:r w:rsidR="00EE2D5E" w:rsidRPr="00186B7A">
        <w:rPr>
          <w:rFonts w:cs="Calibri"/>
          <w:sz w:val="24"/>
          <w:szCs w:val="24"/>
        </w:rPr>
        <w:t xml:space="preserve">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342C8D">
        <w:rPr>
          <w:rFonts w:cs="Calibri"/>
          <w:sz w:val="24"/>
          <w:szCs w:val="24"/>
        </w:rPr>
        <w:t>A. Sala</w:t>
      </w:r>
      <w:r w:rsidR="00EE2D5E">
        <w:rPr>
          <w:rFonts w:cs="Calibri"/>
          <w:sz w:val="24"/>
          <w:szCs w:val="24"/>
        </w:rPr>
        <w:t>,</w:t>
      </w:r>
      <w:r w:rsidR="00342C8D">
        <w:rPr>
          <w:rFonts w:cs="Calibri"/>
          <w:sz w:val="24"/>
          <w:szCs w:val="24"/>
        </w:rPr>
        <w:t xml:space="preserve"> </w:t>
      </w:r>
      <w:proofErr w:type="gramStart"/>
      <w:r w:rsidR="00FA067D">
        <w:rPr>
          <w:rFonts w:cs="Calibri"/>
          <w:sz w:val="24"/>
          <w:szCs w:val="24"/>
        </w:rPr>
        <w:t>T</w:t>
      </w:r>
      <w:proofErr w:type="gramEnd"/>
      <w:r w:rsidR="00FA067D">
        <w:rPr>
          <w:rFonts w:cs="Calibri"/>
          <w:sz w:val="24"/>
          <w:szCs w:val="24"/>
        </w:rPr>
        <w:t>.</w:t>
      </w:r>
      <w:r w:rsidR="00560E2B">
        <w:rPr>
          <w:rFonts w:cs="Calibri"/>
          <w:sz w:val="24"/>
          <w:szCs w:val="24"/>
        </w:rPr>
        <w:t xml:space="preserve"> </w:t>
      </w:r>
      <w:r w:rsidR="00FA067D">
        <w:rPr>
          <w:rFonts w:cs="Calibri"/>
          <w:sz w:val="24"/>
          <w:szCs w:val="24"/>
        </w:rPr>
        <w:t>Wheeler</w:t>
      </w:r>
      <w:r w:rsidR="003D0096">
        <w:rPr>
          <w:rFonts w:cs="Calibri"/>
          <w:sz w:val="24"/>
          <w:szCs w:val="24"/>
        </w:rPr>
        <w:t xml:space="preserve"> </w:t>
      </w:r>
    </w:p>
    <w:p w:rsidR="002F460D" w:rsidRDefault="002F460D" w:rsidP="00DC4B21">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6F7F2C">
        <w:rPr>
          <w:rFonts w:cs="Calibri"/>
          <w:sz w:val="24"/>
          <w:szCs w:val="24"/>
        </w:rPr>
        <w:t>N. Lindsay</w:t>
      </w:r>
      <w:proofErr w:type="gramStart"/>
      <w:r w:rsidR="006F7F2C">
        <w:rPr>
          <w:rFonts w:cs="Calibri"/>
          <w:sz w:val="24"/>
          <w:szCs w:val="24"/>
        </w:rPr>
        <w:t>,</w:t>
      </w:r>
      <w:r w:rsidR="006F7F2C" w:rsidRPr="00342C8D">
        <w:rPr>
          <w:rFonts w:cs="Calibri"/>
          <w:sz w:val="24"/>
          <w:szCs w:val="24"/>
        </w:rPr>
        <w:t xml:space="preserve"> </w:t>
      </w:r>
      <w:r w:rsidR="00342C8D">
        <w:rPr>
          <w:rFonts w:cs="Calibri"/>
          <w:sz w:val="24"/>
          <w:szCs w:val="24"/>
        </w:rPr>
        <w:t xml:space="preserve"> </w:t>
      </w:r>
      <w:r w:rsidR="00EE2D5E">
        <w:rPr>
          <w:rFonts w:cs="Calibri"/>
          <w:sz w:val="24"/>
          <w:szCs w:val="24"/>
        </w:rPr>
        <w:t>T</w:t>
      </w:r>
      <w:proofErr w:type="gramEnd"/>
      <w:r w:rsidR="00EE2D5E">
        <w:rPr>
          <w:rFonts w:cs="Calibri"/>
          <w:sz w:val="24"/>
          <w:szCs w:val="24"/>
        </w:rPr>
        <w:t xml:space="preserve">. Gregory, </w:t>
      </w:r>
      <w:r w:rsidR="006F7F2C">
        <w:rPr>
          <w:rFonts w:cs="Calibri"/>
          <w:sz w:val="24"/>
          <w:szCs w:val="24"/>
        </w:rPr>
        <w:t>J. Wilkinson</w:t>
      </w:r>
      <w:r w:rsidR="00342C8D">
        <w:rPr>
          <w:rFonts w:cs="Calibri"/>
          <w:sz w:val="24"/>
          <w:szCs w:val="24"/>
        </w:rPr>
        <w:br/>
      </w:r>
      <w:r w:rsidR="007F52F5">
        <w:rPr>
          <w:rFonts w:cs="Calibri"/>
          <w:sz w:val="24"/>
          <w:szCs w:val="24"/>
        </w:rPr>
        <w:t xml:space="preserve">Ex-Officio present: </w:t>
      </w:r>
      <w:r w:rsidR="006F7F2C">
        <w:rPr>
          <w:rFonts w:cs="Calibri"/>
          <w:sz w:val="24"/>
          <w:szCs w:val="24"/>
        </w:rPr>
        <w:t xml:space="preserve">B. French </w:t>
      </w:r>
      <w:r w:rsidR="00342C8D">
        <w:rPr>
          <w:rFonts w:cs="Calibri"/>
          <w:sz w:val="24"/>
          <w:szCs w:val="24"/>
        </w:rPr>
        <w:t xml:space="preserve">M. </w:t>
      </w:r>
      <w:proofErr w:type="spellStart"/>
      <w:r w:rsidR="00342C8D" w:rsidRPr="00CC14D3">
        <w:rPr>
          <w:rFonts w:cs="Calibri"/>
          <w:sz w:val="24"/>
          <w:szCs w:val="24"/>
        </w:rPr>
        <w:t>Opitz</w:t>
      </w:r>
      <w:proofErr w:type="spellEnd"/>
      <w:r w:rsidR="00342C8D">
        <w:rPr>
          <w:rFonts w:cs="Calibri"/>
          <w:sz w:val="24"/>
          <w:szCs w:val="24"/>
        </w:rPr>
        <w:br/>
      </w:r>
      <w:r w:rsidR="006F7F2C">
        <w:rPr>
          <w:rFonts w:cs="Calibri"/>
          <w:sz w:val="24"/>
          <w:szCs w:val="24"/>
        </w:rPr>
        <w:t>Guest: D. Coffin</w:t>
      </w:r>
    </w:p>
    <w:p w:rsidR="001E6F26" w:rsidRDefault="00532EEB" w:rsidP="00532EEB">
      <w:r>
        <w:t xml:space="preserve">The minutes from the </w:t>
      </w:r>
      <w:r w:rsidR="006F7F2C">
        <w:t>3</w:t>
      </w:r>
      <w:r w:rsidR="00CD0BB6">
        <w:t>/</w:t>
      </w:r>
      <w:r w:rsidR="006F7F2C">
        <w:t>14</w:t>
      </w:r>
      <w:r w:rsidR="00CD0BB6">
        <w:t xml:space="preserve">/18 </w:t>
      </w:r>
      <w:r w:rsidR="00DC4B21">
        <w:t>meeting were approved.</w:t>
      </w:r>
      <w:r>
        <w:t xml:space="preserve"> </w:t>
      </w:r>
    </w:p>
    <w:p w:rsidR="007F52F5" w:rsidRDefault="007F52F5" w:rsidP="00EE2D5E">
      <w:pPr>
        <w:pStyle w:val="Heading2"/>
      </w:pPr>
      <w:r>
        <w:t>Communication</w:t>
      </w:r>
      <w:r w:rsidR="00EE2D5E">
        <w:br/>
      </w:r>
    </w:p>
    <w:p w:rsidR="00EE2D5E" w:rsidRDefault="00234F3D" w:rsidP="00EE2D5E">
      <w:pPr>
        <w:pStyle w:val="ListParagraph"/>
        <w:numPr>
          <w:ilvl w:val="0"/>
          <w:numId w:val="1"/>
        </w:numPr>
      </w:pPr>
      <w:r>
        <w:t xml:space="preserve">Doug Coffin, ASCRC Chair joined the Committee to discuss an idea for restructuring general education for innovation and enrichment.  A PowerPoint slide was shared that listed five areas for innovation: Creativity, Research, Skills, Analytics, and Communication.  The slide also identified five competencies: Math, Writing, Applied Science, Anthropology, and Applied Computing/ Technology.   The innovation areas would allow students to create their own pathway through general education by bundling classes to complete a project in an innovation area.  This could be more attractive to students and better prepare them for graduate school at the job market.  The idea grew out of discussions with a member of the Writing Committee and is tailored after Complete College America goals. </w:t>
      </w:r>
      <w:r w:rsidR="00374103">
        <w:t xml:space="preserve"> We need to think seriously how to generate student interest and reach out to high schools.  He also worked on a proposal to </w:t>
      </w:r>
      <w:r w:rsidR="006E1030">
        <w:t xml:space="preserve">do a better job of coordinating advanced options.  He will send this to Chair Randall for dissemination to the Committee.  The faculty need to work together to reinvent the university.  Professor Coffin asked that members send comments. ASCRC is meeting with President </w:t>
      </w:r>
      <w:proofErr w:type="spellStart"/>
      <w:r w:rsidR="006E1030">
        <w:t>Bodnar</w:t>
      </w:r>
      <w:proofErr w:type="spellEnd"/>
      <w:r w:rsidR="006E1030">
        <w:t xml:space="preserve"> on May 1st</w:t>
      </w:r>
      <w:r w:rsidR="006E1030">
        <w:br/>
      </w:r>
      <w:r w:rsidR="006E1030">
        <w:br/>
      </w:r>
      <w:proofErr w:type="gramStart"/>
      <w:r w:rsidR="006E1030">
        <w:t>Some</w:t>
      </w:r>
      <w:proofErr w:type="gramEnd"/>
      <w:r w:rsidR="006E1030">
        <w:t xml:space="preserve"> of the recommendations in the proposals are beyond the scope of Faculty Senate Committees.   We need to be cautious about collaboration and faculty buy-in.  There may be other groups working on the same issues.  The restructure of Enrollment Services will bring together individuals to discuss innovation in recruitment and retention.  There are very disparate</w:t>
      </w:r>
      <w:r w:rsidR="00632818">
        <w:t xml:space="preserve"> student groups in terms of academic preparedness and needs such as those that are home schooled according to </w:t>
      </w:r>
      <w:r w:rsidR="00B476CC">
        <w:t xml:space="preserve">Admissions Evaluator </w:t>
      </w:r>
      <w:r w:rsidR="006E1030">
        <w:t xml:space="preserve">Mary </w:t>
      </w:r>
      <w:proofErr w:type="spellStart"/>
      <w:r w:rsidR="006E1030">
        <w:t>Opitz</w:t>
      </w:r>
      <w:proofErr w:type="spellEnd"/>
      <w:r w:rsidR="00B476CC">
        <w:t xml:space="preserve">. </w:t>
      </w:r>
    </w:p>
    <w:p w:rsidR="00234F3D" w:rsidRDefault="00234F3D" w:rsidP="00234F3D">
      <w:pPr>
        <w:pStyle w:val="ListParagraph"/>
      </w:pPr>
      <w:r>
        <w:br/>
        <w:t xml:space="preserve">The General Education Committee is not ready to discuss details of restructuring </w:t>
      </w:r>
      <w:r w:rsidR="00612F54">
        <w:t>given the uncertainty of the future discontinuance of programs.  Faculty will be concerned about the increase to their teaching load and how the extra mentoring time would be counted.  The idea is similar in structure to the suggestions in the accreditation report that includes integrated clusters of team taught courses.</w:t>
      </w:r>
      <w:r w:rsidR="00BF79ED">
        <w:t xml:space="preserve"> The Committee will be sent the link to the model at Missouri State at Kansas City.   The agenda included links to the general education programs at the three </w:t>
      </w:r>
      <w:r w:rsidR="00BF79ED">
        <w:lastRenderedPageBreak/>
        <w:t xml:space="preserve">Provost candidate’s institutions as well.  </w:t>
      </w:r>
      <w:r w:rsidR="00612F54">
        <w:t xml:space="preserve"> At some point a pilot may be explored in conjunction with the Honors College and Global Leadership Programs.</w:t>
      </w:r>
      <w:r w:rsidR="00374103">
        <w:br/>
      </w:r>
    </w:p>
    <w:p w:rsidR="007968E6" w:rsidRDefault="00374103" w:rsidP="00612F54">
      <w:pPr>
        <w:pStyle w:val="ListParagraph"/>
        <w:numPr>
          <w:ilvl w:val="0"/>
          <w:numId w:val="1"/>
        </w:numPr>
      </w:pPr>
      <w:r>
        <w:t xml:space="preserve">Chair Randall attended the Identity and Mission Subgroup of the University Planning Committee on Friday by invitation of Nadia White, a former Chair of the General Education Committee.  The subgroup is discussing better </w:t>
      </w:r>
      <w:r w:rsidR="00A431BA">
        <w:t xml:space="preserve">and more meaningful </w:t>
      </w:r>
      <w:r>
        <w:t>ways of packaging and marketing our General Education program</w:t>
      </w:r>
      <w:bookmarkStart w:id="0" w:name="_GoBack"/>
      <w:bookmarkEnd w:id="0"/>
      <w:r>
        <w:t xml:space="preserve">. A possibility would be the ways of knowing theme used in the Honors College.  Chair Randall shared the concerns of the General Education Committee and was assured it would be involved with any changes. </w:t>
      </w:r>
      <w:r w:rsidR="00BF79ED">
        <w:t xml:space="preserve"> This included the difficulties with restructure given the current budget model. </w:t>
      </w:r>
      <w:r w:rsidR="00B476CC">
        <w:t xml:space="preserve"> </w:t>
      </w:r>
      <w:r w:rsidR="00E80F73">
        <w:t xml:space="preserve">The Committee may need to consider how the current categories fit into the 5 communities identified by the UPC. </w:t>
      </w:r>
      <w:r w:rsidR="00BF79ED">
        <w:t xml:space="preserve">A possible model could include elements required for general education not individual courses.  </w:t>
      </w:r>
      <w:r w:rsidR="00B476CC">
        <w:t xml:space="preserve">Thus the letter the Committee discussed will not need to be sent. </w:t>
      </w:r>
      <w:r w:rsidR="007968E6">
        <w:br/>
      </w:r>
    </w:p>
    <w:p w:rsidR="00612F54" w:rsidRDefault="007968E6" w:rsidP="00612F54">
      <w:pPr>
        <w:pStyle w:val="ListParagraph"/>
        <w:numPr>
          <w:ilvl w:val="0"/>
          <w:numId w:val="1"/>
        </w:numPr>
      </w:pPr>
      <w:r>
        <w:t xml:space="preserve">Professor Wheeler asked the committee whether it would be a waste of time to propose changing one of the natural science options to include computer science courses given the discussions of restructuring general education.   The addition would be a good interim solution and wouldn’t be considered by the Faculty </w:t>
      </w:r>
      <w:r w:rsidR="00BF79ED">
        <w:t xml:space="preserve">Senate until next fall.  The Committee recommended that he draft the language for the criteria and rationale for the change. </w:t>
      </w:r>
      <w:r>
        <w:t xml:space="preserve"> </w:t>
      </w:r>
      <w:r w:rsidR="00374103">
        <w:br/>
      </w:r>
    </w:p>
    <w:p w:rsidR="00EE2D5E" w:rsidRDefault="006E083D" w:rsidP="00EE2D5E">
      <w:pPr>
        <w:pStyle w:val="Heading2"/>
      </w:pPr>
      <w:r>
        <w:t>Business Items</w:t>
      </w:r>
      <w:r w:rsidR="00EE2D5E">
        <w:br/>
      </w:r>
    </w:p>
    <w:p w:rsidR="00EE2D5E" w:rsidRPr="00EE2D5E" w:rsidRDefault="00EE2D5E" w:rsidP="00EE2D5E">
      <w:pPr>
        <w:pStyle w:val="ListParagraph"/>
        <w:numPr>
          <w:ilvl w:val="0"/>
          <w:numId w:val="1"/>
        </w:numPr>
      </w:pPr>
      <w:r>
        <w:t xml:space="preserve">The </w:t>
      </w:r>
      <w:r w:rsidR="00B476CC">
        <w:t xml:space="preserve">following courses were approved.   The instructor of ANTY 126 Anthropology and Global Health decided not to pursue the general educations status at this time, given the uncertainty of being able to offer the course. </w:t>
      </w:r>
    </w:p>
    <w:tbl>
      <w:tblPr>
        <w:tblW w:w="7470" w:type="dxa"/>
        <w:tblInd w:w="1278" w:type="dxa"/>
        <w:tblLook w:val="04A0" w:firstRow="1" w:lastRow="0" w:firstColumn="1" w:lastColumn="0" w:noHBand="0" w:noVBand="1"/>
      </w:tblPr>
      <w:tblGrid>
        <w:gridCol w:w="1410"/>
        <w:gridCol w:w="3270"/>
        <w:gridCol w:w="2790"/>
      </w:tblGrid>
      <w:tr w:rsidR="00B476CC" w:rsidRPr="0032330D" w:rsidTr="00B476CC">
        <w:trPr>
          <w:trHeight w:val="395"/>
        </w:trPr>
        <w:tc>
          <w:tcPr>
            <w:tcW w:w="1410" w:type="dxa"/>
            <w:tcBorders>
              <w:top w:val="single" w:sz="4" w:space="0" w:color="000000"/>
              <w:left w:val="single" w:sz="4" w:space="0" w:color="000000"/>
              <w:bottom w:val="single" w:sz="4" w:space="0" w:color="000000"/>
              <w:right w:val="single" w:sz="4" w:space="0" w:color="000000"/>
            </w:tcBorders>
            <w:shd w:val="clear" w:color="000000" w:fill="FFFFFF"/>
          </w:tcPr>
          <w:p w:rsidR="00B476CC" w:rsidRPr="0032330D" w:rsidRDefault="00B476CC" w:rsidP="00146180">
            <w:pPr>
              <w:rPr>
                <w:rFonts w:cs="Calibri"/>
                <w:color w:val="0563C1"/>
                <w:u w:val="single"/>
              </w:rPr>
            </w:pPr>
            <w:r>
              <w:rPr>
                <w:rFonts w:cs="Calibri"/>
                <w:color w:val="0563C1"/>
                <w:u w:val="single"/>
              </w:rPr>
              <w:t>Course</w:t>
            </w:r>
          </w:p>
        </w:tc>
        <w:tc>
          <w:tcPr>
            <w:tcW w:w="3270" w:type="dxa"/>
            <w:tcBorders>
              <w:top w:val="single" w:sz="4" w:space="0" w:color="000000"/>
              <w:left w:val="nil"/>
              <w:bottom w:val="single" w:sz="4" w:space="0" w:color="000000"/>
              <w:right w:val="single" w:sz="4" w:space="0" w:color="000000"/>
            </w:tcBorders>
            <w:shd w:val="clear" w:color="000000" w:fill="FFFFFF"/>
          </w:tcPr>
          <w:p w:rsidR="00B476CC" w:rsidRPr="0032330D" w:rsidRDefault="00B476CC" w:rsidP="00146180">
            <w:pPr>
              <w:rPr>
                <w:rFonts w:ascii="Arial" w:hAnsi="Arial" w:cs="Arial"/>
                <w:color w:val="000000"/>
                <w:sz w:val="20"/>
                <w:szCs w:val="20"/>
              </w:rPr>
            </w:pPr>
            <w:r>
              <w:rPr>
                <w:rFonts w:ascii="Arial" w:hAnsi="Arial" w:cs="Arial"/>
                <w:color w:val="000000"/>
                <w:sz w:val="20"/>
                <w:szCs w:val="20"/>
              </w:rPr>
              <w:t xml:space="preserve">Title </w:t>
            </w:r>
          </w:p>
        </w:tc>
        <w:tc>
          <w:tcPr>
            <w:tcW w:w="2790" w:type="dxa"/>
            <w:tcBorders>
              <w:top w:val="single" w:sz="4" w:space="0" w:color="000000"/>
              <w:left w:val="nil"/>
              <w:bottom w:val="single" w:sz="4" w:space="0" w:color="000000"/>
              <w:right w:val="single" w:sz="4" w:space="0" w:color="000000"/>
            </w:tcBorders>
            <w:shd w:val="clear" w:color="000000" w:fill="FFFFFF"/>
          </w:tcPr>
          <w:p w:rsidR="00B476CC" w:rsidRDefault="00B476CC" w:rsidP="00146180">
            <w:pPr>
              <w:rPr>
                <w:rFonts w:ascii="Arial" w:hAnsi="Arial" w:cs="Arial"/>
                <w:color w:val="000000"/>
                <w:sz w:val="20"/>
                <w:szCs w:val="20"/>
              </w:rPr>
            </w:pPr>
            <w:r>
              <w:rPr>
                <w:rFonts w:ascii="Arial" w:hAnsi="Arial" w:cs="Arial"/>
                <w:color w:val="000000"/>
                <w:sz w:val="20"/>
                <w:szCs w:val="20"/>
              </w:rPr>
              <w:t>Group</w:t>
            </w:r>
          </w:p>
        </w:tc>
      </w:tr>
      <w:tr w:rsidR="00B476CC" w:rsidRPr="0032330D" w:rsidTr="00B476CC">
        <w:trPr>
          <w:trHeight w:val="395"/>
        </w:trPr>
        <w:tc>
          <w:tcPr>
            <w:tcW w:w="1410" w:type="dxa"/>
            <w:tcBorders>
              <w:top w:val="single" w:sz="4" w:space="0" w:color="000000"/>
              <w:left w:val="single" w:sz="4" w:space="0" w:color="000000"/>
              <w:bottom w:val="single" w:sz="4" w:space="0" w:color="000000"/>
              <w:right w:val="single" w:sz="4" w:space="0" w:color="000000"/>
            </w:tcBorders>
            <w:shd w:val="clear" w:color="000000" w:fill="FFFFFF"/>
            <w:hideMark/>
          </w:tcPr>
          <w:p w:rsidR="00B476CC" w:rsidRPr="0032330D" w:rsidRDefault="00A431BA" w:rsidP="00146180">
            <w:pPr>
              <w:rPr>
                <w:rFonts w:cs="Calibri"/>
                <w:color w:val="0563C1"/>
                <w:u w:val="single"/>
              </w:rPr>
            </w:pPr>
            <w:hyperlink r:id="rId6" w:history="1">
              <w:r w:rsidR="00B476CC" w:rsidRPr="0032330D">
                <w:rPr>
                  <w:rFonts w:cs="Calibri"/>
                  <w:color w:val="0563C1"/>
                  <w:u w:val="single"/>
                </w:rPr>
                <w:t>SOCI 260 U</w:t>
              </w:r>
            </w:hyperlink>
          </w:p>
        </w:tc>
        <w:tc>
          <w:tcPr>
            <w:tcW w:w="3270" w:type="dxa"/>
            <w:tcBorders>
              <w:top w:val="single" w:sz="4" w:space="0" w:color="000000"/>
              <w:left w:val="nil"/>
              <w:bottom w:val="single" w:sz="4" w:space="0" w:color="000000"/>
              <w:right w:val="single" w:sz="4" w:space="0" w:color="000000"/>
            </w:tcBorders>
            <w:shd w:val="clear" w:color="000000" w:fill="FFFFFF"/>
            <w:hideMark/>
          </w:tcPr>
          <w:p w:rsidR="00B476CC" w:rsidRPr="0032330D" w:rsidRDefault="00B476CC" w:rsidP="00146180">
            <w:pPr>
              <w:rPr>
                <w:rFonts w:ascii="Arial" w:hAnsi="Arial" w:cs="Arial"/>
                <w:color w:val="000000"/>
                <w:sz w:val="20"/>
                <w:szCs w:val="20"/>
              </w:rPr>
            </w:pPr>
            <w:r w:rsidRPr="0032330D">
              <w:rPr>
                <w:rFonts w:ascii="Arial" w:hAnsi="Arial" w:cs="Arial"/>
                <w:color w:val="000000"/>
                <w:sz w:val="20"/>
                <w:szCs w:val="20"/>
              </w:rPr>
              <w:t>Intro to Juvenile Delinquency</w:t>
            </w:r>
          </w:p>
        </w:tc>
        <w:tc>
          <w:tcPr>
            <w:tcW w:w="2790" w:type="dxa"/>
            <w:tcBorders>
              <w:top w:val="single" w:sz="4" w:space="0" w:color="000000"/>
              <w:left w:val="nil"/>
              <w:bottom w:val="single" w:sz="4" w:space="0" w:color="000000"/>
              <w:right w:val="single" w:sz="4" w:space="0" w:color="000000"/>
            </w:tcBorders>
            <w:shd w:val="clear" w:color="000000" w:fill="FFFFFF"/>
          </w:tcPr>
          <w:p w:rsidR="00B476CC" w:rsidRPr="0032330D" w:rsidRDefault="00B476CC" w:rsidP="00146180">
            <w:pPr>
              <w:rPr>
                <w:rFonts w:ascii="Arial" w:hAnsi="Arial" w:cs="Arial"/>
                <w:color w:val="000000"/>
                <w:sz w:val="20"/>
                <w:szCs w:val="20"/>
              </w:rPr>
            </w:pPr>
            <w:r>
              <w:rPr>
                <w:rFonts w:ascii="Arial" w:hAnsi="Arial" w:cs="Arial"/>
                <w:color w:val="000000"/>
                <w:sz w:val="20"/>
                <w:szCs w:val="20"/>
              </w:rPr>
              <w:t>Social Science</w:t>
            </w:r>
          </w:p>
        </w:tc>
      </w:tr>
      <w:tr w:rsidR="00B476CC" w:rsidTr="00B476CC">
        <w:trPr>
          <w:trHeight w:val="510"/>
        </w:trPr>
        <w:tc>
          <w:tcPr>
            <w:tcW w:w="1410" w:type="dxa"/>
            <w:tcBorders>
              <w:top w:val="single" w:sz="4" w:space="0" w:color="000000"/>
              <w:left w:val="single" w:sz="4" w:space="0" w:color="000000"/>
              <w:bottom w:val="single" w:sz="4" w:space="0" w:color="000000"/>
              <w:right w:val="single" w:sz="4" w:space="0" w:color="000000"/>
            </w:tcBorders>
            <w:shd w:val="clear" w:color="000000" w:fill="FFFFFF"/>
          </w:tcPr>
          <w:p w:rsidR="00B476CC" w:rsidRPr="0032330D" w:rsidRDefault="00B476CC" w:rsidP="00146180">
            <w:pPr>
              <w:rPr>
                <w:rFonts w:cs="Calibri"/>
                <w:color w:val="0563C1"/>
                <w:u w:val="single"/>
              </w:rPr>
            </w:pPr>
            <w:r>
              <w:rPr>
                <w:rFonts w:cs="Calibri"/>
                <w:color w:val="0563C1"/>
                <w:u w:val="single"/>
              </w:rPr>
              <w:t>GH 291</w:t>
            </w:r>
          </w:p>
        </w:tc>
        <w:tc>
          <w:tcPr>
            <w:tcW w:w="3270" w:type="dxa"/>
            <w:tcBorders>
              <w:top w:val="single" w:sz="4" w:space="0" w:color="000000"/>
              <w:left w:val="nil"/>
              <w:bottom w:val="single" w:sz="4" w:space="0" w:color="000000"/>
              <w:right w:val="single" w:sz="4" w:space="0" w:color="000000"/>
            </w:tcBorders>
            <w:shd w:val="clear" w:color="000000" w:fill="FFFFFF"/>
          </w:tcPr>
          <w:p w:rsidR="00B476CC" w:rsidRPr="0032330D" w:rsidRDefault="00B476CC" w:rsidP="00146180">
            <w:pPr>
              <w:rPr>
                <w:rFonts w:ascii="Arial" w:hAnsi="Arial" w:cs="Arial"/>
                <w:color w:val="000000"/>
                <w:sz w:val="20"/>
                <w:szCs w:val="20"/>
              </w:rPr>
            </w:pPr>
            <w:r>
              <w:rPr>
                <w:rFonts w:ascii="Arial" w:hAnsi="Arial" w:cs="Arial"/>
                <w:color w:val="000000"/>
                <w:sz w:val="20"/>
                <w:szCs w:val="20"/>
              </w:rPr>
              <w:t>Goddesses</w:t>
            </w:r>
          </w:p>
        </w:tc>
        <w:tc>
          <w:tcPr>
            <w:tcW w:w="2790" w:type="dxa"/>
            <w:tcBorders>
              <w:top w:val="single" w:sz="4" w:space="0" w:color="000000"/>
              <w:left w:val="nil"/>
              <w:bottom w:val="single" w:sz="4" w:space="0" w:color="000000"/>
              <w:right w:val="single" w:sz="4" w:space="0" w:color="000000"/>
            </w:tcBorders>
            <w:shd w:val="clear" w:color="000000" w:fill="FFFFFF"/>
          </w:tcPr>
          <w:p w:rsidR="00B476CC" w:rsidRDefault="00B476CC" w:rsidP="00146180">
            <w:pPr>
              <w:rPr>
                <w:rFonts w:ascii="Arial" w:hAnsi="Arial" w:cs="Arial"/>
                <w:color w:val="000000"/>
                <w:sz w:val="20"/>
                <w:szCs w:val="20"/>
              </w:rPr>
            </w:pPr>
            <w:r>
              <w:rPr>
                <w:rFonts w:ascii="Arial" w:hAnsi="Arial" w:cs="Arial"/>
                <w:color w:val="000000"/>
                <w:sz w:val="20"/>
                <w:szCs w:val="20"/>
              </w:rPr>
              <w:t>Literary and Artistic Studies</w:t>
            </w:r>
          </w:p>
        </w:tc>
      </w:tr>
      <w:tr w:rsidR="00B476CC" w:rsidTr="00B476CC">
        <w:trPr>
          <w:trHeight w:val="510"/>
        </w:trPr>
        <w:tc>
          <w:tcPr>
            <w:tcW w:w="1410" w:type="dxa"/>
            <w:tcBorders>
              <w:top w:val="single" w:sz="4" w:space="0" w:color="000000"/>
              <w:left w:val="single" w:sz="4" w:space="0" w:color="000000"/>
              <w:bottom w:val="single" w:sz="4" w:space="0" w:color="000000"/>
              <w:right w:val="single" w:sz="4" w:space="0" w:color="000000"/>
            </w:tcBorders>
            <w:shd w:val="clear" w:color="000000" w:fill="FFFFFF"/>
          </w:tcPr>
          <w:p w:rsidR="00B476CC" w:rsidRDefault="00B476CC" w:rsidP="00146180">
            <w:pPr>
              <w:rPr>
                <w:rFonts w:cs="Calibri"/>
                <w:color w:val="0563C1"/>
                <w:u w:val="single"/>
              </w:rPr>
            </w:pPr>
            <w:r>
              <w:t>HSTR 291</w:t>
            </w:r>
          </w:p>
        </w:tc>
        <w:tc>
          <w:tcPr>
            <w:tcW w:w="3270" w:type="dxa"/>
            <w:tcBorders>
              <w:top w:val="single" w:sz="4" w:space="0" w:color="000000"/>
              <w:left w:val="nil"/>
              <w:bottom w:val="single" w:sz="4" w:space="0" w:color="000000"/>
              <w:right w:val="single" w:sz="4" w:space="0" w:color="000000"/>
            </w:tcBorders>
            <w:shd w:val="clear" w:color="000000" w:fill="FFFFFF"/>
          </w:tcPr>
          <w:p w:rsidR="00B476CC" w:rsidRDefault="00B476CC" w:rsidP="00146180">
            <w:pPr>
              <w:rPr>
                <w:rFonts w:ascii="Arial" w:hAnsi="Arial" w:cs="Arial"/>
                <w:color w:val="000000"/>
                <w:sz w:val="20"/>
                <w:szCs w:val="20"/>
              </w:rPr>
            </w:pPr>
            <w:r w:rsidRPr="00B0668D">
              <w:rPr>
                <w:i/>
              </w:rPr>
              <w:t>Rise and Fall of Apartheid</w:t>
            </w:r>
          </w:p>
        </w:tc>
        <w:tc>
          <w:tcPr>
            <w:tcW w:w="2790" w:type="dxa"/>
            <w:tcBorders>
              <w:top w:val="single" w:sz="4" w:space="0" w:color="000000"/>
              <w:left w:val="nil"/>
              <w:bottom w:val="single" w:sz="4" w:space="0" w:color="000000"/>
              <w:right w:val="single" w:sz="4" w:space="0" w:color="000000"/>
            </w:tcBorders>
            <w:shd w:val="clear" w:color="000000" w:fill="FFFFFF"/>
          </w:tcPr>
          <w:p w:rsidR="00B476CC" w:rsidRDefault="00B476CC" w:rsidP="00146180">
            <w:pPr>
              <w:rPr>
                <w:rFonts w:ascii="Arial" w:hAnsi="Arial" w:cs="Arial"/>
                <w:color w:val="000000"/>
                <w:sz w:val="20"/>
                <w:szCs w:val="20"/>
              </w:rPr>
            </w:pPr>
            <w:r>
              <w:rPr>
                <w:rFonts w:ascii="Arial" w:hAnsi="Arial" w:cs="Arial"/>
                <w:color w:val="000000"/>
                <w:sz w:val="20"/>
                <w:szCs w:val="20"/>
              </w:rPr>
              <w:t xml:space="preserve">Historical </w:t>
            </w:r>
          </w:p>
        </w:tc>
      </w:tr>
    </w:tbl>
    <w:p w:rsidR="00A20D04" w:rsidRDefault="00A20D04" w:rsidP="00B476CC">
      <w:pPr>
        <w:pStyle w:val="ListParagraph"/>
      </w:pPr>
      <w:r>
        <w:br/>
      </w:r>
    </w:p>
    <w:p w:rsidR="00B476CC" w:rsidRDefault="00B476CC" w:rsidP="00F65AE5">
      <w:pPr>
        <w:pStyle w:val="ListParagraph"/>
        <w:numPr>
          <w:ilvl w:val="0"/>
          <w:numId w:val="6"/>
        </w:numPr>
        <w:ind w:left="720"/>
      </w:pPr>
      <w:r>
        <w:t xml:space="preserve">The Data Workgroup is making progress.  It hopes to have a report at the next meeting. </w:t>
      </w:r>
      <w:r>
        <w:br/>
      </w:r>
    </w:p>
    <w:p w:rsidR="00242881" w:rsidRDefault="00B476CC" w:rsidP="00F65AE5">
      <w:pPr>
        <w:pStyle w:val="ListParagraph"/>
        <w:numPr>
          <w:ilvl w:val="0"/>
          <w:numId w:val="6"/>
        </w:numPr>
        <w:ind w:left="720"/>
      </w:pPr>
      <w:r>
        <w:t xml:space="preserve">Chair Randall worked with Sue Bradford on completing the FAQs.   They will be sent to committee members for feedback. </w:t>
      </w:r>
      <w:r w:rsidR="00776556">
        <w:br/>
      </w:r>
      <w:r w:rsidR="00776556">
        <w:br/>
      </w:r>
      <w:r w:rsidR="00242881">
        <w:lastRenderedPageBreak/>
        <w:br/>
      </w:r>
    </w:p>
    <w:p w:rsidR="00DA1B1B" w:rsidRDefault="00DA1B1B" w:rsidP="00242881">
      <w:pPr>
        <w:pStyle w:val="Heading2"/>
      </w:pPr>
      <w:r>
        <w:t>Adjournment</w:t>
      </w:r>
    </w:p>
    <w:p w:rsidR="00D90124" w:rsidRDefault="006E083D" w:rsidP="007F52F5">
      <w:pPr>
        <w:rPr>
          <w:strike/>
        </w:rPr>
      </w:pPr>
      <w:r>
        <w:t xml:space="preserve">The meeting was adjourned at </w:t>
      </w:r>
      <w:r w:rsidR="001E6F26">
        <w:t>5</w:t>
      </w:r>
      <w:r w:rsidR="00B76E54">
        <w:t>:</w:t>
      </w:r>
      <w:r w:rsidR="00D12C23">
        <w:t>23</w:t>
      </w:r>
      <w:r>
        <w:t>p.m.</w:t>
      </w:r>
      <w:r w:rsidR="00426D2A">
        <w:br/>
      </w:r>
    </w:p>
    <w:p w:rsidR="00FF10C6" w:rsidRDefault="00FF10C6" w:rsidP="007F52F5">
      <w:pPr>
        <w:rPr>
          <w:strike/>
        </w:rPr>
      </w:pPr>
    </w:p>
    <w:sectPr w:rsidR="00FF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36A"/>
    <w:multiLevelType w:val="hybridMultilevel"/>
    <w:tmpl w:val="F976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130C4"/>
    <w:multiLevelType w:val="hybridMultilevel"/>
    <w:tmpl w:val="8EC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B6505"/>
    <w:multiLevelType w:val="hybridMultilevel"/>
    <w:tmpl w:val="00AC301E"/>
    <w:lvl w:ilvl="0" w:tplc="EE720B7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B43AB0"/>
    <w:multiLevelType w:val="hybridMultilevel"/>
    <w:tmpl w:val="7172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818D6"/>
    <w:multiLevelType w:val="hybridMultilevel"/>
    <w:tmpl w:val="159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B20D6"/>
    <w:multiLevelType w:val="hybridMultilevel"/>
    <w:tmpl w:val="528A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4AC"/>
    <w:rsid w:val="00032694"/>
    <w:rsid w:val="0003287A"/>
    <w:rsid w:val="00033591"/>
    <w:rsid w:val="00033C3B"/>
    <w:rsid w:val="000344A4"/>
    <w:rsid w:val="00034F9A"/>
    <w:rsid w:val="00035540"/>
    <w:rsid w:val="00035EDD"/>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D5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B7A"/>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4F3D"/>
    <w:rsid w:val="002364D6"/>
    <w:rsid w:val="00237074"/>
    <w:rsid w:val="00237948"/>
    <w:rsid w:val="002424DC"/>
    <w:rsid w:val="00242881"/>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0B1A"/>
    <w:rsid w:val="00291678"/>
    <w:rsid w:val="00292977"/>
    <w:rsid w:val="00292EE1"/>
    <w:rsid w:val="00296C9D"/>
    <w:rsid w:val="0029780B"/>
    <w:rsid w:val="002A0651"/>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A50"/>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2C8D"/>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4103"/>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09B"/>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19FD"/>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BE7"/>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2EEB"/>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18"/>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2F54"/>
    <w:rsid w:val="00613427"/>
    <w:rsid w:val="00614194"/>
    <w:rsid w:val="00616963"/>
    <w:rsid w:val="00616D96"/>
    <w:rsid w:val="00625597"/>
    <w:rsid w:val="0062641B"/>
    <w:rsid w:val="00630A23"/>
    <w:rsid w:val="00630C50"/>
    <w:rsid w:val="006315EF"/>
    <w:rsid w:val="00631FDF"/>
    <w:rsid w:val="00632818"/>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2D9"/>
    <w:rsid w:val="006C1B9D"/>
    <w:rsid w:val="006C40CA"/>
    <w:rsid w:val="006C7680"/>
    <w:rsid w:val="006D0061"/>
    <w:rsid w:val="006D060B"/>
    <w:rsid w:val="006D07CE"/>
    <w:rsid w:val="006D124D"/>
    <w:rsid w:val="006D43DB"/>
    <w:rsid w:val="006D48DA"/>
    <w:rsid w:val="006D4B6C"/>
    <w:rsid w:val="006E083D"/>
    <w:rsid w:val="006E1030"/>
    <w:rsid w:val="006E1D70"/>
    <w:rsid w:val="006E232B"/>
    <w:rsid w:val="006E41B3"/>
    <w:rsid w:val="006E4BBD"/>
    <w:rsid w:val="006E4FCC"/>
    <w:rsid w:val="006E7554"/>
    <w:rsid w:val="006E77E2"/>
    <w:rsid w:val="006F34D7"/>
    <w:rsid w:val="006F4570"/>
    <w:rsid w:val="006F4769"/>
    <w:rsid w:val="006F7841"/>
    <w:rsid w:val="006F7B15"/>
    <w:rsid w:val="006F7F2C"/>
    <w:rsid w:val="00706FEC"/>
    <w:rsid w:val="00711824"/>
    <w:rsid w:val="00714C0F"/>
    <w:rsid w:val="00714E14"/>
    <w:rsid w:val="00717406"/>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6556"/>
    <w:rsid w:val="00777AD8"/>
    <w:rsid w:val="00777D8D"/>
    <w:rsid w:val="00780A45"/>
    <w:rsid w:val="00780B12"/>
    <w:rsid w:val="00780E51"/>
    <w:rsid w:val="00785720"/>
    <w:rsid w:val="007874BF"/>
    <w:rsid w:val="00791907"/>
    <w:rsid w:val="0079209A"/>
    <w:rsid w:val="0079236E"/>
    <w:rsid w:val="007924DE"/>
    <w:rsid w:val="00795DEC"/>
    <w:rsid w:val="007968E6"/>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52F5"/>
    <w:rsid w:val="007F7C8C"/>
    <w:rsid w:val="007F7FD2"/>
    <w:rsid w:val="008004F5"/>
    <w:rsid w:val="00801679"/>
    <w:rsid w:val="0080253E"/>
    <w:rsid w:val="00804791"/>
    <w:rsid w:val="00804E97"/>
    <w:rsid w:val="00805F10"/>
    <w:rsid w:val="0081099B"/>
    <w:rsid w:val="00811C2F"/>
    <w:rsid w:val="008153B6"/>
    <w:rsid w:val="008154DC"/>
    <w:rsid w:val="008159D1"/>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4A0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0164"/>
    <w:rsid w:val="008D2AE5"/>
    <w:rsid w:val="008D3DC2"/>
    <w:rsid w:val="008D437B"/>
    <w:rsid w:val="008D4AB7"/>
    <w:rsid w:val="008D7DAE"/>
    <w:rsid w:val="008E182E"/>
    <w:rsid w:val="008E1A96"/>
    <w:rsid w:val="008E24AC"/>
    <w:rsid w:val="008E4D0D"/>
    <w:rsid w:val="008E647E"/>
    <w:rsid w:val="008E6594"/>
    <w:rsid w:val="008E7276"/>
    <w:rsid w:val="008F01E3"/>
    <w:rsid w:val="008F2E32"/>
    <w:rsid w:val="008F626E"/>
    <w:rsid w:val="00901C82"/>
    <w:rsid w:val="009028AD"/>
    <w:rsid w:val="009044C7"/>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0E5B"/>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1B1"/>
    <w:rsid w:val="00990278"/>
    <w:rsid w:val="00990A14"/>
    <w:rsid w:val="0099519A"/>
    <w:rsid w:val="00997433"/>
    <w:rsid w:val="009976F8"/>
    <w:rsid w:val="009A296A"/>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B35"/>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0D04"/>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1B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0C17"/>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99"/>
    <w:rsid w:val="00AD6AAE"/>
    <w:rsid w:val="00AD7D8B"/>
    <w:rsid w:val="00AE1E15"/>
    <w:rsid w:val="00AE1E2C"/>
    <w:rsid w:val="00AE20FF"/>
    <w:rsid w:val="00AE2B18"/>
    <w:rsid w:val="00AE328F"/>
    <w:rsid w:val="00AF2BDD"/>
    <w:rsid w:val="00AF6CDD"/>
    <w:rsid w:val="00AF733E"/>
    <w:rsid w:val="00B00E2B"/>
    <w:rsid w:val="00B01941"/>
    <w:rsid w:val="00B0668D"/>
    <w:rsid w:val="00B06A67"/>
    <w:rsid w:val="00B06A78"/>
    <w:rsid w:val="00B07BBA"/>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476CC"/>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76E54"/>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87A"/>
    <w:rsid w:val="00BD5CFF"/>
    <w:rsid w:val="00BD7BA8"/>
    <w:rsid w:val="00BE00DC"/>
    <w:rsid w:val="00BE1793"/>
    <w:rsid w:val="00BE2D17"/>
    <w:rsid w:val="00BE39D4"/>
    <w:rsid w:val="00BE3E1D"/>
    <w:rsid w:val="00BE4627"/>
    <w:rsid w:val="00BE7EE2"/>
    <w:rsid w:val="00BF1A4F"/>
    <w:rsid w:val="00BF2C8B"/>
    <w:rsid w:val="00BF67DF"/>
    <w:rsid w:val="00BF7700"/>
    <w:rsid w:val="00BF79ED"/>
    <w:rsid w:val="00C04BAB"/>
    <w:rsid w:val="00C04C79"/>
    <w:rsid w:val="00C10EAB"/>
    <w:rsid w:val="00C10FC4"/>
    <w:rsid w:val="00C13542"/>
    <w:rsid w:val="00C14FC8"/>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5CD3"/>
    <w:rsid w:val="00C86885"/>
    <w:rsid w:val="00C86D3F"/>
    <w:rsid w:val="00C90829"/>
    <w:rsid w:val="00C966F1"/>
    <w:rsid w:val="00C96AD3"/>
    <w:rsid w:val="00C97EF0"/>
    <w:rsid w:val="00CA212F"/>
    <w:rsid w:val="00CA3736"/>
    <w:rsid w:val="00CA751D"/>
    <w:rsid w:val="00CB2849"/>
    <w:rsid w:val="00CB373A"/>
    <w:rsid w:val="00CB4660"/>
    <w:rsid w:val="00CC0AF8"/>
    <w:rsid w:val="00CC14D3"/>
    <w:rsid w:val="00CC2B00"/>
    <w:rsid w:val="00CC480F"/>
    <w:rsid w:val="00CC4A70"/>
    <w:rsid w:val="00CC696C"/>
    <w:rsid w:val="00CC768F"/>
    <w:rsid w:val="00CD0759"/>
    <w:rsid w:val="00CD0BB6"/>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1CCA"/>
    <w:rsid w:val="00D12209"/>
    <w:rsid w:val="00D12ABB"/>
    <w:rsid w:val="00D12C23"/>
    <w:rsid w:val="00D153B9"/>
    <w:rsid w:val="00D164AC"/>
    <w:rsid w:val="00D16817"/>
    <w:rsid w:val="00D16CFF"/>
    <w:rsid w:val="00D17904"/>
    <w:rsid w:val="00D17F05"/>
    <w:rsid w:val="00D21345"/>
    <w:rsid w:val="00D23903"/>
    <w:rsid w:val="00D24F04"/>
    <w:rsid w:val="00D25C56"/>
    <w:rsid w:val="00D25E7E"/>
    <w:rsid w:val="00D30049"/>
    <w:rsid w:val="00D301F0"/>
    <w:rsid w:val="00D31C40"/>
    <w:rsid w:val="00D325EB"/>
    <w:rsid w:val="00D32DE1"/>
    <w:rsid w:val="00D34842"/>
    <w:rsid w:val="00D34888"/>
    <w:rsid w:val="00D360C6"/>
    <w:rsid w:val="00D426E7"/>
    <w:rsid w:val="00D42E5F"/>
    <w:rsid w:val="00D4333B"/>
    <w:rsid w:val="00D44448"/>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1791"/>
    <w:rsid w:val="00D730EE"/>
    <w:rsid w:val="00D73F2F"/>
    <w:rsid w:val="00D7467E"/>
    <w:rsid w:val="00D74A7D"/>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4B21"/>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302E"/>
    <w:rsid w:val="00E54FFE"/>
    <w:rsid w:val="00E55B5A"/>
    <w:rsid w:val="00E569D9"/>
    <w:rsid w:val="00E61E67"/>
    <w:rsid w:val="00E629B4"/>
    <w:rsid w:val="00E62CED"/>
    <w:rsid w:val="00E63B8F"/>
    <w:rsid w:val="00E67960"/>
    <w:rsid w:val="00E7079B"/>
    <w:rsid w:val="00E71419"/>
    <w:rsid w:val="00E8070A"/>
    <w:rsid w:val="00E80F73"/>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C66FC"/>
    <w:rsid w:val="00ED0F9D"/>
    <w:rsid w:val="00ED13F0"/>
    <w:rsid w:val="00ED3F52"/>
    <w:rsid w:val="00ED45C2"/>
    <w:rsid w:val="00ED51D9"/>
    <w:rsid w:val="00ED5793"/>
    <w:rsid w:val="00EE058C"/>
    <w:rsid w:val="00EE1C3B"/>
    <w:rsid w:val="00EE1DAB"/>
    <w:rsid w:val="00EE27A2"/>
    <w:rsid w:val="00EE2834"/>
    <w:rsid w:val="00EE2D5E"/>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5AE5"/>
    <w:rsid w:val="00F664F8"/>
    <w:rsid w:val="00F66DFE"/>
    <w:rsid w:val="00F670F6"/>
    <w:rsid w:val="00F70109"/>
    <w:rsid w:val="00F702A1"/>
    <w:rsid w:val="00F70F40"/>
    <w:rsid w:val="00F72935"/>
    <w:rsid w:val="00F72E0E"/>
    <w:rsid w:val="00F74E1D"/>
    <w:rsid w:val="00F7588C"/>
    <w:rsid w:val="00F767CD"/>
    <w:rsid w:val="00F807C9"/>
    <w:rsid w:val="00F81A3E"/>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36D9"/>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0C6"/>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 w:type="paragraph" w:styleId="NormalWeb">
    <w:name w:val="Normal (Web)"/>
    <w:basedOn w:val="Normal"/>
    <w:uiPriority w:val="99"/>
    <w:semiHidden/>
    <w:unhideWhenUsed/>
    <w:rsid w:val="007F52F5"/>
    <w:pPr>
      <w:spacing w:before="30" w:after="150" w:line="225" w:lineRule="atLeast"/>
      <w:ind w:firstLine="360"/>
    </w:pPr>
    <w:rPr>
      <w:rFonts w:ascii="Arial" w:eastAsia="Times New Roman" w:hAnsi="Arial" w:cs="Arial"/>
      <w:color w:val="3333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25681640">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40308223">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744835706">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188913440">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apps.umt.edu/winapps/adminfin/eCurr/CourseForm/Index/19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7</cp:revision>
  <dcterms:created xsi:type="dcterms:W3CDTF">2018-04-08T03:23:00Z</dcterms:created>
  <dcterms:modified xsi:type="dcterms:W3CDTF">2018-04-13T20:04:00Z</dcterms:modified>
</cp:coreProperties>
</file>