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77" w:rsidRPr="00B4515D" w:rsidRDefault="007A5077" w:rsidP="007A5077">
      <w:pPr>
        <w:pStyle w:val="Heading1"/>
        <w:jc w:val="center"/>
      </w:pPr>
      <w:r w:rsidRPr="00B4515D">
        <w:t>Graduate Council Meeting Minutes</w:t>
      </w:r>
    </w:p>
    <w:p w:rsidR="007A5077" w:rsidRPr="00190EB1" w:rsidRDefault="007A5077" w:rsidP="007A5077">
      <w:pPr>
        <w:rPr>
          <w:rFonts w:ascii="Palatino" w:hAnsi="Palatino"/>
        </w:rPr>
      </w:pPr>
      <w:r>
        <w:t xml:space="preserve">                                               March 23, 2016, GBB 202</w:t>
      </w:r>
      <w:r w:rsidRPr="00190EB1">
        <w:t>, 12:10 – 1:00 PM</w:t>
      </w:r>
      <w:r>
        <w:br/>
      </w:r>
    </w:p>
    <w:p w:rsidR="007A5077" w:rsidRDefault="007A5077" w:rsidP="007A5077">
      <w:pPr>
        <w:rPr>
          <w:rFonts w:cs="Calibri"/>
          <w:sz w:val="24"/>
          <w:szCs w:val="24"/>
        </w:rPr>
      </w:pPr>
      <w:r>
        <w:rPr>
          <w:rFonts w:cs="Calibri"/>
          <w:i/>
          <w:sz w:val="24"/>
          <w:szCs w:val="24"/>
        </w:rPr>
        <w:t>Members Present:</w:t>
      </w:r>
      <w:r>
        <w:rPr>
          <w:rFonts w:cs="Calibri"/>
          <w:sz w:val="24"/>
          <w:szCs w:val="24"/>
        </w:rPr>
        <w:t xml:space="preserve">  B. Bach, L. Broberg, F. Brown, C. Dumke, L. Frey, L. Gray, A. Kinch, </w:t>
      </w:r>
      <w:r>
        <w:rPr>
          <w:rFonts w:ascii="Calibri" w:hAnsi="Calibri" w:cs="Calibri"/>
          <w:sz w:val="24"/>
          <w:szCs w:val="24"/>
        </w:rPr>
        <w:t>C. Palmer</w:t>
      </w:r>
      <w:r>
        <w:rPr>
          <w:rFonts w:cs="Calibri"/>
          <w:sz w:val="24"/>
          <w:szCs w:val="24"/>
        </w:rPr>
        <w:t>, C. Stanick, K. Swift</w:t>
      </w:r>
      <w:r>
        <w:rPr>
          <w:rFonts w:cs="Calibri"/>
          <w:sz w:val="24"/>
          <w:szCs w:val="24"/>
        </w:rPr>
        <w:br/>
      </w:r>
      <w:r>
        <w:rPr>
          <w:rFonts w:cs="Calibri"/>
          <w:i/>
          <w:sz w:val="24"/>
          <w:szCs w:val="24"/>
        </w:rPr>
        <w:t>Members Absent/Excused:</w:t>
      </w:r>
      <w:r>
        <w:rPr>
          <w:rFonts w:cs="Calibri"/>
          <w:sz w:val="24"/>
          <w:szCs w:val="24"/>
        </w:rPr>
        <w:t xml:space="preserve"> X. Chu, T. Gupta, G. Lind, C. Orion </w:t>
      </w:r>
    </w:p>
    <w:p w:rsidR="007A5077" w:rsidRDefault="007A5077" w:rsidP="007A5077">
      <w:r>
        <w:rPr>
          <w:rFonts w:cs="Calibri"/>
          <w:i/>
          <w:sz w:val="24"/>
          <w:szCs w:val="24"/>
        </w:rPr>
        <w:t>Ex Officio Members Present:</w:t>
      </w:r>
      <w:r>
        <w:rPr>
          <w:rFonts w:cs="Calibri"/>
          <w:sz w:val="24"/>
          <w:szCs w:val="24"/>
        </w:rPr>
        <w:t xml:space="preserve"> S. Whittenburg</w:t>
      </w:r>
      <w:r>
        <w:rPr>
          <w:rFonts w:cs="Calibri"/>
          <w:sz w:val="24"/>
          <w:szCs w:val="24"/>
        </w:rPr>
        <w:br/>
      </w:r>
      <w:r w:rsidRPr="00962530">
        <w:rPr>
          <w:rStyle w:val="Heading2Char"/>
        </w:rPr>
        <w:br/>
        <w:t>Call to Order</w:t>
      </w:r>
    </w:p>
    <w:p w:rsidR="007A5077" w:rsidRDefault="007A5077" w:rsidP="007A5077">
      <w:r>
        <w:t>The minutes from March 2</w:t>
      </w:r>
      <w:r w:rsidRPr="007A5077">
        <w:rPr>
          <w:vertAlign w:val="superscript"/>
        </w:rPr>
        <w:t>nd</w:t>
      </w:r>
      <w:r>
        <w:t xml:space="preserve"> were approved.</w:t>
      </w:r>
    </w:p>
    <w:p w:rsidR="007A5077" w:rsidRDefault="007A5077" w:rsidP="007A5077">
      <w:pPr>
        <w:pStyle w:val="Heading2"/>
      </w:pPr>
      <w:r>
        <w:t>Communication</w:t>
      </w:r>
    </w:p>
    <w:p w:rsidR="007A5077" w:rsidRDefault="007A5077" w:rsidP="007A5077">
      <w:pPr>
        <w:pStyle w:val="ListParagraph"/>
        <w:numPr>
          <w:ilvl w:val="0"/>
          <w:numId w:val="1"/>
        </w:numPr>
      </w:pPr>
      <w:r>
        <w:t xml:space="preserve">The IIP MOU with </w:t>
      </w:r>
      <w:r w:rsidR="00835FD9">
        <w:t>Montana Tech</w:t>
      </w:r>
      <w:r>
        <w:t xml:space="preserve"> will be presented at the April </w:t>
      </w:r>
      <w:r w:rsidR="00D34F79">
        <w:t>13th</w:t>
      </w:r>
      <w:r>
        <w:t xml:space="preserve"> meeting when Raquel can join us. </w:t>
      </w:r>
    </w:p>
    <w:p w:rsidR="007A5077" w:rsidRPr="007A5077" w:rsidRDefault="007A5077" w:rsidP="00A025B4">
      <w:pPr>
        <w:pStyle w:val="ListParagraph"/>
        <w:numPr>
          <w:ilvl w:val="0"/>
          <w:numId w:val="1"/>
        </w:numPr>
      </w:pPr>
      <w:r>
        <w:t>ASUM created a Graduate and Profe</w:t>
      </w:r>
      <w:r w:rsidR="00A025B4">
        <w:t xml:space="preserve">ssional Student Committee.  VP </w:t>
      </w:r>
      <w:r>
        <w:t xml:space="preserve">Whittenburg was instrumental in this outcome.  The details will be discussed at the next meeting when </w:t>
      </w:r>
      <w:r w:rsidR="00A025B4" w:rsidRPr="00A025B4">
        <w:t>Genevieve</w:t>
      </w:r>
      <w:r>
        <w:t xml:space="preserve"> is in attendance.</w:t>
      </w:r>
    </w:p>
    <w:p w:rsidR="007A5077" w:rsidRDefault="007A5077" w:rsidP="00E77444">
      <w:pPr>
        <w:pStyle w:val="Heading2"/>
      </w:pPr>
      <w:r>
        <w:t>Business Items</w:t>
      </w:r>
    </w:p>
    <w:p w:rsidR="00E77444" w:rsidRDefault="00D02C8A" w:rsidP="00E77444">
      <w:pPr>
        <w:pStyle w:val="PlainText"/>
        <w:numPr>
          <w:ilvl w:val="0"/>
          <w:numId w:val="3"/>
        </w:numPr>
      </w:pPr>
      <w:r>
        <w:t>The Council approved P</w:t>
      </w:r>
      <w:r w:rsidR="007A5077">
        <w:t>sychology’s request to grant School Psychology students full-time status while enrolled in Internship PSYX588.  The year internship is a requirement of the accrediting body.  If students are not allowed to be considered full-time their loans go into repayment</w:t>
      </w:r>
      <w:r>
        <w:t xml:space="preserve"> status</w:t>
      </w:r>
      <w:r w:rsidR="007A5077">
        <w:t>.</w:t>
      </w:r>
      <w:r>
        <w:t xml:space="preserve">  The equivalent internship course for the Clinical Psychology program was approved in </w:t>
      </w:r>
      <w:r w:rsidR="00E77444">
        <w:t xml:space="preserve">March </w:t>
      </w:r>
      <w:r>
        <w:t xml:space="preserve">2013 after Professor Haddad visited with the Council.  At that time </w:t>
      </w:r>
      <w:r w:rsidR="00E77444">
        <w:t xml:space="preserve">there was a brief discussion regarding the need for a broader fix for other analogous situations when students are required to work outside the university.   It was decided that the situations must be dealt with on a case-by-case basis to determine the proper approach.  The memo from Psychology is appended.  </w:t>
      </w:r>
      <w:r w:rsidR="00E77444">
        <w:br/>
      </w:r>
    </w:p>
    <w:p w:rsidR="0034791C" w:rsidRPr="0034791C" w:rsidRDefault="00E77444" w:rsidP="0034791C">
      <w:pPr>
        <w:pStyle w:val="ListParagraph"/>
        <w:numPr>
          <w:ilvl w:val="0"/>
          <w:numId w:val="3"/>
        </w:numPr>
        <w:spacing w:before="100" w:beforeAutospacing="1" w:after="240"/>
        <w:rPr>
          <w:rFonts w:cs="Times New Roman"/>
          <w:b/>
        </w:rPr>
      </w:pPr>
      <w:r>
        <w:t xml:space="preserve">Chair Kinch drafted language for the TOEFL </w:t>
      </w:r>
      <w:r w:rsidR="0034791C">
        <w:t xml:space="preserve">score </w:t>
      </w:r>
      <w:r w:rsidR="00173F49">
        <w:t xml:space="preserve">change </w:t>
      </w:r>
      <w:r w:rsidR="0034791C">
        <w:t xml:space="preserve">for admissions </w:t>
      </w:r>
      <w:r>
        <w:t>approved at the last meeting</w:t>
      </w:r>
      <w:r w:rsidR="0034791C">
        <w:t xml:space="preserve">.  The language below was approved.  There is still some question regarding the acronym </w:t>
      </w:r>
      <w:r w:rsidR="00173F49">
        <w:t xml:space="preserve">IELS.  Chair Kinch will make some inquires. </w:t>
      </w:r>
      <w:r>
        <w:t xml:space="preserve"> </w:t>
      </w:r>
      <w:r w:rsidR="00173F49">
        <w:t>The language was approved and will go to the Faculty Senate in April</w:t>
      </w:r>
      <w:r>
        <w:t xml:space="preserve">. </w:t>
      </w:r>
      <w:r>
        <w:br/>
      </w:r>
      <w:r>
        <w:br/>
      </w:r>
      <w:r w:rsidR="00173F49">
        <w:rPr>
          <w:rFonts w:cs="Tahoma"/>
          <w:b/>
          <w:color w:val="000000"/>
        </w:rPr>
        <w:t xml:space="preserve">       </w:t>
      </w:r>
      <w:r w:rsidR="0034791C" w:rsidRPr="0034791C">
        <w:rPr>
          <w:rFonts w:cs="Tahoma"/>
          <w:b/>
          <w:color w:val="000000"/>
        </w:rPr>
        <w:t>PROPOSED LANGUAGE FOR ENGLISH REQUIREMENTS</w:t>
      </w:r>
    </w:p>
    <w:p w:rsidR="0034791C" w:rsidRPr="00624C85" w:rsidRDefault="0034791C" w:rsidP="00173F49">
      <w:pPr>
        <w:spacing w:before="100" w:beforeAutospacing="1" w:after="240"/>
        <w:ind w:left="1080"/>
        <w:rPr>
          <w:rFonts w:cs="Times New Roman"/>
          <w:b/>
        </w:rPr>
      </w:pPr>
      <w:r w:rsidRPr="00624C85">
        <w:rPr>
          <w:rFonts w:cs="Times New Roman"/>
          <w:color w:val="000000"/>
        </w:rPr>
        <w:t xml:space="preserve">Applicants whose native language is not English, must submit TOEFL (Test of English as a Foreign Language), IELTS (International English Language Testing System) or MELAB (Michigan English Language Assessment Battery) scores to be admitted as a graduate </w:t>
      </w:r>
      <w:proofErr w:type="spellStart"/>
      <w:r w:rsidRPr="00624C85">
        <w:rPr>
          <w:rFonts w:cs="Times New Roman"/>
          <w:color w:val="000000"/>
        </w:rPr>
        <w:lastRenderedPageBreak/>
        <w:t>nondegree</w:t>
      </w:r>
      <w:proofErr w:type="spellEnd"/>
      <w:r w:rsidRPr="00624C85">
        <w:rPr>
          <w:rFonts w:cs="Times New Roman"/>
          <w:color w:val="000000"/>
        </w:rPr>
        <w:t xml:space="preserve"> or graduate degree seeking student. Applicants scoring at least 550 on the TOEFL PBT, 80 on the TOEFL IBT or 6.5 on the IELTS may be unconditionally admitted to a university graduate program, provided they meet that program's application standards. If applicants have lower scores, they can apply for conditional admission, provided they are academically eligible, and their score is </w:t>
      </w:r>
      <w:r>
        <w:rPr>
          <w:rFonts w:cs="Times New Roman"/>
          <w:color w:val="000000"/>
        </w:rPr>
        <w:t>at least</w:t>
      </w:r>
      <w:r w:rsidRPr="00624C85">
        <w:rPr>
          <w:rFonts w:cs="Times New Roman"/>
          <w:color w:val="000000"/>
        </w:rPr>
        <w:t xml:space="preserve"> 525 on the TOEFL PBT, 70 on the TOEFL IBT or 6.0 IELTS.  Graduate students conditionally admitted to the university must enroll </w:t>
      </w:r>
      <w:r>
        <w:rPr>
          <w:rFonts w:cs="Times New Roman"/>
          <w:color w:val="000000"/>
        </w:rPr>
        <w:t xml:space="preserve">in </w:t>
      </w:r>
      <w:r w:rsidRPr="00624C85">
        <w:rPr>
          <w:rFonts w:cs="Times New Roman"/>
          <w:color w:val="000000"/>
        </w:rPr>
        <w:t xml:space="preserve">and complete IELS, and then score sufficiently high on an English proficiency exam to gain unconditional admission to the university.  Applicants should consult with individual programs to see if there are higher standards for English proficiency in their chosen program. </w:t>
      </w:r>
    </w:p>
    <w:p w:rsidR="0034791C" w:rsidRPr="00624C85" w:rsidRDefault="0034791C" w:rsidP="00173F49">
      <w:pPr>
        <w:spacing w:before="100" w:beforeAutospacing="1" w:after="100" w:afterAutospacing="1"/>
        <w:ind w:left="1080" w:firstLine="360"/>
        <w:rPr>
          <w:rFonts w:cs="Times New Roman"/>
        </w:rPr>
      </w:pPr>
      <w:r w:rsidRPr="00624C85">
        <w:rPr>
          <w:rFonts w:cs="Times New Roman"/>
        </w:rPr>
        <w:br/>
        <w:t>Applicants who are graduates of English-speaking universities are not required to take the TOEFL, IELTS or MELAB, however, applicants must submit scores for the graduate administration test required by the program (i.e. GRE/GMAT). In some programs the TOEFL, IELTS or MELAB scores may substitute for GRE scores (check with the department).</w:t>
      </w:r>
    </w:p>
    <w:p w:rsidR="00835FD9" w:rsidRDefault="00173F49" w:rsidP="00173F49">
      <w:pPr>
        <w:pStyle w:val="PlainText"/>
        <w:numPr>
          <w:ilvl w:val="0"/>
          <w:numId w:val="4"/>
        </w:numPr>
        <w:ind w:left="720"/>
      </w:pPr>
      <w:r>
        <w:t>The Council determined which applicants would receive the Bertha Morton scholarships.  One fellowship</w:t>
      </w:r>
      <w:r w:rsidR="00835FD9">
        <w:t xml:space="preserve"> (Miller) </w:t>
      </w:r>
      <w:bookmarkStart w:id="0" w:name="_GoBack"/>
      <w:bookmarkEnd w:id="0"/>
      <w:r>
        <w:t xml:space="preserve">will be awarded.   The list is below.  The Council would consider converting some of the funds to TA or RA slots. VP </w:t>
      </w:r>
      <w:r w:rsidR="00D34F79">
        <w:t>Whittenburg</w:t>
      </w:r>
      <w:r>
        <w:t xml:space="preserve"> will consult with the Foundation to see whether this is poss</w:t>
      </w:r>
      <w:r w:rsidR="00D34F79">
        <w:t xml:space="preserve">ible given the specific terms of Bertha Morton’s donation. </w:t>
      </w:r>
      <w:r>
        <w:t xml:space="preserve"> </w:t>
      </w:r>
      <w:r w:rsidR="00835FD9">
        <w:br/>
      </w:r>
      <w:r w:rsidR="00835FD9">
        <w:br/>
      </w:r>
    </w:p>
    <w:tbl>
      <w:tblPr>
        <w:tblW w:w="60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10"/>
        <w:gridCol w:w="1350"/>
        <w:gridCol w:w="1620"/>
      </w:tblGrid>
      <w:tr w:rsidR="00835FD9" w:rsidRPr="00161604" w:rsidTr="00835FD9">
        <w:trPr>
          <w:trHeight w:val="315"/>
        </w:trPr>
        <w:tc>
          <w:tcPr>
            <w:tcW w:w="1350" w:type="dxa"/>
            <w:shd w:val="clear" w:color="auto" w:fill="auto"/>
            <w:noWrap/>
            <w:vAlign w:val="bottom"/>
            <w:hideMark/>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Billings</w:t>
            </w:r>
          </w:p>
        </w:tc>
        <w:tc>
          <w:tcPr>
            <w:tcW w:w="171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Gleason</w:t>
            </w:r>
          </w:p>
        </w:tc>
        <w:tc>
          <w:tcPr>
            <w:tcW w:w="135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Moore</w:t>
            </w:r>
          </w:p>
        </w:tc>
        <w:tc>
          <w:tcPr>
            <w:tcW w:w="162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Riel</w:t>
            </w:r>
          </w:p>
        </w:tc>
      </w:tr>
      <w:tr w:rsidR="00835FD9" w:rsidRPr="00161604" w:rsidTr="00835FD9">
        <w:trPr>
          <w:trHeight w:val="315"/>
        </w:trPr>
        <w:tc>
          <w:tcPr>
            <w:tcW w:w="1350" w:type="dxa"/>
            <w:shd w:val="clear" w:color="auto" w:fill="auto"/>
            <w:noWrap/>
            <w:vAlign w:val="bottom"/>
            <w:hideMark/>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Busby</w:t>
            </w:r>
          </w:p>
        </w:tc>
        <w:tc>
          <w:tcPr>
            <w:tcW w:w="1710" w:type="dxa"/>
            <w:vAlign w:val="center"/>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Groh</w:t>
            </w:r>
          </w:p>
        </w:tc>
        <w:tc>
          <w:tcPr>
            <w:tcW w:w="1350" w:type="dxa"/>
            <w:vAlign w:val="center"/>
          </w:tcPr>
          <w:p w:rsidR="00835FD9" w:rsidRPr="00161604" w:rsidRDefault="00835FD9" w:rsidP="00484928">
            <w:pPr>
              <w:spacing w:after="0" w:line="240" w:lineRule="auto"/>
              <w:rPr>
                <w:rFonts w:ascii="Calibri" w:eastAsia="Times New Roman" w:hAnsi="Calibri" w:cs="Times New Roman"/>
                <w:color w:val="000000"/>
                <w:sz w:val="24"/>
                <w:szCs w:val="24"/>
              </w:rPr>
            </w:pPr>
            <w:proofErr w:type="spellStart"/>
            <w:r w:rsidRPr="00161604">
              <w:rPr>
                <w:rFonts w:ascii="Calibri" w:eastAsia="Times New Roman" w:hAnsi="Calibri" w:cs="Times New Roman"/>
                <w:color w:val="000000"/>
                <w:sz w:val="24"/>
                <w:szCs w:val="24"/>
              </w:rPr>
              <w:t>Nazeri</w:t>
            </w:r>
            <w:proofErr w:type="spellEnd"/>
          </w:p>
        </w:tc>
        <w:tc>
          <w:tcPr>
            <w:tcW w:w="1620" w:type="dxa"/>
            <w:vAlign w:val="center"/>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Riordan</w:t>
            </w:r>
          </w:p>
        </w:tc>
      </w:tr>
      <w:tr w:rsidR="00835FD9" w:rsidRPr="00161604" w:rsidTr="00835FD9">
        <w:trPr>
          <w:trHeight w:val="315"/>
        </w:trPr>
        <w:tc>
          <w:tcPr>
            <w:tcW w:w="1350" w:type="dxa"/>
            <w:shd w:val="clear" w:color="auto" w:fill="auto"/>
            <w:noWrap/>
            <w:vAlign w:val="bottom"/>
            <w:hideMark/>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Costanzo</w:t>
            </w:r>
          </w:p>
        </w:tc>
        <w:tc>
          <w:tcPr>
            <w:tcW w:w="171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Johnston</w:t>
            </w:r>
          </w:p>
        </w:tc>
        <w:tc>
          <w:tcPr>
            <w:tcW w:w="1350" w:type="dxa"/>
            <w:vAlign w:val="center"/>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O’Connor</w:t>
            </w:r>
          </w:p>
        </w:tc>
        <w:tc>
          <w:tcPr>
            <w:tcW w:w="162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Sells</w:t>
            </w:r>
          </w:p>
        </w:tc>
      </w:tr>
      <w:tr w:rsidR="00835FD9" w:rsidRPr="00161604" w:rsidTr="00835FD9">
        <w:trPr>
          <w:trHeight w:val="315"/>
        </w:trPr>
        <w:tc>
          <w:tcPr>
            <w:tcW w:w="1350" w:type="dxa"/>
            <w:shd w:val="clear" w:color="auto" w:fill="auto"/>
            <w:noWrap/>
            <w:vAlign w:val="bottom"/>
            <w:hideMark/>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Cramer</w:t>
            </w:r>
          </w:p>
        </w:tc>
        <w:tc>
          <w:tcPr>
            <w:tcW w:w="171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Laue</w:t>
            </w:r>
          </w:p>
        </w:tc>
        <w:tc>
          <w:tcPr>
            <w:tcW w:w="135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Oost</w:t>
            </w:r>
          </w:p>
        </w:tc>
        <w:tc>
          <w:tcPr>
            <w:tcW w:w="162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proofErr w:type="spellStart"/>
            <w:r w:rsidRPr="00161604">
              <w:rPr>
                <w:rFonts w:ascii="Calibri" w:eastAsia="Times New Roman" w:hAnsi="Calibri" w:cs="Times New Roman"/>
                <w:color w:val="000000"/>
                <w:sz w:val="24"/>
                <w:szCs w:val="24"/>
              </w:rPr>
              <w:t>Vanderpool</w:t>
            </w:r>
            <w:proofErr w:type="spellEnd"/>
          </w:p>
        </w:tc>
      </w:tr>
      <w:tr w:rsidR="00835FD9" w:rsidRPr="00161604" w:rsidTr="00835FD9">
        <w:trPr>
          <w:trHeight w:val="315"/>
        </w:trPr>
        <w:tc>
          <w:tcPr>
            <w:tcW w:w="1350" w:type="dxa"/>
            <w:shd w:val="clear" w:color="auto" w:fill="auto"/>
            <w:noWrap/>
            <w:vAlign w:val="bottom"/>
            <w:hideMark/>
          </w:tcPr>
          <w:p w:rsidR="00835FD9" w:rsidRPr="00161604" w:rsidRDefault="00835FD9" w:rsidP="00484928">
            <w:pPr>
              <w:spacing w:after="0" w:line="240" w:lineRule="auto"/>
              <w:rPr>
                <w:rFonts w:ascii="Calibri" w:eastAsia="Times New Roman" w:hAnsi="Calibri" w:cs="Times New Roman"/>
                <w:color w:val="000000"/>
                <w:sz w:val="24"/>
                <w:szCs w:val="24"/>
              </w:rPr>
            </w:pPr>
            <w:proofErr w:type="spellStart"/>
            <w:r w:rsidRPr="00161604">
              <w:rPr>
                <w:rFonts w:ascii="Calibri" w:eastAsia="Times New Roman" w:hAnsi="Calibri" w:cs="Times New Roman"/>
                <w:color w:val="000000"/>
                <w:sz w:val="24"/>
                <w:szCs w:val="24"/>
              </w:rPr>
              <w:t>Crotteau</w:t>
            </w:r>
            <w:proofErr w:type="spellEnd"/>
          </w:p>
        </w:tc>
        <w:tc>
          <w:tcPr>
            <w:tcW w:w="171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proofErr w:type="spellStart"/>
            <w:r w:rsidRPr="00161604">
              <w:rPr>
                <w:rFonts w:ascii="Calibri" w:eastAsia="Times New Roman" w:hAnsi="Calibri" w:cs="Times New Roman"/>
                <w:color w:val="000000"/>
                <w:sz w:val="24"/>
                <w:szCs w:val="24"/>
              </w:rPr>
              <w:t>McManamen</w:t>
            </w:r>
            <w:proofErr w:type="spellEnd"/>
          </w:p>
        </w:tc>
        <w:tc>
          <w:tcPr>
            <w:tcW w:w="1350" w:type="dxa"/>
            <w:vAlign w:val="center"/>
          </w:tcPr>
          <w:p w:rsidR="00835FD9" w:rsidRPr="00161604" w:rsidRDefault="00835FD9" w:rsidP="00484928">
            <w:pPr>
              <w:spacing w:after="0" w:line="240" w:lineRule="auto"/>
              <w:rPr>
                <w:rFonts w:ascii="Calibri" w:eastAsia="Times New Roman" w:hAnsi="Calibri" w:cs="Times New Roman"/>
                <w:color w:val="000000"/>
                <w:sz w:val="24"/>
                <w:szCs w:val="24"/>
              </w:rPr>
            </w:pPr>
            <w:proofErr w:type="spellStart"/>
            <w:r w:rsidRPr="00161604">
              <w:rPr>
                <w:rFonts w:ascii="Calibri" w:eastAsia="Times New Roman" w:hAnsi="Calibri" w:cs="Times New Roman"/>
                <w:color w:val="000000"/>
                <w:sz w:val="24"/>
                <w:szCs w:val="24"/>
              </w:rPr>
              <w:t>Pushaw</w:t>
            </w:r>
            <w:proofErr w:type="spellEnd"/>
          </w:p>
        </w:tc>
        <w:tc>
          <w:tcPr>
            <w:tcW w:w="162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proofErr w:type="spellStart"/>
            <w:r w:rsidRPr="00161604">
              <w:rPr>
                <w:rFonts w:ascii="Calibri" w:eastAsia="Times New Roman" w:hAnsi="Calibri" w:cs="Times New Roman"/>
                <w:color w:val="000000"/>
                <w:sz w:val="24"/>
                <w:szCs w:val="24"/>
              </w:rPr>
              <w:t>Weinmann</w:t>
            </w:r>
            <w:proofErr w:type="spellEnd"/>
          </w:p>
        </w:tc>
      </w:tr>
      <w:tr w:rsidR="00835FD9" w:rsidRPr="00161604" w:rsidTr="00835FD9">
        <w:trPr>
          <w:trHeight w:val="315"/>
        </w:trPr>
        <w:tc>
          <w:tcPr>
            <w:tcW w:w="1350" w:type="dxa"/>
            <w:shd w:val="clear" w:color="auto" w:fill="auto"/>
            <w:noWrap/>
            <w:vAlign w:val="center"/>
            <w:hideMark/>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Duke</w:t>
            </w:r>
          </w:p>
        </w:tc>
        <w:tc>
          <w:tcPr>
            <w:tcW w:w="171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Metz</w:t>
            </w:r>
          </w:p>
        </w:tc>
        <w:tc>
          <w:tcPr>
            <w:tcW w:w="135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proofErr w:type="spellStart"/>
            <w:r w:rsidRPr="00161604">
              <w:rPr>
                <w:rFonts w:ascii="Calibri" w:eastAsia="Times New Roman" w:hAnsi="Calibri" w:cs="Times New Roman"/>
                <w:color w:val="000000"/>
                <w:sz w:val="24"/>
                <w:szCs w:val="24"/>
              </w:rPr>
              <w:t>Repke</w:t>
            </w:r>
            <w:proofErr w:type="spellEnd"/>
          </w:p>
        </w:tc>
        <w:tc>
          <w:tcPr>
            <w:tcW w:w="1620" w:type="dxa"/>
            <w:vAlign w:val="bottom"/>
          </w:tcPr>
          <w:p w:rsidR="00835FD9" w:rsidRPr="00161604" w:rsidRDefault="00835FD9" w:rsidP="00484928">
            <w:pPr>
              <w:spacing w:after="0" w:line="240" w:lineRule="auto"/>
              <w:rPr>
                <w:rFonts w:ascii="Calibri" w:eastAsia="Times New Roman" w:hAnsi="Calibri" w:cs="Times New Roman"/>
                <w:color w:val="000000"/>
                <w:sz w:val="24"/>
                <w:szCs w:val="24"/>
              </w:rPr>
            </w:pPr>
            <w:r w:rsidRPr="00161604">
              <w:rPr>
                <w:rFonts w:ascii="Calibri" w:eastAsia="Times New Roman" w:hAnsi="Calibri" w:cs="Times New Roman"/>
                <w:color w:val="000000"/>
                <w:sz w:val="24"/>
                <w:szCs w:val="24"/>
              </w:rPr>
              <w:t>Wilcox</w:t>
            </w:r>
          </w:p>
        </w:tc>
      </w:tr>
    </w:tbl>
    <w:p w:rsidR="00E77444" w:rsidRDefault="00835FD9" w:rsidP="00835FD9">
      <w:pPr>
        <w:pStyle w:val="PlainText"/>
        <w:ind w:left="720"/>
      </w:pPr>
      <w:r>
        <w:br/>
      </w:r>
      <w:r w:rsidR="00D34F79">
        <w:br/>
      </w:r>
    </w:p>
    <w:p w:rsidR="00D34F79" w:rsidRDefault="00D34F79" w:rsidP="00173F49">
      <w:pPr>
        <w:pStyle w:val="PlainText"/>
        <w:numPr>
          <w:ilvl w:val="0"/>
          <w:numId w:val="4"/>
        </w:numPr>
        <w:ind w:left="720"/>
      </w:pPr>
      <w:r>
        <w:t xml:space="preserve">There will not be a meeting next week.  We are still waiting for program review materials from Forestry and it doesn’t look like Speech Language Pathology will be submitted until next academic year. The committee will need to decide on a chair for next year soon.  Chair Kinch and Professor Bach will be on sabbatical.  Members should consider whether they would be willing to serve. </w:t>
      </w:r>
    </w:p>
    <w:p w:rsidR="00E77444" w:rsidRDefault="00E77444" w:rsidP="00E77444">
      <w:pPr>
        <w:pStyle w:val="PlainText"/>
      </w:pPr>
    </w:p>
    <w:p w:rsidR="007A5077" w:rsidRDefault="007A5077" w:rsidP="007A5077">
      <w:pPr>
        <w:pStyle w:val="Heading2"/>
      </w:pPr>
      <w:r>
        <w:t>Adjournment</w:t>
      </w:r>
    </w:p>
    <w:p w:rsidR="007A5077" w:rsidRDefault="007A5077" w:rsidP="007A5077">
      <w:r>
        <w:t>The meeting was adjourned at 1:02 p.m.</w:t>
      </w:r>
    </w:p>
    <w:sectPr w:rsidR="007A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A2ED2"/>
    <w:multiLevelType w:val="hybridMultilevel"/>
    <w:tmpl w:val="B1F4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536C9"/>
    <w:multiLevelType w:val="hybridMultilevel"/>
    <w:tmpl w:val="0554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2782E"/>
    <w:multiLevelType w:val="hybridMultilevel"/>
    <w:tmpl w:val="9D789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123694"/>
    <w:multiLevelType w:val="hybridMultilevel"/>
    <w:tmpl w:val="F61E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F1"/>
    <w:rsid w:val="000029D4"/>
    <w:rsid w:val="000042DD"/>
    <w:rsid w:val="00006579"/>
    <w:rsid w:val="0001006E"/>
    <w:rsid w:val="00010614"/>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44A4"/>
    <w:rsid w:val="000374DB"/>
    <w:rsid w:val="00037991"/>
    <w:rsid w:val="0004086B"/>
    <w:rsid w:val="0004167F"/>
    <w:rsid w:val="00041FA0"/>
    <w:rsid w:val="00046245"/>
    <w:rsid w:val="0004655E"/>
    <w:rsid w:val="00046F51"/>
    <w:rsid w:val="0004706B"/>
    <w:rsid w:val="00051177"/>
    <w:rsid w:val="00051211"/>
    <w:rsid w:val="000543D0"/>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4D64"/>
    <w:rsid w:val="00105631"/>
    <w:rsid w:val="00105873"/>
    <w:rsid w:val="00106F13"/>
    <w:rsid w:val="00107C47"/>
    <w:rsid w:val="001100C0"/>
    <w:rsid w:val="00111DEE"/>
    <w:rsid w:val="0011228F"/>
    <w:rsid w:val="00112443"/>
    <w:rsid w:val="00117BD0"/>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1604"/>
    <w:rsid w:val="00162C52"/>
    <w:rsid w:val="00165C09"/>
    <w:rsid w:val="00165D86"/>
    <w:rsid w:val="001666F1"/>
    <w:rsid w:val="001667CC"/>
    <w:rsid w:val="001709AE"/>
    <w:rsid w:val="00173F49"/>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1FE2"/>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270ED"/>
    <w:rsid w:val="002304CF"/>
    <w:rsid w:val="002364D6"/>
    <w:rsid w:val="00237074"/>
    <w:rsid w:val="00237948"/>
    <w:rsid w:val="00243616"/>
    <w:rsid w:val="002468D5"/>
    <w:rsid w:val="0025091B"/>
    <w:rsid w:val="00254CAB"/>
    <w:rsid w:val="00255526"/>
    <w:rsid w:val="002575D8"/>
    <w:rsid w:val="002617C1"/>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2209"/>
    <w:rsid w:val="003446E7"/>
    <w:rsid w:val="0034791C"/>
    <w:rsid w:val="0035100C"/>
    <w:rsid w:val="00352B2B"/>
    <w:rsid w:val="00353F2B"/>
    <w:rsid w:val="00355EEF"/>
    <w:rsid w:val="0035707B"/>
    <w:rsid w:val="00361EF0"/>
    <w:rsid w:val="00365527"/>
    <w:rsid w:val="00367C57"/>
    <w:rsid w:val="003707EA"/>
    <w:rsid w:val="003719BA"/>
    <w:rsid w:val="003739F2"/>
    <w:rsid w:val="00373DC3"/>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51E3"/>
    <w:rsid w:val="004A6FF2"/>
    <w:rsid w:val="004A76F0"/>
    <w:rsid w:val="004B1722"/>
    <w:rsid w:val="004B591F"/>
    <w:rsid w:val="004C02A7"/>
    <w:rsid w:val="004C267D"/>
    <w:rsid w:val="004C33E5"/>
    <w:rsid w:val="004C4BB9"/>
    <w:rsid w:val="004C78B9"/>
    <w:rsid w:val="004C7E1E"/>
    <w:rsid w:val="004D5DE8"/>
    <w:rsid w:val="004D7262"/>
    <w:rsid w:val="004D7992"/>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489C"/>
    <w:rsid w:val="005763FA"/>
    <w:rsid w:val="00576678"/>
    <w:rsid w:val="005767D7"/>
    <w:rsid w:val="005854E7"/>
    <w:rsid w:val="00586E17"/>
    <w:rsid w:val="005877CE"/>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4194"/>
    <w:rsid w:val="00616963"/>
    <w:rsid w:val="00616D96"/>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11824"/>
    <w:rsid w:val="00714C0F"/>
    <w:rsid w:val="00714E1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5077"/>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848"/>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53B6"/>
    <w:rsid w:val="008154DC"/>
    <w:rsid w:val="00816BD9"/>
    <w:rsid w:val="00816D65"/>
    <w:rsid w:val="00820982"/>
    <w:rsid w:val="00823674"/>
    <w:rsid w:val="00824FC2"/>
    <w:rsid w:val="00830680"/>
    <w:rsid w:val="00831F03"/>
    <w:rsid w:val="00832F00"/>
    <w:rsid w:val="00835FD9"/>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53153"/>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A025B4"/>
    <w:rsid w:val="00A04985"/>
    <w:rsid w:val="00A067DE"/>
    <w:rsid w:val="00A06E18"/>
    <w:rsid w:val="00A1048B"/>
    <w:rsid w:val="00A1558F"/>
    <w:rsid w:val="00A16F2D"/>
    <w:rsid w:val="00A213CE"/>
    <w:rsid w:val="00A21C5A"/>
    <w:rsid w:val="00A24EA9"/>
    <w:rsid w:val="00A256E6"/>
    <w:rsid w:val="00A274DE"/>
    <w:rsid w:val="00A32878"/>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61AB"/>
    <w:rsid w:val="00A667C8"/>
    <w:rsid w:val="00A66F9F"/>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7662"/>
    <w:rsid w:val="00BC0615"/>
    <w:rsid w:val="00BC0F09"/>
    <w:rsid w:val="00BC1223"/>
    <w:rsid w:val="00BC4280"/>
    <w:rsid w:val="00BC5417"/>
    <w:rsid w:val="00BC5546"/>
    <w:rsid w:val="00BC7E9E"/>
    <w:rsid w:val="00BD0D47"/>
    <w:rsid w:val="00BD1A32"/>
    <w:rsid w:val="00BD4AC5"/>
    <w:rsid w:val="00BD56D6"/>
    <w:rsid w:val="00BD5CFF"/>
    <w:rsid w:val="00BD781A"/>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2C8A"/>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4F79"/>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61E67"/>
    <w:rsid w:val="00E629B4"/>
    <w:rsid w:val="00E62CED"/>
    <w:rsid w:val="00E67960"/>
    <w:rsid w:val="00E77444"/>
    <w:rsid w:val="00E8070A"/>
    <w:rsid w:val="00E82CE7"/>
    <w:rsid w:val="00E82DBE"/>
    <w:rsid w:val="00E83501"/>
    <w:rsid w:val="00E84519"/>
    <w:rsid w:val="00E8567B"/>
    <w:rsid w:val="00E87DAC"/>
    <w:rsid w:val="00E90405"/>
    <w:rsid w:val="00E90CDB"/>
    <w:rsid w:val="00E90FA1"/>
    <w:rsid w:val="00E92D3D"/>
    <w:rsid w:val="00E95203"/>
    <w:rsid w:val="00E95C18"/>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5F1"/>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1731"/>
    <w:rsid w:val="00F61904"/>
    <w:rsid w:val="00F61D4E"/>
    <w:rsid w:val="00F6425C"/>
    <w:rsid w:val="00F645C7"/>
    <w:rsid w:val="00F664F8"/>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6B96"/>
    <w:rsid w:val="00FA0233"/>
    <w:rsid w:val="00FA14D2"/>
    <w:rsid w:val="00FA2171"/>
    <w:rsid w:val="00FA2CE0"/>
    <w:rsid w:val="00FA375B"/>
    <w:rsid w:val="00FA4E2B"/>
    <w:rsid w:val="00FA57B6"/>
    <w:rsid w:val="00FA5F60"/>
    <w:rsid w:val="00FA7E0B"/>
    <w:rsid w:val="00FB34C5"/>
    <w:rsid w:val="00FB4DA0"/>
    <w:rsid w:val="00FC205F"/>
    <w:rsid w:val="00FC65EB"/>
    <w:rsid w:val="00FD02D0"/>
    <w:rsid w:val="00FD10F8"/>
    <w:rsid w:val="00FD1706"/>
    <w:rsid w:val="00FD2E09"/>
    <w:rsid w:val="00FD4308"/>
    <w:rsid w:val="00FD4B87"/>
    <w:rsid w:val="00FD758A"/>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28DBF-FB2A-41B3-82B1-2E718F5D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5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0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0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07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5077"/>
    <w:pPr>
      <w:ind w:left="720"/>
      <w:contextualSpacing/>
    </w:pPr>
  </w:style>
  <w:style w:type="paragraph" w:customStyle="1" w:styleId="section1">
    <w:name w:val="section1"/>
    <w:basedOn w:val="Normal"/>
    <w:rsid w:val="007A5077"/>
    <w:pPr>
      <w:spacing w:before="100" w:beforeAutospacing="1" w:after="100" w:afterAutospacing="1" w:line="240" w:lineRule="auto"/>
      <w:ind w:firstLine="360"/>
    </w:pPr>
    <w:rPr>
      <w:rFonts w:ascii="Calibri" w:eastAsia="Times New Roman" w:hAnsi="Calibri" w:cs="Times New Roman"/>
    </w:rPr>
  </w:style>
  <w:style w:type="paragraph" w:styleId="PlainText">
    <w:name w:val="Plain Text"/>
    <w:basedOn w:val="Normal"/>
    <w:link w:val="PlainTextChar"/>
    <w:uiPriority w:val="99"/>
    <w:semiHidden/>
    <w:unhideWhenUsed/>
    <w:rsid w:val="00E7744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744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55582">
      <w:bodyDiv w:val="1"/>
      <w:marLeft w:val="0"/>
      <w:marRight w:val="0"/>
      <w:marTop w:val="0"/>
      <w:marBottom w:val="0"/>
      <w:divBdr>
        <w:top w:val="none" w:sz="0" w:space="0" w:color="auto"/>
        <w:left w:val="none" w:sz="0" w:space="0" w:color="auto"/>
        <w:bottom w:val="none" w:sz="0" w:space="0" w:color="auto"/>
        <w:right w:val="none" w:sz="0" w:space="0" w:color="auto"/>
      </w:divBdr>
    </w:div>
    <w:div w:id="15154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2016-04-06T22:57:00Z</dcterms:created>
  <dcterms:modified xsi:type="dcterms:W3CDTF">2016-04-13T19:03:00Z</dcterms:modified>
</cp:coreProperties>
</file>