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8BB" w:rsidRDefault="00713C59" w:rsidP="00E108BB">
      <w:pPr>
        <w:pStyle w:val="Heading1"/>
        <w:rPr>
          <w:noProof/>
        </w:rPr>
      </w:pPr>
      <w:r>
        <w:rPr>
          <w:noProof/>
        </w:rPr>
        <w:drawing>
          <wp:anchor distT="0" distB="0" distL="114300" distR="114300" simplePos="0" relativeHeight="251657216" behindDoc="1" locked="0" layoutInCell="1" allowOverlap="1" wp14:anchorId="4493CF78" wp14:editId="758B09EE">
            <wp:simplePos x="0" y="0"/>
            <wp:positionH relativeFrom="column">
              <wp:posOffset>4429125</wp:posOffset>
            </wp:positionH>
            <wp:positionV relativeFrom="paragraph">
              <wp:posOffset>133350</wp:posOffset>
            </wp:positionV>
            <wp:extent cx="1514475" cy="419100"/>
            <wp:effectExtent l="0" t="0" r="9525" b="0"/>
            <wp:wrapTight wrapText="bothSides">
              <wp:wrapPolygon edited="0">
                <wp:start x="0" y="0"/>
                <wp:lineTo x="0" y="15709"/>
                <wp:lineTo x="1087" y="16691"/>
                <wp:lineTo x="1087" y="20618"/>
                <wp:lineTo x="21464" y="20618"/>
                <wp:lineTo x="21464" y="1964"/>
                <wp:lineTo x="15487" y="0"/>
                <wp:lineTo x="0" y="0"/>
              </wp:wrapPolygon>
            </wp:wrapTight>
            <wp:docPr id="8" name="Picture 4" descr="Description: FSonlly" title="Faculty 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Sonlly"/>
                    <pic:cNvPicPr>
                      <a:picLocks noChangeAspect="1" noChangeArrowheads="1"/>
                    </pic:cNvPicPr>
                  </pic:nvPicPr>
                  <pic:blipFill>
                    <a:blip r:embed="rId6" cstate="print"/>
                    <a:srcRect/>
                    <a:stretch>
                      <a:fillRect/>
                    </a:stretch>
                  </pic:blipFill>
                  <pic:spPr bwMode="auto">
                    <a:xfrm>
                      <a:off x="0" y="0"/>
                      <a:ext cx="1514475" cy="419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1E5A8E2" wp14:editId="628C89EA">
            <wp:simplePos x="0" y="0"/>
            <wp:positionH relativeFrom="column">
              <wp:posOffset>-47625</wp:posOffset>
            </wp:positionH>
            <wp:positionV relativeFrom="paragraph">
              <wp:posOffset>274320</wp:posOffset>
            </wp:positionV>
            <wp:extent cx="4325112" cy="310896"/>
            <wp:effectExtent l="0" t="0" r="0" b="0"/>
            <wp:wrapThrough wrapText="bothSides">
              <wp:wrapPolygon edited="0">
                <wp:start x="0" y="0"/>
                <wp:lineTo x="0" y="19877"/>
                <wp:lineTo x="21502" y="19877"/>
                <wp:lineTo x="21502" y="0"/>
                <wp:lineTo x="0" y="0"/>
              </wp:wrapPolygon>
            </wp:wrapThrough>
            <wp:docPr id="1" name="Picture 1" descr="Description: umlogostretch450mw" title="The University of Mont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mlogostretch450m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5112" cy="31089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108BB">
        <w:rPr>
          <w:noProof/>
        </w:rPr>
        <w:t>Procedure</w:t>
      </w:r>
      <w:r w:rsidR="0092488E" w:rsidRPr="0092488E">
        <w:rPr>
          <w:rFonts w:cs="Arial"/>
          <w:noProof/>
        </w:rPr>
        <w:t xml:space="preserve"> </w:t>
      </w:r>
      <w:r w:rsidR="0092488E">
        <w:rPr>
          <w:rFonts w:cs="Arial"/>
          <w:noProof/>
        </w:rPr>
        <w:tab/>
      </w:r>
      <w:r w:rsidR="0092488E">
        <w:rPr>
          <w:rFonts w:cs="Arial"/>
          <w:noProof/>
        </w:rPr>
        <w:tab/>
      </w:r>
      <w:r w:rsidR="0024248D" w:rsidRPr="003C5FD5">
        <w:rPr>
          <w:rFonts w:cs="Arial"/>
          <w:strike/>
          <w:noProof/>
        </w:rPr>
        <w:t>Guidelines for</w:t>
      </w:r>
      <w:r w:rsidR="0024248D">
        <w:rPr>
          <w:rFonts w:cs="Arial"/>
          <w:noProof/>
        </w:rPr>
        <w:t xml:space="preserve"> Review </w:t>
      </w:r>
      <w:r w:rsidR="003C5FD5" w:rsidRPr="003C5FD5">
        <w:rPr>
          <w:rFonts w:cs="Arial"/>
          <w:noProof/>
          <w:u w:val="single"/>
        </w:rPr>
        <w:t>and Assessment</w:t>
      </w:r>
      <w:r w:rsidR="003C5FD5">
        <w:rPr>
          <w:rFonts w:cs="Arial"/>
          <w:noProof/>
        </w:rPr>
        <w:t xml:space="preserve"> </w:t>
      </w:r>
      <w:r w:rsidR="0024248D">
        <w:rPr>
          <w:rFonts w:cs="Arial"/>
          <w:noProof/>
        </w:rPr>
        <w:t>of General Educa</w:t>
      </w:r>
      <w:r w:rsidR="00E1098B">
        <w:rPr>
          <w:rFonts w:cs="Arial"/>
          <w:noProof/>
        </w:rPr>
        <w:t>t</w:t>
      </w:r>
      <w:r w:rsidR="0024248D">
        <w:rPr>
          <w:rFonts w:cs="Arial"/>
          <w:noProof/>
        </w:rPr>
        <w:t>i</w:t>
      </w:r>
      <w:bookmarkStart w:id="0" w:name="_GoBack"/>
      <w:bookmarkEnd w:id="0"/>
      <w:r w:rsidR="0024248D">
        <w:rPr>
          <w:rFonts w:cs="Arial"/>
          <w:noProof/>
        </w:rPr>
        <w:t xml:space="preserve">on </w:t>
      </w:r>
      <w:r w:rsidR="00D137E4">
        <w:rPr>
          <w:rFonts w:cs="Arial"/>
          <w:noProof/>
        </w:rPr>
        <w:t>Courses</w:t>
      </w:r>
    </w:p>
    <w:p w:rsidR="00073E2B" w:rsidRPr="002071FD" w:rsidRDefault="003B718A" w:rsidP="00E67679">
      <w:pPr>
        <w:ind w:firstLine="0"/>
        <w:rPr>
          <w:rFonts w:cs="Arial"/>
          <w:noProof/>
        </w:rPr>
      </w:pPr>
      <w:r w:rsidRPr="00073E2B">
        <w:rPr>
          <w:rStyle w:val="SubtleReference"/>
        </w:rPr>
        <w:t xml:space="preserve">Procedure </w:t>
      </w:r>
      <w:r w:rsidRPr="002071FD">
        <w:rPr>
          <w:rStyle w:val="SubtleReference"/>
        </w:rPr>
        <w:t>Number:</w:t>
      </w:r>
      <w:r w:rsidRPr="002071FD">
        <w:rPr>
          <w:rFonts w:cs="Arial"/>
          <w:noProof/>
        </w:rPr>
        <w:tab/>
      </w:r>
      <w:r w:rsidR="00C64585" w:rsidRPr="002071FD">
        <w:rPr>
          <w:rFonts w:cs="Arial"/>
          <w:noProof/>
        </w:rPr>
        <w:t>20</w:t>
      </w:r>
      <w:r w:rsidR="0024248D">
        <w:rPr>
          <w:rFonts w:cs="Arial"/>
          <w:noProof/>
        </w:rPr>
        <w:t>2</w:t>
      </w:r>
      <w:r w:rsidR="009F0D09">
        <w:rPr>
          <w:rFonts w:cs="Arial"/>
          <w:noProof/>
        </w:rPr>
        <w:t>.</w:t>
      </w:r>
      <w:r w:rsidR="0024248D">
        <w:rPr>
          <w:rFonts w:cs="Arial"/>
          <w:noProof/>
        </w:rPr>
        <w:t>4</w:t>
      </w:r>
      <w:r w:rsidR="00D137E4">
        <w:rPr>
          <w:rFonts w:cs="Arial"/>
          <w:noProof/>
        </w:rPr>
        <w:t>0</w:t>
      </w:r>
      <w:r w:rsidRPr="002071FD">
        <w:rPr>
          <w:rFonts w:cs="Arial"/>
          <w:noProof/>
        </w:rPr>
        <w:br/>
      </w:r>
      <w:r w:rsidR="00E108BB" w:rsidRPr="002071FD">
        <w:rPr>
          <w:rStyle w:val="SubtleReference"/>
        </w:rPr>
        <w:t>Date Adopted:</w:t>
      </w:r>
      <w:r w:rsidR="00797A9E" w:rsidRPr="002071FD">
        <w:rPr>
          <w:rStyle w:val="SubtleReference"/>
        </w:rPr>
        <w:tab/>
      </w:r>
      <w:r w:rsidR="0092488E" w:rsidRPr="002071FD">
        <w:rPr>
          <w:rStyle w:val="Heading2Char"/>
          <w:rFonts w:asciiTheme="minorHAnsi" w:hAnsiTheme="minorHAnsi"/>
          <w:sz w:val="22"/>
          <w:szCs w:val="22"/>
        </w:rPr>
        <w:tab/>
      </w:r>
      <w:r w:rsidR="0024248D">
        <w:rPr>
          <w:rFonts w:cs="Arial"/>
          <w:noProof/>
        </w:rPr>
        <w:t>1984</w:t>
      </w:r>
      <w:r w:rsidR="003200C4" w:rsidRPr="002071FD">
        <w:rPr>
          <w:rFonts w:cs="Arial"/>
          <w:noProof/>
        </w:rPr>
        <w:t xml:space="preserve">  </w:t>
      </w:r>
      <w:r w:rsidR="003200C4" w:rsidRPr="002071FD">
        <w:rPr>
          <w:rFonts w:cs="Arial"/>
          <w:noProof/>
        </w:rPr>
        <w:br/>
      </w:r>
      <w:r w:rsidR="00797A9E" w:rsidRPr="002071FD">
        <w:rPr>
          <w:rStyle w:val="SubtleReference"/>
        </w:rPr>
        <w:t>Last Revision:</w:t>
      </w:r>
      <w:r w:rsidR="00797A9E" w:rsidRPr="002071FD">
        <w:rPr>
          <w:rStyle w:val="SubtleReference"/>
        </w:rPr>
        <w:tab/>
      </w:r>
      <w:r w:rsidR="00797A9E" w:rsidRPr="002071FD">
        <w:rPr>
          <w:rFonts w:cs="Arial"/>
          <w:noProof/>
        </w:rPr>
        <w:tab/>
      </w:r>
      <w:r w:rsidR="0024248D">
        <w:rPr>
          <w:rFonts w:cs="Arial"/>
          <w:noProof/>
        </w:rPr>
        <w:t>11/24/09</w:t>
      </w:r>
      <w:r w:rsidR="003C5FD5">
        <w:rPr>
          <w:rFonts w:cs="Arial"/>
          <w:noProof/>
        </w:rPr>
        <w:t xml:space="preserve"> </w:t>
      </w:r>
      <w:r w:rsidR="007B2DC8">
        <w:rPr>
          <w:rFonts w:cs="Arial"/>
          <w:noProof/>
          <w:u w:val="single"/>
        </w:rPr>
        <w:t>05</w:t>
      </w:r>
      <w:r w:rsidR="003C5FD5" w:rsidRPr="003C5FD5">
        <w:rPr>
          <w:rFonts w:cs="Arial"/>
          <w:noProof/>
          <w:u w:val="single"/>
        </w:rPr>
        <w:t>/</w:t>
      </w:r>
      <w:r w:rsidR="007B2DC8">
        <w:rPr>
          <w:rFonts w:cs="Arial"/>
          <w:noProof/>
          <w:u w:val="single"/>
        </w:rPr>
        <w:t>04</w:t>
      </w:r>
      <w:r w:rsidR="003C5FD5" w:rsidRPr="003C5FD5">
        <w:rPr>
          <w:rFonts w:cs="Arial"/>
          <w:noProof/>
          <w:u w:val="single"/>
        </w:rPr>
        <w:t>/</w:t>
      </w:r>
      <w:r w:rsidR="007B2DC8">
        <w:rPr>
          <w:rFonts w:cs="Arial"/>
          <w:noProof/>
          <w:u w:val="single"/>
        </w:rPr>
        <w:t>17</w:t>
      </w:r>
    </w:p>
    <w:p w:rsidR="00073E2B" w:rsidRPr="002071FD" w:rsidRDefault="006E5A78" w:rsidP="00E67679">
      <w:pPr>
        <w:ind w:firstLine="0"/>
        <w:rPr>
          <w:rFonts w:cs="Arial"/>
          <w:noProof/>
        </w:rPr>
      </w:pPr>
      <w:r w:rsidRPr="002071FD">
        <w:rPr>
          <w:rStyle w:val="Heading2Char"/>
          <w:rFonts w:asciiTheme="minorHAnsi" w:hAnsiTheme="minorHAnsi"/>
          <w:sz w:val="22"/>
          <w:szCs w:val="22"/>
        </w:rPr>
        <w:tab/>
      </w:r>
      <w:r w:rsidRPr="002071FD">
        <w:rPr>
          <w:rStyle w:val="Heading2Char"/>
          <w:rFonts w:asciiTheme="minorHAnsi" w:hAnsiTheme="minorHAnsi"/>
          <w:sz w:val="22"/>
          <w:szCs w:val="22"/>
        </w:rPr>
        <w:tab/>
      </w:r>
    </w:p>
    <w:p w:rsidR="00F94E42" w:rsidRPr="002071FD" w:rsidRDefault="00F25E28" w:rsidP="00E67679">
      <w:pPr>
        <w:ind w:firstLine="0"/>
        <w:rPr>
          <w:rFonts w:cs="Arial"/>
          <w:noProof/>
        </w:rPr>
      </w:pPr>
      <w:r w:rsidRPr="002071FD">
        <w:rPr>
          <w:rStyle w:val="SubtleReference"/>
        </w:rPr>
        <w:t>Approved by:</w:t>
      </w:r>
      <w:r w:rsidRPr="002071FD">
        <w:rPr>
          <w:rStyle w:val="Heading2Char"/>
          <w:rFonts w:asciiTheme="minorHAnsi" w:hAnsiTheme="minorHAnsi"/>
          <w:sz w:val="22"/>
          <w:szCs w:val="22"/>
        </w:rPr>
        <w:t xml:space="preserve"> </w:t>
      </w:r>
      <w:r w:rsidR="00557A60" w:rsidRPr="002071FD">
        <w:rPr>
          <w:rStyle w:val="Heading2Char"/>
          <w:rFonts w:asciiTheme="minorHAnsi" w:hAnsiTheme="minorHAnsi"/>
          <w:sz w:val="22"/>
          <w:szCs w:val="22"/>
        </w:rPr>
        <w:tab/>
      </w:r>
      <w:r w:rsidR="003B718A" w:rsidRPr="002071FD">
        <w:rPr>
          <w:rFonts w:cs="Arial"/>
          <w:noProof/>
        </w:rPr>
        <w:tab/>
      </w:r>
      <w:r w:rsidR="0024248D">
        <w:rPr>
          <w:rFonts w:cs="Arial"/>
          <w:noProof/>
        </w:rPr>
        <w:t>General Education Committee and ASCRC</w:t>
      </w:r>
    </w:p>
    <w:p w:rsidR="003229C4" w:rsidRDefault="00FA2456" w:rsidP="00324A01">
      <w:pPr>
        <w:rPr>
          <w:rFonts w:cs="Arial"/>
          <w:sz w:val="24"/>
          <w:szCs w:val="24"/>
        </w:rPr>
      </w:pPr>
      <w:r w:rsidRPr="00E67679">
        <w:rPr>
          <w:rStyle w:val="Heading2Char"/>
          <w:noProof/>
        </w:rPr>
        <mc:AlternateContent>
          <mc:Choice Requires="wps">
            <w:drawing>
              <wp:anchor distT="0" distB="0" distL="114300" distR="114300" simplePos="0" relativeHeight="251662336" behindDoc="0" locked="0" layoutInCell="0" allowOverlap="1" wp14:anchorId="347D8200" wp14:editId="4DF0F86A">
                <wp:simplePos x="0" y="0"/>
                <wp:positionH relativeFrom="column">
                  <wp:posOffset>-47625</wp:posOffset>
                </wp:positionH>
                <wp:positionV relativeFrom="paragraph">
                  <wp:posOffset>137795</wp:posOffset>
                </wp:positionV>
                <wp:extent cx="5991225" cy="0"/>
                <wp:effectExtent l="0" t="0" r="9525" b="19050"/>
                <wp:wrapNone/>
                <wp:docPr id="2" name="Line 6" title="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ln w="19050" cmpd="sng">
                          <a:solidFill>
                            <a:srgbClr val="6C324C"/>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C8FB3D" id="Line 6" o:spid="_x0000_s1026" alt="Title: Seperation line"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85pt" to="46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" o:allowincell="f" strokecolor="#6c324c" strokeweight="1.5pt"/>
            </w:pict>
          </mc:Fallback>
        </mc:AlternateContent>
      </w:r>
    </w:p>
    <w:p w:rsidR="0024248D" w:rsidRPr="003C5FD5" w:rsidRDefault="006E5A78" w:rsidP="0024248D">
      <w:pPr>
        <w:spacing w:before="100" w:beforeAutospacing="1" w:after="100" w:afterAutospacing="1"/>
        <w:rPr>
          <w:rFonts w:eastAsia="Times New Roman" w:cs="Arial"/>
          <w:color w:val="313131"/>
          <w:u w:val="single"/>
        </w:rPr>
      </w:pPr>
      <w:r>
        <w:rPr>
          <w:rFonts w:cstheme="minorHAnsi"/>
          <w:noProof/>
        </w:rPr>
        <w:br/>
      </w:r>
      <w:r w:rsidR="0024248D">
        <w:rPr>
          <w:rFonts w:eastAsia="Times New Roman" w:cs="Arial"/>
          <w:color w:val="313131"/>
        </w:rPr>
        <w:t xml:space="preserve">The General Education Committee </w:t>
      </w:r>
      <w:proofErr w:type="gramStart"/>
      <w:r w:rsidR="0024248D" w:rsidRPr="003C5FD5">
        <w:rPr>
          <w:rFonts w:eastAsia="Times New Roman" w:cs="Arial"/>
          <w:color w:val="313131"/>
        </w:rPr>
        <w:t>is charged</w:t>
      </w:r>
      <w:proofErr w:type="gramEnd"/>
      <w:r w:rsidR="0024248D" w:rsidRPr="003C5FD5">
        <w:rPr>
          <w:rFonts w:eastAsia="Times New Roman" w:cs="Arial"/>
          <w:color w:val="313131"/>
        </w:rPr>
        <w:t xml:space="preserve"> with</w:t>
      </w:r>
      <w:r w:rsidR="0024248D">
        <w:rPr>
          <w:rFonts w:eastAsia="Times New Roman" w:cs="Arial"/>
          <w:color w:val="313131"/>
        </w:rPr>
        <w:t xml:space="preserve"> </w:t>
      </w:r>
      <w:r w:rsidR="0024248D" w:rsidRPr="003C5FD5">
        <w:rPr>
          <w:rFonts w:eastAsia="Times New Roman" w:cs="Arial"/>
          <w:strike/>
          <w:color w:val="313131"/>
        </w:rPr>
        <w:t>the following responsibilities</w:t>
      </w:r>
      <w:r w:rsidR="003C5FD5">
        <w:rPr>
          <w:rFonts w:eastAsia="Times New Roman" w:cs="Arial"/>
          <w:color w:val="313131"/>
        </w:rPr>
        <w:t xml:space="preserve"> </w:t>
      </w:r>
      <w:r w:rsidR="003C5FD5" w:rsidRPr="003C5FD5">
        <w:rPr>
          <w:rFonts w:eastAsia="Times New Roman" w:cs="Arial"/>
          <w:color w:val="313131"/>
          <w:u w:val="single"/>
        </w:rPr>
        <w:t xml:space="preserve">implementing General Education Review and Assessment as follows: </w:t>
      </w:r>
    </w:p>
    <w:p w:rsidR="003C5FD5" w:rsidRDefault="003C5FD5" w:rsidP="003C5FD5">
      <w:pPr>
        <w:pStyle w:val="ListParagraph"/>
        <w:numPr>
          <w:ilvl w:val="0"/>
          <w:numId w:val="33"/>
        </w:numPr>
        <w:spacing w:after="120" w:line="256" w:lineRule="auto"/>
        <w:rPr>
          <w:color w:val="000000" w:themeColor="text1"/>
        </w:rPr>
      </w:pPr>
      <w:r>
        <w:t>The General Education Committee will implement a rolling review cycle that reviews courses every seven years to assure their continued alignment with the</w:t>
      </w:r>
      <w:r>
        <w:rPr>
          <w:color w:val="000000" w:themeColor="text1"/>
        </w:rPr>
        <w:t xml:space="preserve"> criteria and learning goals of the General Education Program.  </w:t>
      </w:r>
    </w:p>
    <w:p w:rsidR="003C5FD5" w:rsidRDefault="003C5FD5" w:rsidP="003C5FD5">
      <w:pPr>
        <w:pStyle w:val="ListParagraph"/>
        <w:numPr>
          <w:ilvl w:val="0"/>
          <w:numId w:val="33"/>
        </w:numPr>
        <w:spacing w:after="120" w:line="256" w:lineRule="auto"/>
        <w:rPr>
          <w:rFonts w:eastAsia="Times New Roman" w:cs="Arial"/>
          <w:color w:val="000000" w:themeColor="text1"/>
        </w:rPr>
      </w:pPr>
      <w:r>
        <w:rPr>
          <w:color w:val="000000" w:themeColor="text1"/>
        </w:rPr>
        <w:t>T</w:t>
      </w:r>
      <w:r>
        <w:rPr>
          <w:rFonts w:eastAsia="Times New Roman" w:cs="Arial"/>
          <w:color w:val="000000" w:themeColor="text1"/>
        </w:rPr>
        <w:t xml:space="preserve">wo GE groups </w:t>
      </w:r>
      <w:proofErr w:type="gramStart"/>
      <w:r>
        <w:rPr>
          <w:rFonts w:eastAsia="Times New Roman" w:cs="Arial"/>
          <w:color w:val="000000" w:themeColor="text1"/>
        </w:rPr>
        <w:t>will be reviewed</w:t>
      </w:r>
      <w:proofErr w:type="gramEnd"/>
      <w:r>
        <w:rPr>
          <w:rFonts w:eastAsia="Times New Roman" w:cs="Arial"/>
          <w:color w:val="000000" w:themeColor="text1"/>
        </w:rPr>
        <w:t xml:space="preserve"> each year for five years. The sixth and seventh years will be set aside for </w:t>
      </w:r>
      <w:r>
        <w:rPr>
          <w:color w:val="000000" w:themeColor="text1"/>
        </w:rPr>
        <w:t>evaluation and reporting to advance program improvement and accreditation.</w:t>
      </w:r>
    </w:p>
    <w:p w:rsidR="003C5FD5" w:rsidRPr="003C5FD5" w:rsidRDefault="003C5FD5" w:rsidP="00455FA3">
      <w:pPr>
        <w:numPr>
          <w:ilvl w:val="0"/>
          <w:numId w:val="33"/>
        </w:numPr>
        <w:spacing w:before="100" w:beforeAutospacing="1" w:after="120"/>
        <w:rPr>
          <w:rFonts w:eastAsia="Times New Roman" w:cs="Arial"/>
          <w:color w:val="000000" w:themeColor="text1"/>
        </w:rPr>
      </w:pPr>
      <w:r w:rsidRPr="003C5FD5">
        <w:rPr>
          <w:rFonts w:eastAsia="Times New Roman" w:cs="Arial"/>
          <w:color w:val="000000" w:themeColor="text1"/>
        </w:rPr>
        <w:t xml:space="preserve">The General Education Committee will provide notice of the procedures and timelines for review and assessment by communicating this to all instructors in May and September of each year.  </w:t>
      </w:r>
    </w:p>
    <w:p w:rsidR="003C5FD5" w:rsidRDefault="003C5FD5" w:rsidP="003C5FD5">
      <w:pPr>
        <w:pStyle w:val="ListParagraph"/>
        <w:numPr>
          <w:ilvl w:val="0"/>
          <w:numId w:val="33"/>
        </w:numPr>
        <w:spacing w:after="120" w:line="256" w:lineRule="auto"/>
        <w:rPr>
          <w:rFonts w:eastAsia="Times New Roman" w:cs="Arial"/>
          <w:color w:val="000000" w:themeColor="text1"/>
        </w:rPr>
      </w:pPr>
      <w:r>
        <w:rPr>
          <w:color w:val="000000" w:themeColor="text1"/>
        </w:rPr>
        <w:t xml:space="preserve">Instructors seeking to renew GE designations will submit (1) a course syllabus, (2) a completed General Education Form, (3) samples of course activities that document how the GE Learning Goals </w:t>
      </w:r>
      <w:proofErr w:type="gramStart"/>
      <w:r>
        <w:rPr>
          <w:color w:val="000000" w:themeColor="text1"/>
        </w:rPr>
        <w:t>are attained</w:t>
      </w:r>
      <w:proofErr w:type="gramEnd"/>
      <w:r>
        <w:rPr>
          <w:color w:val="000000" w:themeColor="text1"/>
        </w:rPr>
        <w:t>, and (4) an assessment report that includes an</w:t>
      </w:r>
      <w:r>
        <w:rPr>
          <w:color w:val="FF0000"/>
        </w:rPr>
        <w:t xml:space="preserve"> </w:t>
      </w:r>
      <w:r>
        <w:rPr>
          <w:color w:val="000000" w:themeColor="text1"/>
        </w:rPr>
        <w:t xml:space="preserve">analysis of student outcomes with respect to the GE Learning Goals.  </w:t>
      </w:r>
    </w:p>
    <w:p w:rsidR="003C5FD5" w:rsidRDefault="003C5FD5" w:rsidP="003C5FD5">
      <w:pPr>
        <w:pStyle w:val="ListParagraph"/>
        <w:numPr>
          <w:ilvl w:val="0"/>
          <w:numId w:val="33"/>
        </w:numPr>
        <w:spacing w:after="120" w:line="256" w:lineRule="auto"/>
        <w:rPr>
          <w:rFonts w:eastAsia="Times New Roman" w:cs="Arial"/>
          <w:color w:val="000000" w:themeColor="text1"/>
        </w:rPr>
      </w:pPr>
      <w:r>
        <w:rPr>
          <w:color w:val="000000" w:themeColor="text1"/>
        </w:rPr>
        <w:t xml:space="preserve">The General Education Committee will work with Academic Affairs to coordinate and host collegial workshops that </w:t>
      </w:r>
      <w:proofErr w:type="gramStart"/>
      <w:r>
        <w:rPr>
          <w:color w:val="000000" w:themeColor="text1"/>
        </w:rPr>
        <w:t>are timed</w:t>
      </w:r>
      <w:proofErr w:type="gramEnd"/>
      <w:r>
        <w:rPr>
          <w:color w:val="000000" w:themeColor="text1"/>
        </w:rPr>
        <w:t xml:space="preserve"> appropriately to assist faculty members with their submissions and GE assessment strategies. </w:t>
      </w:r>
    </w:p>
    <w:p w:rsidR="003C5FD5" w:rsidRDefault="003C5FD5" w:rsidP="003C5FD5">
      <w:pPr>
        <w:numPr>
          <w:ilvl w:val="0"/>
          <w:numId w:val="33"/>
        </w:numPr>
        <w:spacing w:before="100" w:beforeAutospacing="1" w:after="120"/>
        <w:rPr>
          <w:rFonts w:eastAsia="Times New Roman" w:cs="Arial"/>
          <w:color w:val="313131"/>
        </w:rPr>
      </w:pPr>
      <w:r>
        <w:t xml:space="preserve">GE review subcommittees </w:t>
      </w:r>
      <w:proofErr w:type="gramStart"/>
      <w:r>
        <w:t>will be made up</w:t>
      </w:r>
      <w:proofErr w:type="gramEnd"/>
      <w:r>
        <w:t xml:space="preserve"> of faculty who teach within that GE group and members of the General Education Committee.  Participation will be voluntary, but all faculty members who submit or teach courses within the GE Group </w:t>
      </w:r>
      <w:proofErr w:type="gramStart"/>
      <w:r>
        <w:t>will be invited</w:t>
      </w:r>
      <w:proofErr w:type="gramEnd"/>
      <w:r>
        <w:t xml:space="preserve"> to participate. </w:t>
      </w:r>
    </w:p>
    <w:p w:rsidR="003C5FD5" w:rsidRDefault="003C5FD5" w:rsidP="003C5FD5">
      <w:pPr>
        <w:pStyle w:val="ListParagraph"/>
        <w:numPr>
          <w:ilvl w:val="0"/>
          <w:numId w:val="33"/>
        </w:numPr>
        <w:spacing w:after="120" w:line="256" w:lineRule="auto"/>
        <w:rPr>
          <w:rFonts w:eastAsiaTheme="minorHAnsi"/>
        </w:rPr>
      </w:pPr>
      <w:r>
        <w:t xml:space="preserve">Subcommittee chairs will be responsible for coordinating subcommittee activities and communicating their findings and recommendations to the General Education Committee.  Review subcommittees will (a) check that each submission is complete, (b) examine syllabi and course materials to verify that each course meets the current GE criteria, and (c) request more information from faculty if needed.  </w:t>
      </w:r>
    </w:p>
    <w:p w:rsidR="003C5FD5" w:rsidRDefault="003C5FD5" w:rsidP="003C5FD5">
      <w:pPr>
        <w:pStyle w:val="ListParagraph"/>
        <w:numPr>
          <w:ilvl w:val="0"/>
          <w:numId w:val="33"/>
        </w:numPr>
        <w:spacing w:after="120" w:line="256" w:lineRule="auto"/>
      </w:pPr>
      <w:r>
        <w:t xml:space="preserve">Courses that meet the current GE criteria </w:t>
      </w:r>
      <w:proofErr w:type="gramStart"/>
      <w:r>
        <w:t>will be recommended</w:t>
      </w:r>
      <w:proofErr w:type="gramEnd"/>
      <w:r>
        <w:t xml:space="preserve"> for renewal of their GE designations.   In the event that a course does not appear to meet </w:t>
      </w:r>
      <w:r>
        <w:rPr>
          <w:rFonts w:eastAsia="Times New Roman" w:cs="Arial"/>
          <w:color w:val="313131"/>
        </w:rPr>
        <w:t xml:space="preserve">the GE Group criteria, this </w:t>
      </w:r>
      <w:proofErr w:type="gramStart"/>
      <w:r>
        <w:rPr>
          <w:rFonts w:eastAsia="Times New Roman" w:cs="Arial"/>
          <w:color w:val="313131"/>
        </w:rPr>
        <w:t xml:space="preserve">will </w:t>
      </w:r>
      <w:r>
        <w:rPr>
          <w:rFonts w:eastAsia="Times New Roman" w:cs="Arial"/>
          <w:color w:val="313131"/>
        </w:rPr>
        <w:lastRenderedPageBreak/>
        <w:t>be communicated</w:t>
      </w:r>
      <w:proofErr w:type="gramEnd"/>
      <w:r>
        <w:rPr>
          <w:rFonts w:eastAsia="Times New Roman" w:cs="Arial"/>
          <w:color w:val="313131"/>
        </w:rPr>
        <w:t xml:space="preserve"> promptly to the instructor and to the Chair of the General Education Committee to facilitate revision or appeal.  </w:t>
      </w:r>
    </w:p>
    <w:p w:rsidR="003C5FD5" w:rsidRDefault="003C5FD5" w:rsidP="003C5FD5">
      <w:pPr>
        <w:pStyle w:val="ListParagraph"/>
        <w:numPr>
          <w:ilvl w:val="0"/>
          <w:numId w:val="33"/>
        </w:numPr>
        <w:spacing w:after="120" w:line="256" w:lineRule="auto"/>
      </w:pPr>
      <w:r>
        <w:t xml:space="preserve">Rolling Review results </w:t>
      </w:r>
      <w:proofErr w:type="gramStart"/>
      <w:r>
        <w:t>will be reported</w:t>
      </w:r>
      <w:proofErr w:type="gramEnd"/>
      <w:r>
        <w:t xml:space="preserve"> to Faculty Senate annually.  At the end of each </w:t>
      </w:r>
      <w:proofErr w:type="gramStart"/>
      <w:r>
        <w:t>seven year</w:t>
      </w:r>
      <w:proofErr w:type="gramEnd"/>
      <w:r>
        <w:t xml:space="preserve"> cycle, the General Education Committee will collaborate with Academic Affairs to produce a more comprehensive analysis and report that includes recommendations for improving the General Education Program and these procedures.   </w:t>
      </w:r>
    </w:p>
    <w:p w:rsidR="003C5FD5" w:rsidRDefault="003C5FD5" w:rsidP="003C5FD5">
      <w:pPr>
        <w:pStyle w:val="ListParagraph"/>
        <w:numPr>
          <w:ilvl w:val="0"/>
          <w:numId w:val="33"/>
        </w:numPr>
        <w:spacing w:after="120" w:line="256" w:lineRule="auto"/>
      </w:pPr>
      <w:r>
        <w:t xml:space="preserve">At the end of each rolling review cycle, and/or from time to time during the cycle, a conference or additional workshops </w:t>
      </w:r>
      <w:proofErr w:type="gramStart"/>
      <w:r>
        <w:t>should be organized</w:t>
      </w:r>
      <w:proofErr w:type="gramEnd"/>
      <w:r>
        <w:t xml:space="preserve"> to invite broader discussion of the General Education Program, including its purpose and effectiveness, to generate additional ideas for improvement, and to revitalize this essential component of our curriculum and learning community.  </w:t>
      </w:r>
    </w:p>
    <w:p w:rsidR="003C5FD5" w:rsidRPr="003C5FD5" w:rsidRDefault="003C5FD5" w:rsidP="003C5FD5">
      <w:pPr>
        <w:numPr>
          <w:ilvl w:val="0"/>
          <w:numId w:val="35"/>
        </w:numPr>
        <w:spacing w:before="100" w:beforeAutospacing="1" w:after="100" w:afterAutospacing="1"/>
        <w:rPr>
          <w:rFonts w:eastAsia="Times New Roman" w:cs="Arial"/>
          <w:strike/>
          <w:color w:val="313131"/>
        </w:rPr>
      </w:pPr>
      <w:r w:rsidRPr="003C5FD5">
        <w:rPr>
          <w:rFonts w:eastAsia="Times New Roman" w:cs="Arial"/>
          <w:strike/>
          <w:color w:val="313131"/>
        </w:rPr>
        <w:t xml:space="preserve">Review all general education courses every four years to determine if they still meet and conform to the criteria and learning goals (three groups per year). Each course </w:t>
      </w:r>
      <w:proofErr w:type="gramStart"/>
      <w:r w:rsidRPr="003C5FD5">
        <w:rPr>
          <w:rFonts w:eastAsia="Times New Roman" w:cs="Arial"/>
          <w:strike/>
          <w:color w:val="313131"/>
        </w:rPr>
        <w:t>should be considered</w:t>
      </w:r>
      <w:proofErr w:type="gramEnd"/>
      <w:r w:rsidRPr="003C5FD5">
        <w:rPr>
          <w:rFonts w:eastAsia="Times New Roman" w:cs="Arial"/>
          <w:strike/>
          <w:color w:val="313131"/>
        </w:rPr>
        <w:t xml:space="preserve"> as if it were being proposed for the first time.  </w:t>
      </w:r>
    </w:p>
    <w:p w:rsidR="003C5FD5" w:rsidRPr="003C5FD5" w:rsidRDefault="003C5FD5" w:rsidP="003C5FD5">
      <w:pPr>
        <w:numPr>
          <w:ilvl w:val="0"/>
          <w:numId w:val="35"/>
        </w:numPr>
        <w:spacing w:before="100" w:beforeAutospacing="1" w:after="100" w:afterAutospacing="1"/>
        <w:rPr>
          <w:rFonts w:eastAsia="Times New Roman" w:cs="Arial"/>
          <w:strike/>
          <w:color w:val="313131"/>
        </w:rPr>
      </w:pPr>
      <w:r w:rsidRPr="003C5FD5">
        <w:rPr>
          <w:rFonts w:eastAsia="Times New Roman" w:cs="Arial"/>
          <w:strike/>
          <w:color w:val="313131"/>
        </w:rPr>
        <w:t xml:space="preserve">At the beginning of the </w:t>
      </w:r>
      <w:proofErr w:type="gramStart"/>
      <w:r w:rsidRPr="003C5FD5">
        <w:rPr>
          <w:rFonts w:eastAsia="Times New Roman" w:cs="Arial"/>
          <w:strike/>
          <w:color w:val="313131"/>
        </w:rPr>
        <w:t>year</w:t>
      </w:r>
      <w:proofErr w:type="gramEnd"/>
      <w:r w:rsidRPr="003C5FD5">
        <w:rPr>
          <w:rFonts w:eastAsia="Times New Roman" w:cs="Arial"/>
          <w:strike/>
          <w:color w:val="313131"/>
        </w:rPr>
        <w:t xml:space="preserve"> the General Education Committee (GEC) will determine which groups to be reviewed and establish the appropriate subcommittees and timelines.</w:t>
      </w:r>
      <w:r w:rsidRPr="003C5FD5">
        <w:rPr>
          <w:rFonts w:eastAsia="Times New Roman" w:cs="Arial"/>
          <w:strike/>
          <w:color w:val="313131"/>
        </w:rPr>
        <w:br/>
        <w:t xml:space="preserve">Normally </w:t>
      </w:r>
      <w:proofErr w:type="gramStart"/>
      <w:r w:rsidRPr="003C5FD5">
        <w:rPr>
          <w:rFonts w:eastAsia="Times New Roman" w:cs="Arial"/>
          <w:strike/>
          <w:color w:val="313131"/>
        </w:rPr>
        <w:t>subcommittees shall be chaired by a member of the GEC with members from the appropriate disciplines</w:t>
      </w:r>
      <w:proofErr w:type="gramEnd"/>
      <w:r w:rsidRPr="003C5FD5">
        <w:rPr>
          <w:rFonts w:eastAsia="Times New Roman" w:cs="Arial"/>
          <w:strike/>
          <w:color w:val="313131"/>
        </w:rPr>
        <w:t xml:space="preserve">. Subcommittees shall consist of 3-5 members. </w:t>
      </w:r>
    </w:p>
    <w:p w:rsidR="003C5FD5" w:rsidRPr="003C5FD5" w:rsidRDefault="003C5FD5" w:rsidP="003C5FD5">
      <w:pPr>
        <w:numPr>
          <w:ilvl w:val="0"/>
          <w:numId w:val="35"/>
        </w:numPr>
        <w:spacing w:before="100" w:beforeAutospacing="1" w:after="100" w:afterAutospacing="1"/>
        <w:rPr>
          <w:rFonts w:eastAsia="Times New Roman" w:cs="Arial"/>
          <w:strike/>
          <w:color w:val="313131"/>
        </w:rPr>
      </w:pPr>
      <w:r w:rsidRPr="003C5FD5">
        <w:rPr>
          <w:rFonts w:eastAsia="Times New Roman" w:cs="Arial"/>
          <w:strike/>
          <w:color w:val="313131"/>
        </w:rPr>
        <w:t xml:space="preserve">The GEC Chair will provide each unit the list of courses to </w:t>
      </w:r>
      <w:proofErr w:type="gramStart"/>
      <w:r w:rsidRPr="003C5FD5">
        <w:rPr>
          <w:rFonts w:eastAsia="Times New Roman" w:cs="Arial"/>
          <w:strike/>
          <w:color w:val="313131"/>
        </w:rPr>
        <w:t>be reviewed</w:t>
      </w:r>
      <w:proofErr w:type="gramEnd"/>
      <w:r w:rsidRPr="003C5FD5">
        <w:rPr>
          <w:rFonts w:eastAsia="Times New Roman" w:cs="Arial"/>
          <w:strike/>
          <w:color w:val="313131"/>
        </w:rPr>
        <w:t xml:space="preserve"> in that unit.   Each unit is responsible for retaining or withdrawing the general education status of its course(s) by the stated deadline.  </w:t>
      </w:r>
    </w:p>
    <w:p w:rsidR="003C5FD5" w:rsidRPr="003C5FD5" w:rsidRDefault="003C5FD5" w:rsidP="003C5FD5">
      <w:pPr>
        <w:numPr>
          <w:ilvl w:val="0"/>
          <w:numId w:val="35"/>
        </w:numPr>
        <w:spacing w:before="100" w:beforeAutospacing="1" w:after="100" w:afterAutospacing="1"/>
        <w:rPr>
          <w:rFonts w:eastAsia="Times New Roman" w:cs="Arial"/>
          <w:strike/>
          <w:color w:val="313131"/>
        </w:rPr>
      </w:pPr>
      <w:r w:rsidRPr="003C5FD5">
        <w:rPr>
          <w:rFonts w:eastAsia="Times New Roman" w:cs="Arial"/>
          <w:strike/>
          <w:color w:val="313131"/>
        </w:rPr>
        <w:t xml:space="preserve">The Registrar will provide a list of dormant courses.  Any course not offered within the last three years </w:t>
      </w:r>
      <w:proofErr w:type="gramStart"/>
      <w:r w:rsidRPr="003C5FD5">
        <w:rPr>
          <w:rFonts w:eastAsia="Times New Roman" w:cs="Arial"/>
          <w:strike/>
          <w:color w:val="313131"/>
        </w:rPr>
        <w:t>may be stricken</w:t>
      </w:r>
      <w:proofErr w:type="gramEnd"/>
      <w:r w:rsidRPr="003C5FD5">
        <w:rPr>
          <w:rFonts w:eastAsia="Times New Roman" w:cs="Arial"/>
          <w:strike/>
          <w:color w:val="313131"/>
        </w:rPr>
        <w:t xml:space="preserve"> from the list in consultation with the Registrar's Office and the offering department. Ordinarily, a course for general education ought to </w:t>
      </w:r>
      <w:proofErr w:type="gramStart"/>
      <w:r w:rsidRPr="003C5FD5">
        <w:rPr>
          <w:rFonts w:eastAsia="Times New Roman" w:cs="Arial"/>
          <w:strike/>
          <w:color w:val="313131"/>
        </w:rPr>
        <w:t>be offered</w:t>
      </w:r>
      <w:proofErr w:type="gramEnd"/>
      <w:r w:rsidRPr="003C5FD5">
        <w:rPr>
          <w:rFonts w:eastAsia="Times New Roman" w:cs="Arial"/>
          <w:strike/>
          <w:color w:val="313131"/>
        </w:rPr>
        <w:t xml:space="preserve"> at least twice in four years.  </w:t>
      </w:r>
    </w:p>
    <w:p w:rsidR="003C5FD5" w:rsidRPr="003C5FD5" w:rsidRDefault="003C5FD5" w:rsidP="003C5FD5">
      <w:pPr>
        <w:numPr>
          <w:ilvl w:val="0"/>
          <w:numId w:val="35"/>
        </w:numPr>
        <w:spacing w:before="100" w:beforeAutospacing="1" w:after="100" w:afterAutospacing="1"/>
        <w:rPr>
          <w:rFonts w:eastAsia="Times New Roman" w:cs="Arial"/>
          <w:strike/>
          <w:color w:val="313131"/>
        </w:rPr>
      </w:pPr>
      <w:r w:rsidRPr="003C5FD5">
        <w:rPr>
          <w:rFonts w:eastAsia="Times New Roman" w:cs="Arial"/>
          <w:strike/>
          <w:color w:val="313131"/>
        </w:rPr>
        <w:t xml:space="preserve">Most courses </w:t>
      </w:r>
      <w:proofErr w:type="gramStart"/>
      <w:r w:rsidRPr="003C5FD5">
        <w:rPr>
          <w:rFonts w:eastAsia="Times New Roman" w:cs="Arial"/>
          <w:strike/>
          <w:color w:val="313131"/>
        </w:rPr>
        <w:t>can be reviewed</w:t>
      </w:r>
      <w:proofErr w:type="gramEnd"/>
      <w:r w:rsidRPr="003C5FD5">
        <w:rPr>
          <w:rFonts w:eastAsia="Times New Roman" w:cs="Arial"/>
          <w:strike/>
          <w:color w:val="313131"/>
        </w:rPr>
        <w:t xml:space="preserve"> adequately from the general education form and syllabus, but in some cases, a subcommittee may wish to ask for additional materials. </w:t>
      </w:r>
    </w:p>
    <w:p w:rsidR="003C5FD5" w:rsidRPr="003C5FD5" w:rsidRDefault="003C5FD5" w:rsidP="003C5FD5">
      <w:pPr>
        <w:numPr>
          <w:ilvl w:val="0"/>
          <w:numId w:val="35"/>
        </w:numPr>
        <w:spacing w:before="100" w:beforeAutospacing="1" w:after="100" w:afterAutospacing="1"/>
        <w:rPr>
          <w:rFonts w:eastAsia="Times New Roman" w:cs="Arial"/>
          <w:strike/>
          <w:color w:val="313131"/>
        </w:rPr>
      </w:pPr>
      <w:r w:rsidRPr="003C5FD5">
        <w:rPr>
          <w:rFonts w:eastAsia="Times New Roman" w:cs="Arial"/>
          <w:strike/>
          <w:color w:val="313131"/>
        </w:rPr>
        <w:t xml:space="preserve">The subcommittee should note any inconsistencies between the course and the criteria/learning goals. The subcommittee will communicate any necessary adjustments to the instructor. The instructor and/or chair have the options of requesting reconsideration by the GEC or of modifying the course to fit the current criteria/learning goals.  </w:t>
      </w:r>
    </w:p>
    <w:p w:rsidR="003C5FD5" w:rsidRPr="003C5FD5" w:rsidRDefault="003C5FD5" w:rsidP="003C5FD5">
      <w:pPr>
        <w:numPr>
          <w:ilvl w:val="0"/>
          <w:numId w:val="35"/>
        </w:numPr>
        <w:spacing w:before="100" w:beforeAutospacing="1" w:after="100" w:afterAutospacing="1"/>
        <w:rPr>
          <w:rFonts w:eastAsia="Times New Roman" w:cs="Arial"/>
          <w:strike/>
          <w:color w:val="313131"/>
        </w:rPr>
      </w:pPr>
      <w:r w:rsidRPr="003C5FD5">
        <w:rPr>
          <w:rFonts w:eastAsia="Times New Roman" w:cs="Arial"/>
          <w:strike/>
          <w:color w:val="313131"/>
        </w:rPr>
        <w:t xml:space="preserve">The subcommittee should determine whether the criteria/learning goals themselves </w:t>
      </w:r>
      <w:proofErr w:type="gramStart"/>
      <w:r w:rsidRPr="003C5FD5">
        <w:rPr>
          <w:rFonts w:eastAsia="Times New Roman" w:cs="Arial"/>
          <w:strike/>
          <w:color w:val="313131"/>
        </w:rPr>
        <w:t>may</w:t>
      </w:r>
      <w:proofErr w:type="gramEnd"/>
      <w:r w:rsidRPr="003C5FD5">
        <w:rPr>
          <w:rFonts w:eastAsia="Times New Roman" w:cs="Arial"/>
          <w:strike/>
          <w:color w:val="313131"/>
        </w:rPr>
        <w:t xml:space="preserve"> require review and communicate any recommendations to the GEC. </w:t>
      </w:r>
    </w:p>
    <w:p w:rsidR="003C5FD5" w:rsidRDefault="003C5FD5" w:rsidP="0024248D">
      <w:pPr>
        <w:spacing w:before="100" w:beforeAutospacing="1" w:after="100" w:afterAutospacing="1"/>
        <w:rPr>
          <w:rFonts w:eastAsia="Times New Roman"/>
        </w:rPr>
      </w:pPr>
    </w:p>
    <w:sectPr w:rsidR="003C5FD5" w:rsidSect="00587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CE5"/>
    <w:multiLevelType w:val="hybridMultilevel"/>
    <w:tmpl w:val="712871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857D90"/>
    <w:multiLevelType w:val="singleLevel"/>
    <w:tmpl w:val="914EC1DA"/>
    <w:lvl w:ilvl="0">
      <w:start w:val="1"/>
      <w:numFmt w:val="decimal"/>
      <w:lvlText w:val="%1."/>
      <w:lvlJc w:val="left"/>
      <w:pPr>
        <w:tabs>
          <w:tab w:val="num" w:pos="1800"/>
        </w:tabs>
        <w:ind w:left="1800" w:hanging="360"/>
      </w:pPr>
    </w:lvl>
  </w:abstractNum>
  <w:abstractNum w:abstractNumId="2" w15:restartNumberingAfterBreak="0">
    <w:nsid w:val="05937A24"/>
    <w:multiLevelType w:val="hybridMultilevel"/>
    <w:tmpl w:val="85942570"/>
    <w:lvl w:ilvl="0" w:tplc="F77A938A">
      <w:start w:val="1"/>
      <w:numFmt w:val="bullet"/>
      <w:lvlText w:val=""/>
      <w:lvlJc w:val="left"/>
      <w:pPr>
        <w:tabs>
          <w:tab w:val="num" w:pos="792"/>
        </w:tabs>
        <w:ind w:left="792" w:hanging="216"/>
      </w:pPr>
      <w:rPr>
        <w:rFonts w:ascii="Wingdings" w:hAnsi="Wingdings" w:hint="default"/>
      </w:rPr>
    </w:lvl>
    <w:lvl w:ilvl="1" w:tplc="0409000F">
      <w:start w:val="1"/>
      <w:numFmt w:val="decimal"/>
      <w:lvlText w:val="%2."/>
      <w:lvlJc w:val="left"/>
      <w:pPr>
        <w:tabs>
          <w:tab w:val="num" w:pos="2016"/>
        </w:tabs>
        <w:ind w:left="2016" w:hanging="360"/>
      </w:pPr>
      <w:rPr>
        <w:rFonts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 w15:restartNumberingAfterBreak="0">
    <w:nsid w:val="06994412"/>
    <w:multiLevelType w:val="hybridMultilevel"/>
    <w:tmpl w:val="3E1C3A16"/>
    <w:lvl w:ilvl="0" w:tplc="04090001">
      <w:start w:val="1"/>
      <w:numFmt w:val="bullet"/>
      <w:lvlText w:val=""/>
      <w:lvlJc w:val="left"/>
      <w:pPr>
        <w:ind w:left="548" w:hanging="360"/>
      </w:pPr>
      <w:rPr>
        <w:rFonts w:ascii="Symbol" w:hAnsi="Symbol" w:hint="default"/>
      </w:rPr>
    </w:lvl>
    <w:lvl w:ilvl="1" w:tplc="04090003">
      <w:start w:val="1"/>
      <w:numFmt w:val="bullet"/>
      <w:lvlText w:val="o"/>
      <w:lvlJc w:val="left"/>
      <w:pPr>
        <w:ind w:left="1268" w:hanging="360"/>
      </w:pPr>
      <w:rPr>
        <w:rFonts w:ascii="Courier New" w:hAnsi="Courier New" w:cs="Courier New" w:hint="default"/>
      </w:rPr>
    </w:lvl>
    <w:lvl w:ilvl="2" w:tplc="04090005">
      <w:start w:val="1"/>
      <w:numFmt w:val="bullet"/>
      <w:lvlText w:val=""/>
      <w:lvlJc w:val="left"/>
      <w:pPr>
        <w:ind w:left="1988" w:hanging="360"/>
      </w:pPr>
      <w:rPr>
        <w:rFonts w:ascii="Wingdings" w:hAnsi="Wingdings" w:hint="default"/>
      </w:rPr>
    </w:lvl>
    <w:lvl w:ilvl="3" w:tplc="04090001">
      <w:start w:val="1"/>
      <w:numFmt w:val="bullet"/>
      <w:lvlText w:val=""/>
      <w:lvlJc w:val="left"/>
      <w:pPr>
        <w:ind w:left="2708" w:hanging="360"/>
      </w:pPr>
      <w:rPr>
        <w:rFonts w:ascii="Symbol" w:hAnsi="Symbol" w:hint="default"/>
      </w:rPr>
    </w:lvl>
    <w:lvl w:ilvl="4" w:tplc="04090003">
      <w:start w:val="1"/>
      <w:numFmt w:val="bullet"/>
      <w:lvlText w:val="o"/>
      <w:lvlJc w:val="left"/>
      <w:pPr>
        <w:ind w:left="3428" w:hanging="360"/>
      </w:pPr>
      <w:rPr>
        <w:rFonts w:ascii="Courier New" w:hAnsi="Courier New" w:cs="Courier New" w:hint="default"/>
      </w:rPr>
    </w:lvl>
    <w:lvl w:ilvl="5" w:tplc="04090005">
      <w:start w:val="1"/>
      <w:numFmt w:val="bullet"/>
      <w:lvlText w:val=""/>
      <w:lvlJc w:val="left"/>
      <w:pPr>
        <w:ind w:left="4148" w:hanging="360"/>
      </w:pPr>
      <w:rPr>
        <w:rFonts w:ascii="Wingdings" w:hAnsi="Wingdings" w:hint="default"/>
      </w:rPr>
    </w:lvl>
    <w:lvl w:ilvl="6" w:tplc="04090001">
      <w:start w:val="1"/>
      <w:numFmt w:val="bullet"/>
      <w:lvlText w:val=""/>
      <w:lvlJc w:val="left"/>
      <w:pPr>
        <w:ind w:left="4868" w:hanging="360"/>
      </w:pPr>
      <w:rPr>
        <w:rFonts w:ascii="Symbol" w:hAnsi="Symbol" w:hint="default"/>
      </w:rPr>
    </w:lvl>
    <w:lvl w:ilvl="7" w:tplc="04090003">
      <w:start w:val="1"/>
      <w:numFmt w:val="bullet"/>
      <w:lvlText w:val="o"/>
      <w:lvlJc w:val="left"/>
      <w:pPr>
        <w:ind w:left="5588" w:hanging="360"/>
      </w:pPr>
      <w:rPr>
        <w:rFonts w:ascii="Courier New" w:hAnsi="Courier New" w:cs="Courier New" w:hint="default"/>
      </w:rPr>
    </w:lvl>
    <w:lvl w:ilvl="8" w:tplc="04090005">
      <w:start w:val="1"/>
      <w:numFmt w:val="bullet"/>
      <w:lvlText w:val=""/>
      <w:lvlJc w:val="left"/>
      <w:pPr>
        <w:ind w:left="6308" w:hanging="360"/>
      </w:pPr>
      <w:rPr>
        <w:rFonts w:ascii="Wingdings" w:hAnsi="Wingdings" w:hint="default"/>
      </w:rPr>
    </w:lvl>
  </w:abstractNum>
  <w:abstractNum w:abstractNumId="4" w15:restartNumberingAfterBreak="0">
    <w:nsid w:val="07335A81"/>
    <w:multiLevelType w:val="singleLevel"/>
    <w:tmpl w:val="9556AF0C"/>
    <w:lvl w:ilvl="0">
      <w:start w:val="1"/>
      <w:numFmt w:val="lowerLetter"/>
      <w:lvlText w:val="%1."/>
      <w:lvlJc w:val="left"/>
      <w:pPr>
        <w:tabs>
          <w:tab w:val="num" w:pos="2160"/>
        </w:tabs>
        <w:ind w:left="2160" w:hanging="360"/>
      </w:pPr>
    </w:lvl>
  </w:abstractNum>
  <w:abstractNum w:abstractNumId="5" w15:restartNumberingAfterBreak="0">
    <w:nsid w:val="099E359F"/>
    <w:multiLevelType w:val="hybridMultilevel"/>
    <w:tmpl w:val="AEF43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D646AA7"/>
    <w:multiLevelType w:val="singleLevel"/>
    <w:tmpl w:val="B2FE3EEA"/>
    <w:lvl w:ilvl="0">
      <w:start w:val="1"/>
      <w:numFmt w:val="decimal"/>
      <w:lvlText w:val="%1."/>
      <w:lvlJc w:val="left"/>
      <w:pPr>
        <w:tabs>
          <w:tab w:val="num" w:pos="1800"/>
        </w:tabs>
        <w:ind w:left="1800" w:hanging="360"/>
      </w:pPr>
    </w:lvl>
  </w:abstractNum>
  <w:abstractNum w:abstractNumId="7" w15:restartNumberingAfterBreak="0">
    <w:nsid w:val="179B54F3"/>
    <w:multiLevelType w:val="hybridMultilevel"/>
    <w:tmpl w:val="B038F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A20DD"/>
    <w:multiLevelType w:val="hybridMultilevel"/>
    <w:tmpl w:val="10E44E54"/>
    <w:lvl w:ilvl="0" w:tplc="04090001">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hint="default"/>
      </w:rPr>
    </w:lvl>
    <w:lvl w:ilvl="3" w:tplc="04090001">
      <w:start w:val="1"/>
      <w:numFmt w:val="bullet"/>
      <w:lvlText w:val=""/>
      <w:lvlJc w:val="left"/>
      <w:pPr>
        <w:ind w:left="3105" w:hanging="360"/>
      </w:pPr>
      <w:rPr>
        <w:rFonts w:ascii="Symbol" w:hAnsi="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hint="default"/>
      </w:rPr>
    </w:lvl>
    <w:lvl w:ilvl="6" w:tplc="04090001">
      <w:start w:val="1"/>
      <w:numFmt w:val="bullet"/>
      <w:lvlText w:val=""/>
      <w:lvlJc w:val="left"/>
      <w:pPr>
        <w:ind w:left="5265" w:hanging="360"/>
      </w:pPr>
      <w:rPr>
        <w:rFonts w:ascii="Symbol" w:hAnsi="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hint="default"/>
      </w:rPr>
    </w:lvl>
  </w:abstractNum>
  <w:abstractNum w:abstractNumId="9" w15:restartNumberingAfterBreak="0">
    <w:nsid w:val="235365CF"/>
    <w:multiLevelType w:val="hybridMultilevel"/>
    <w:tmpl w:val="10FE5DB6"/>
    <w:lvl w:ilvl="0" w:tplc="AE34A976">
      <w:start w:val="1"/>
      <w:numFmt w:val="decimal"/>
      <w:lvlText w:val="(%1)"/>
      <w:lvlJc w:val="left"/>
      <w:pPr>
        <w:ind w:left="1440" w:hanging="360"/>
      </w:pPr>
      <w:rPr>
        <w:rFonts w:ascii="Arial" w:hAnsi="Arial" w:cs="Arial" w:hint="default"/>
        <w:b w:val="0"/>
        <w:color w:val="31313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89153A"/>
    <w:multiLevelType w:val="hybridMultilevel"/>
    <w:tmpl w:val="013CAA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9B82D6A"/>
    <w:multiLevelType w:val="singleLevel"/>
    <w:tmpl w:val="F9A48A2E"/>
    <w:lvl w:ilvl="0">
      <w:start w:val="1"/>
      <w:numFmt w:val="upperLetter"/>
      <w:lvlText w:val="%1."/>
      <w:lvlJc w:val="left"/>
      <w:pPr>
        <w:tabs>
          <w:tab w:val="num" w:pos="1080"/>
        </w:tabs>
        <w:ind w:left="1080" w:hanging="360"/>
      </w:pPr>
    </w:lvl>
  </w:abstractNum>
  <w:abstractNum w:abstractNumId="12" w15:restartNumberingAfterBreak="0">
    <w:nsid w:val="30944D5E"/>
    <w:multiLevelType w:val="multilevel"/>
    <w:tmpl w:val="82FE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085ABF"/>
    <w:multiLevelType w:val="multilevel"/>
    <w:tmpl w:val="12A47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2F2DCD"/>
    <w:multiLevelType w:val="hybridMultilevel"/>
    <w:tmpl w:val="AD702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B81AB9"/>
    <w:multiLevelType w:val="singleLevel"/>
    <w:tmpl w:val="D27EA6D6"/>
    <w:lvl w:ilvl="0">
      <w:start w:val="1"/>
      <w:numFmt w:val="decimal"/>
      <w:lvlText w:val="%1."/>
      <w:lvlJc w:val="left"/>
      <w:pPr>
        <w:tabs>
          <w:tab w:val="num" w:pos="1800"/>
        </w:tabs>
        <w:ind w:left="1800" w:hanging="360"/>
      </w:pPr>
    </w:lvl>
  </w:abstractNum>
  <w:abstractNum w:abstractNumId="16" w15:restartNumberingAfterBreak="0">
    <w:nsid w:val="42E353C8"/>
    <w:multiLevelType w:val="hybridMultilevel"/>
    <w:tmpl w:val="B68CC7E4"/>
    <w:lvl w:ilvl="0" w:tplc="04090001">
      <w:start w:val="1"/>
      <w:numFmt w:val="bullet"/>
      <w:lvlText w:val=""/>
      <w:lvlJc w:val="left"/>
      <w:pPr>
        <w:ind w:left="585" w:hanging="360"/>
      </w:pPr>
      <w:rPr>
        <w:rFonts w:ascii="Symbol" w:hAnsi="Symbol" w:hint="default"/>
      </w:rPr>
    </w:lvl>
    <w:lvl w:ilvl="1" w:tplc="04090003">
      <w:start w:val="1"/>
      <w:numFmt w:val="bullet"/>
      <w:lvlText w:val="o"/>
      <w:lvlJc w:val="left"/>
      <w:pPr>
        <w:ind w:left="1305" w:hanging="360"/>
      </w:pPr>
      <w:rPr>
        <w:rFonts w:ascii="Courier New" w:hAnsi="Courier New" w:cs="Courier New" w:hint="default"/>
      </w:rPr>
    </w:lvl>
    <w:lvl w:ilvl="2" w:tplc="04090005">
      <w:start w:val="1"/>
      <w:numFmt w:val="bullet"/>
      <w:lvlText w:val=""/>
      <w:lvlJc w:val="left"/>
      <w:pPr>
        <w:ind w:left="2025" w:hanging="360"/>
      </w:pPr>
      <w:rPr>
        <w:rFonts w:ascii="Wingdings" w:hAnsi="Wingdings" w:hint="default"/>
      </w:rPr>
    </w:lvl>
    <w:lvl w:ilvl="3" w:tplc="04090001">
      <w:start w:val="1"/>
      <w:numFmt w:val="bullet"/>
      <w:lvlText w:val=""/>
      <w:lvlJc w:val="left"/>
      <w:pPr>
        <w:ind w:left="2745" w:hanging="360"/>
      </w:pPr>
      <w:rPr>
        <w:rFonts w:ascii="Symbol" w:hAnsi="Symbol" w:hint="default"/>
      </w:rPr>
    </w:lvl>
    <w:lvl w:ilvl="4" w:tplc="04090003">
      <w:start w:val="1"/>
      <w:numFmt w:val="bullet"/>
      <w:lvlText w:val="o"/>
      <w:lvlJc w:val="left"/>
      <w:pPr>
        <w:ind w:left="3465" w:hanging="360"/>
      </w:pPr>
      <w:rPr>
        <w:rFonts w:ascii="Courier New" w:hAnsi="Courier New" w:cs="Courier New" w:hint="default"/>
      </w:rPr>
    </w:lvl>
    <w:lvl w:ilvl="5" w:tplc="04090005">
      <w:start w:val="1"/>
      <w:numFmt w:val="bullet"/>
      <w:lvlText w:val=""/>
      <w:lvlJc w:val="left"/>
      <w:pPr>
        <w:ind w:left="4185" w:hanging="360"/>
      </w:pPr>
      <w:rPr>
        <w:rFonts w:ascii="Wingdings" w:hAnsi="Wingdings" w:hint="default"/>
      </w:rPr>
    </w:lvl>
    <w:lvl w:ilvl="6" w:tplc="04090001">
      <w:start w:val="1"/>
      <w:numFmt w:val="bullet"/>
      <w:lvlText w:val=""/>
      <w:lvlJc w:val="left"/>
      <w:pPr>
        <w:ind w:left="4905" w:hanging="360"/>
      </w:pPr>
      <w:rPr>
        <w:rFonts w:ascii="Symbol" w:hAnsi="Symbol" w:hint="default"/>
      </w:rPr>
    </w:lvl>
    <w:lvl w:ilvl="7" w:tplc="04090003">
      <w:start w:val="1"/>
      <w:numFmt w:val="bullet"/>
      <w:lvlText w:val="o"/>
      <w:lvlJc w:val="left"/>
      <w:pPr>
        <w:ind w:left="5625" w:hanging="360"/>
      </w:pPr>
      <w:rPr>
        <w:rFonts w:ascii="Courier New" w:hAnsi="Courier New" w:cs="Courier New" w:hint="default"/>
      </w:rPr>
    </w:lvl>
    <w:lvl w:ilvl="8" w:tplc="04090005">
      <w:start w:val="1"/>
      <w:numFmt w:val="bullet"/>
      <w:lvlText w:val=""/>
      <w:lvlJc w:val="left"/>
      <w:pPr>
        <w:ind w:left="6345" w:hanging="360"/>
      </w:pPr>
      <w:rPr>
        <w:rFonts w:ascii="Wingdings" w:hAnsi="Wingdings" w:hint="default"/>
      </w:rPr>
    </w:lvl>
  </w:abstractNum>
  <w:abstractNum w:abstractNumId="17" w15:restartNumberingAfterBreak="0">
    <w:nsid w:val="52F67786"/>
    <w:multiLevelType w:val="hybridMultilevel"/>
    <w:tmpl w:val="10DE8D5E"/>
    <w:lvl w:ilvl="0" w:tplc="804A0624">
      <w:start w:val="1"/>
      <w:numFmt w:val="lowerLetter"/>
      <w:lvlText w:val="%1."/>
      <w:lvlJc w:val="left"/>
      <w:pPr>
        <w:ind w:left="720" w:hanging="360"/>
      </w:pPr>
      <w:rPr>
        <w:rFonts w:ascii="Arial" w:hAnsi="Arial" w:cs="Arial"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244A97"/>
    <w:multiLevelType w:val="hybridMultilevel"/>
    <w:tmpl w:val="89CAA2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4197FB0"/>
    <w:multiLevelType w:val="hybridMultilevel"/>
    <w:tmpl w:val="B8BA4120"/>
    <w:lvl w:ilvl="0" w:tplc="AE34A976">
      <w:start w:val="1"/>
      <w:numFmt w:val="decimal"/>
      <w:lvlText w:val="(%1)"/>
      <w:lvlJc w:val="left"/>
      <w:pPr>
        <w:ind w:left="1440" w:hanging="360"/>
      </w:pPr>
      <w:rPr>
        <w:rFonts w:ascii="Arial" w:hAnsi="Arial" w:cs="Arial" w:hint="default"/>
        <w:b w:val="0"/>
        <w:color w:val="31313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061B88"/>
    <w:multiLevelType w:val="hybridMultilevel"/>
    <w:tmpl w:val="9B98BD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56C4846"/>
    <w:multiLevelType w:val="hybridMultilevel"/>
    <w:tmpl w:val="D938C6FC"/>
    <w:lvl w:ilvl="0" w:tplc="04090001">
      <w:start w:val="1"/>
      <w:numFmt w:val="bullet"/>
      <w:lvlText w:val=""/>
      <w:lvlJc w:val="left"/>
      <w:pPr>
        <w:ind w:left="585" w:hanging="360"/>
      </w:pPr>
      <w:rPr>
        <w:rFonts w:ascii="Symbol" w:hAnsi="Symbol" w:hint="default"/>
      </w:rPr>
    </w:lvl>
    <w:lvl w:ilvl="1" w:tplc="04090003">
      <w:start w:val="1"/>
      <w:numFmt w:val="bullet"/>
      <w:lvlText w:val="o"/>
      <w:lvlJc w:val="left"/>
      <w:pPr>
        <w:ind w:left="1305" w:hanging="360"/>
      </w:pPr>
      <w:rPr>
        <w:rFonts w:ascii="Courier New" w:hAnsi="Courier New" w:cs="Courier New" w:hint="default"/>
      </w:rPr>
    </w:lvl>
    <w:lvl w:ilvl="2" w:tplc="04090005">
      <w:start w:val="1"/>
      <w:numFmt w:val="bullet"/>
      <w:lvlText w:val=""/>
      <w:lvlJc w:val="left"/>
      <w:pPr>
        <w:ind w:left="2025" w:hanging="360"/>
      </w:pPr>
      <w:rPr>
        <w:rFonts w:ascii="Wingdings" w:hAnsi="Wingdings" w:hint="default"/>
      </w:rPr>
    </w:lvl>
    <w:lvl w:ilvl="3" w:tplc="04090001">
      <w:start w:val="1"/>
      <w:numFmt w:val="bullet"/>
      <w:lvlText w:val=""/>
      <w:lvlJc w:val="left"/>
      <w:pPr>
        <w:ind w:left="2745" w:hanging="360"/>
      </w:pPr>
      <w:rPr>
        <w:rFonts w:ascii="Symbol" w:hAnsi="Symbol" w:hint="default"/>
      </w:rPr>
    </w:lvl>
    <w:lvl w:ilvl="4" w:tplc="04090003">
      <w:start w:val="1"/>
      <w:numFmt w:val="bullet"/>
      <w:lvlText w:val="o"/>
      <w:lvlJc w:val="left"/>
      <w:pPr>
        <w:ind w:left="3465" w:hanging="360"/>
      </w:pPr>
      <w:rPr>
        <w:rFonts w:ascii="Courier New" w:hAnsi="Courier New" w:cs="Courier New" w:hint="default"/>
      </w:rPr>
    </w:lvl>
    <w:lvl w:ilvl="5" w:tplc="04090005">
      <w:start w:val="1"/>
      <w:numFmt w:val="bullet"/>
      <w:lvlText w:val=""/>
      <w:lvlJc w:val="left"/>
      <w:pPr>
        <w:ind w:left="4185" w:hanging="360"/>
      </w:pPr>
      <w:rPr>
        <w:rFonts w:ascii="Wingdings" w:hAnsi="Wingdings" w:hint="default"/>
      </w:rPr>
    </w:lvl>
    <w:lvl w:ilvl="6" w:tplc="04090001">
      <w:start w:val="1"/>
      <w:numFmt w:val="bullet"/>
      <w:lvlText w:val=""/>
      <w:lvlJc w:val="left"/>
      <w:pPr>
        <w:ind w:left="4905" w:hanging="360"/>
      </w:pPr>
      <w:rPr>
        <w:rFonts w:ascii="Symbol" w:hAnsi="Symbol" w:hint="default"/>
      </w:rPr>
    </w:lvl>
    <w:lvl w:ilvl="7" w:tplc="04090003">
      <w:start w:val="1"/>
      <w:numFmt w:val="bullet"/>
      <w:lvlText w:val="o"/>
      <w:lvlJc w:val="left"/>
      <w:pPr>
        <w:ind w:left="5625" w:hanging="360"/>
      </w:pPr>
      <w:rPr>
        <w:rFonts w:ascii="Courier New" w:hAnsi="Courier New" w:cs="Courier New" w:hint="default"/>
      </w:rPr>
    </w:lvl>
    <w:lvl w:ilvl="8" w:tplc="04090005">
      <w:start w:val="1"/>
      <w:numFmt w:val="bullet"/>
      <w:lvlText w:val=""/>
      <w:lvlJc w:val="left"/>
      <w:pPr>
        <w:ind w:left="6345" w:hanging="360"/>
      </w:pPr>
      <w:rPr>
        <w:rFonts w:ascii="Wingdings" w:hAnsi="Wingdings" w:hint="default"/>
      </w:rPr>
    </w:lvl>
  </w:abstractNum>
  <w:abstractNum w:abstractNumId="22" w15:restartNumberingAfterBreak="0">
    <w:nsid w:val="569303BE"/>
    <w:multiLevelType w:val="hybridMultilevel"/>
    <w:tmpl w:val="1FCE9DEE"/>
    <w:lvl w:ilvl="0" w:tplc="E1F4F7DA">
      <w:start w:val="1"/>
      <w:numFmt w:val="decimal"/>
      <w:lvlText w:val="%1."/>
      <w:lvlJc w:val="left"/>
      <w:pPr>
        <w:ind w:left="720" w:hanging="360"/>
      </w:pPr>
      <w:rPr>
        <w:rFonts w:eastAsiaTheme="minorEastAsia" w:cstheme="minorBidi" w:hint="default"/>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584C3C"/>
    <w:multiLevelType w:val="hybridMultilevel"/>
    <w:tmpl w:val="E26CDD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270A31"/>
    <w:multiLevelType w:val="hybridMultilevel"/>
    <w:tmpl w:val="C6E8699E"/>
    <w:lvl w:ilvl="0" w:tplc="DE70FC18">
      <w:start w:val="1"/>
      <w:numFmt w:val="upperLetter"/>
      <w:lvlText w:val="%1."/>
      <w:lvlJc w:val="left"/>
      <w:pPr>
        <w:ind w:left="1080" w:hanging="360"/>
      </w:pPr>
      <w:rPr>
        <w:rFonts w:ascii="Arial" w:hAnsi="Arial" w:cs="Arial" w:hint="default"/>
        <w:b w:val="0"/>
        <w:u w:val="none"/>
      </w:rPr>
    </w:lvl>
    <w:lvl w:ilvl="1" w:tplc="AE34A976">
      <w:start w:val="1"/>
      <w:numFmt w:val="decimal"/>
      <w:lvlText w:val="(%2)"/>
      <w:lvlJc w:val="left"/>
      <w:pPr>
        <w:ind w:left="1800" w:hanging="360"/>
      </w:pPr>
      <w:rPr>
        <w:rFonts w:ascii="Arial" w:hAnsi="Arial" w:cs="Arial" w:hint="default"/>
        <w:b w:val="0"/>
        <w:color w:val="313131"/>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394C5F"/>
    <w:multiLevelType w:val="hybridMultilevel"/>
    <w:tmpl w:val="61740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37963C5"/>
    <w:multiLevelType w:val="multilevel"/>
    <w:tmpl w:val="B65A40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882E01"/>
    <w:multiLevelType w:val="hybridMultilevel"/>
    <w:tmpl w:val="1150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A7F5D81"/>
    <w:multiLevelType w:val="hybridMultilevel"/>
    <w:tmpl w:val="B4E2E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CC811CE"/>
    <w:multiLevelType w:val="multilevel"/>
    <w:tmpl w:val="86D04A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36C3443"/>
    <w:multiLevelType w:val="hybridMultilevel"/>
    <w:tmpl w:val="B6E619AC"/>
    <w:lvl w:ilvl="0" w:tplc="DB0872DA">
      <w:start w:val="3"/>
      <w:numFmt w:val="lowerLetter"/>
      <w:lvlText w:val="%1."/>
      <w:lvlJc w:val="left"/>
      <w:pPr>
        <w:ind w:left="720" w:hanging="360"/>
      </w:pPr>
      <w:rPr>
        <w:rFonts w:ascii="Arial" w:hAnsi="Arial" w:cs="Arial" w:hint="default"/>
        <w:b w:val="0"/>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E1351D"/>
    <w:multiLevelType w:val="hybridMultilevel"/>
    <w:tmpl w:val="E9BC6FBA"/>
    <w:lvl w:ilvl="0" w:tplc="9E269836">
      <w:start w:val="1"/>
      <w:numFmt w:val="upperLetter"/>
      <w:lvlText w:val="%1."/>
      <w:lvlJc w:val="left"/>
      <w:pPr>
        <w:ind w:left="1080" w:hanging="360"/>
      </w:pPr>
      <w:rPr>
        <w:rFonts w:ascii="Arial" w:eastAsia="Calibri" w:hAnsi="Arial" w:cs="Arial"/>
        <w:b w:val="0"/>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8556A8"/>
    <w:multiLevelType w:val="hybridMultilevel"/>
    <w:tmpl w:val="47E8F4F4"/>
    <w:lvl w:ilvl="0" w:tplc="E4F41378">
      <w:start w:val="2"/>
      <w:numFmt w:val="decimal"/>
      <w:lvlText w:val="(%1.)"/>
      <w:lvlJc w:val="left"/>
      <w:pPr>
        <w:ind w:left="1080" w:hanging="360"/>
      </w:pPr>
      <w:rPr>
        <w:rFonts w:ascii="Arial" w:hAnsi="Arial" w:cs="Arial" w:hint="default"/>
        <w:b w:val="0"/>
        <w:color w:val="31313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lvlOverride w:ilvl="0">
      <w:lvl w:ilvl="0">
        <w:numFmt w:val="upperRoman"/>
        <w:lvlText w:val="%1."/>
        <w:lvlJc w:val="right"/>
      </w:lvl>
    </w:lvlOverride>
  </w:num>
  <w:num w:numId="2">
    <w:abstractNumId w:val="26"/>
  </w:num>
  <w:num w:numId="3">
    <w:abstractNumId w:val="12"/>
  </w:num>
  <w:num w:numId="4">
    <w:abstractNumId w:val="31"/>
  </w:num>
  <w:num w:numId="5">
    <w:abstractNumId w:val="32"/>
  </w:num>
  <w:num w:numId="6">
    <w:abstractNumId w:val="17"/>
  </w:num>
  <w:num w:numId="7">
    <w:abstractNumId w:val="24"/>
  </w:num>
  <w:num w:numId="8">
    <w:abstractNumId w:val="19"/>
  </w:num>
  <w:num w:numId="9">
    <w:abstractNumId w:val="9"/>
  </w:num>
  <w:num w:numId="10">
    <w:abstractNumId w:val="30"/>
  </w:num>
  <w:num w:numId="11">
    <w:abstractNumId w:val="7"/>
  </w:num>
  <w:num w:numId="12">
    <w:abstractNumId w:val="2"/>
  </w:num>
  <w:num w:numId="13">
    <w:abstractNumId w:val="11"/>
    <w:lvlOverride w:ilvl="0">
      <w:startOverride w:val="1"/>
    </w:lvlOverride>
  </w:num>
  <w:num w:numId="14">
    <w:abstractNumId w:val="6"/>
    <w:lvlOverride w:ilvl="0">
      <w:startOverride w:val="1"/>
    </w:lvlOverride>
  </w:num>
  <w:num w:numId="15">
    <w:abstractNumId w:val="15"/>
    <w:lvlOverride w:ilvl="0">
      <w:startOverride w:val="1"/>
    </w:lvlOverride>
  </w:num>
  <w:num w:numId="16">
    <w:abstractNumId w:val="4"/>
    <w:lvlOverride w:ilvl="0">
      <w:startOverride w:val="1"/>
    </w:lvlOverride>
  </w:num>
  <w:num w:numId="17">
    <w:abstractNumId w:val="1"/>
    <w:lvlOverride w:ilvl="0">
      <w:startOverride w:val="1"/>
    </w:lvlOverride>
  </w:num>
  <w:num w:numId="18">
    <w:abstractNumId w:val="2"/>
    <w:lvlOverride w:ilvl="0"/>
    <w:lvlOverride w:ilvl="1">
      <w:startOverride w:val="1"/>
    </w:lvlOverride>
    <w:lvlOverride w:ilvl="2"/>
    <w:lvlOverride w:ilvl="3"/>
    <w:lvlOverride w:ilvl="4"/>
    <w:lvlOverride w:ilvl="5"/>
    <w:lvlOverride w:ilvl="6"/>
    <w:lvlOverride w:ilvl="7"/>
    <w:lvlOverride w:ilvl="8"/>
  </w:num>
  <w:num w:numId="19">
    <w:abstractNumId w:val="18"/>
  </w:num>
  <w:num w:numId="20">
    <w:abstractNumId w:val="8"/>
  </w:num>
  <w:num w:numId="21">
    <w:abstractNumId w:val="27"/>
  </w:num>
  <w:num w:numId="22">
    <w:abstractNumId w:val="16"/>
  </w:num>
  <w:num w:numId="23">
    <w:abstractNumId w:val="28"/>
  </w:num>
  <w:num w:numId="24">
    <w:abstractNumId w:val="21"/>
  </w:num>
  <w:num w:numId="25">
    <w:abstractNumId w:val="23"/>
  </w:num>
  <w:num w:numId="26">
    <w:abstractNumId w:val="22"/>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94"/>
    <w:rsid w:val="00013186"/>
    <w:rsid w:val="00050949"/>
    <w:rsid w:val="000721FA"/>
    <w:rsid w:val="00073E2B"/>
    <w:rsid w:val="000F419B"/>
    <w:rsid w:val="00100B1D"/>
    <w:rsid w:val="00111C0E"/>
    <w:rsid w:val="00146F92"/>
    <w:rsid w:val="001664B7"/>
    <w:rsid w:val="0019128D"/>
    <w:rsid w:val="00193577"/>
    <w:rsid w:val="0019758C"/>
    <w:rsid w:val="001C2E40"/>
    <w:rsid w:val="001E20D7"/>
    <w:rsid w:val="002071FD"/>
    <w:rsid w:val="0024248D"/>
    <w:rsid w:val="002570C9"/>
    <w:rsid w:val="00273BB0"/>
    <w:rsid w:val="002E3612"/>
    <w:rsid w:val="002F1FFC"/>
    <w:rsid w:val="003000B0"/>
    <w:rsid w:val="00302297"/>
    <w:rsid w:val="003200C4"/>
    <w:rsid w:val="003229C4"/>
    <w:rsid w:val="00324A01"/>
    <w:rsid w:val="00372968"/>
    <w:rsid w:val="00380803"/>
    <w:rsid w:val="003A71B0"/>
    <w:rsid w:val="003B718A"/>
    <w:rsid w:val="003C5FD5"/>
    <w:rsid w:val="003D6667"/>
    <w:rsid w:val="003E24AF"/>
    <w:rsid w:val="00413C92"/>
    <w:rsid w:val="00432B02"/>
    <w:rsid w:val="004418A7"/>
    <w:rsid w:val="0044234A"/>
    <w:rsid w:val="004504F5"/>
    <w:rsid w:val="0047678D"/>
    <w:rsid w:val="0049335C"/>
    <w:rsid w:val="00495C08"/>
    <w:rsid w:val="00495F23"/>
    <w:rsid w:val="004A6F6F"/>
    <w:rsid w:val="004B0FD5"/>
    <w:rsid w:val="004B5E58"/>
    <w:rsid w:val="004D5F07"/>
    <w:rsid w:val="004F7E75"/>
    <w:rsid w:val="00547F1B"/>
    <w:rsid w:val="00557A60"/>
    <w:rsid w:val="00560C0D"/>
    <w:rsid w:val="00573925"/>
    <w:rsid w:val="005812FA"/>
    <w:rsid w:val="00587BDE"/>
    <w:rsid w:val="00596155"/>
    <w:rsid w:val="005F023E"/>
    <w:rsid w:val="005F0B83"/>
    <w:rsid w:val="005F3DAE"/>
    <w:rsid w:val="0065113E"/>
    <w:rsid w:val="00652475"/>
    <w:rsid w:val="00665CF6"/>
    <w:rsid w:val="00670FC7"/>
    <w:rsid w:val="006739F6"/>
    <w:rsid w:val="00674DDA"/>
    <w:rsid w:val="00696B96"/>
    <w:rsid w:val="006A1988"/>
    <w:rsid w:val="006A471B"/>
    <w:rsid w:val="006D0636"/>
    <w:rsid w:val="006D3651"/>
    <w:rsid w:val="006D463A"/>
    <w:rsid w:val="006E19A5"/>
    <w:rsid w:val="006E5A78"/>
    <w:rsid w:val="006F2825"/>
    <w:rsid w:val="00713C59"/>
    <w:rsid w:val="007408BF"/>
    <w:rsid w:val="00790566"/>
    <w:rsid w:val="00797A9E"/>
    <w:rsid w:val="007B2DC8"/>
    <w:rsid w:val="007C002A"/>
    <w:rsid w:val="007D7714"/>
    <w:rsid w:val="007E026C"/>
    <w:rsid w:val="007F7282"/>
    <w:rsid w:val="008202A8"/>
    <w:rsid w:val="00846FAB"/>
    <w:rsid w:val="00882179"/>
    <w:rsid w:val="008942F3"/>
    <w:rsid w:val="008B73BD"/>
    <w:rsid w:val="008C0E99"/>
    <w:rsid w:val="008D0EB4"/>
    <w:rsid w:val="008D2F97"/>
    <w:rsid w:val="00911573"/>
    <w:rsid w:val="00913694"/>
    <w:rsid w:val="0092488E"/>
    <w:rsid w:val="009C72C9"/>
    <w:rsid w:val="009F0D09"/>
    <w:rsid w:val="00A26D0A"/>
    <w:rsid w:val="00A4119E"/>
    <w:rsid w:val="00A71CBA"/>
    <w:rsid w:val="00A770C7"/>
    <w:rsid w:val="00A936B3"/>
    <w:rsid w:val="00A97E95"/>
    <w:rsid w:val="00AC67E0"/>
    <w:rsid w:val="00AE035B"/>
    <w:rsid w:val="00B04190"/>
    <w:rsid w:val="00B61A09"/>
    <w:rsid w:val="00BB118E"/>
    <w:rsid w:val="00BB7B3D"/>
    <w:rsid w:val="00BC302F"/>
    <w:rsid w:val="00BD3A63"/>
    <w:rsid w:val="00BE68B0"/>
    <w:rsid w:val="00C32ADA"/>
    <w:rsid w:val="00C64585"/>
    <w:rsid w:val="00CA154F"/>
    <w:rsid w:val="00CA59B9"/>
    <w:rsid w:val="00CB01F1"/>
    <w:rsid w:val="00CC4242"/>
    <w:rsid w:val="00D137E4"/>
    <w:rsid w:val="00D4252B"/>
    <w:rsid w:val="00D42F17"/>
    <w:rsid w:val="00D472C1"/>
    <w:rsid w:val="00D5487C"/>
    <w:rsid w:val="00D6165E"/>
    <w:rsid w:val="00DA611C"/>
    <w:rsid w:val="00DB0E2E"/>
    <w:rsid w:val="00DC7D8F"/>
    <w:rsid w:val="00DE32D3"/>
    <w:rsid w:val="00E108BB"/>
    <w:rsid w:val="00E1098B"/>
    <w:rsid w:val="00E47214"/>
    <w:rsid w:val="00E47836"/>
    <w:rsid w:val="00E67679"/>
    <w:rsid w:val="00E72148"/>
    <w:rsid w:val="00E9399A"/>
    <w:rsid w:val="00EE475A"/>
    <w:rsid w:val="00EE7177"/>
    <w:rsid w:val="00F14C5E"/>
    <w:rsid w:val="00F25E28"/>
    <w:rsid w:val="00F33083"/>
    <w:rsid w:val="00F83DAD"/>
    <w:rsid w:val="00F938D1"/>
    <w:rsid w:val="00F94E42"/>
    <w:rsid w:val="00FA2456"/>
    <w:rsid w:val="00FA32C5"/>
    <w:rsid w:val="00FA5733"/>
    <w:rsid w:val="00FE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AF71"/>
  <w15:docId w15:val="{DBBEFC30-B72F-4578-9857-DF8B0897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679"/>
  </w:style>
  <w:style w:type="paragraph" w:styleId="Heading1">
    <w:name w:val="heading 1"/>
    <w:basedOn w:val="Normal"/>
    <w:next w:val="Normal"/>
    <w:link w:val="Heading1Char"/>
    <w:uiPriority w:val="9"/>
    <w:qFormat/>
    <w:rsid w:val="00E67679"/>
    <w:pPr>
      <w:pBdr>
        <w:bottom w:val="single" w:sz="12" w:space="1" w:color="65281B" w:themeColor="accent1" w:themeShade="BF"/>
      </w:pBdr>
      <w:spacing w:before="600" w:after="80"/>
      <w:ind w:firstLine="0"/>
      <w:outlineLvl w:val="0"/>
    </w:pPr>
    <w:rPr>
      <w:rFonts w:asciiTheme="majorHAnsi" w:eastAsiaTheme="majorEastAsia" w:hAnsiTheme="majorHAnsi" w:cstheme="majorBidi"/>
      <w:b/>
      <w:bCs/>
      <w:color w:val="65281B" w:themeColor="accent1" w:themeShade="BF"/>
      <w:sz w:val="24"/>
      <w:szCs w:val="24"/>
    </w:rPr>
  </w:style>
  <w:style w:type="paragraph" w:styleId="Heading2">
    <w:name w:val="heading 2"/>
    <w:basedOn w:val="Normal"/>
    <w:next w:val="Normal"/>
    <w:link w:val="Heading2Char"/>
    <w:uiPriority w:val="9"/>
    <w:unhideWhenUsed/>
    <w:qFormat/>
    <w:rsid w:val="00FA2456"/>
    <w:pPr>
      <w:spacing w:before="200" w:after="80"/>
      <w:ind w:firstLine="0"/>
      <w:outlineLvl w:val="1"/>
    </w:pPr>
    <w:rPr>
      <w:rFonts w:asciiTheme="majorHAnsi" w:eastAsiaTheme="majorEastAsia" w:hAnsiTheme="majorHAnsi" w:cstheme="majorBidi"/>
      <w:color w:val="65281B" w:themeColor="accent1" w:themeShade="BF"/>
      <w:sz w:val="24"/>
      <w:szCs w:val="24"/>
    </w:rPr>
  </w:style>
  <w:style w:type="paragraph" w:styleId="Heading3">
    <w:name w:val="heading 3"/>
    <w:basedOn w:val="Normal"/>
    <w:next w:val="Normal"/>
    <w:link w:val="Heading3Char"/>
    <w:uiPriority w:val="9"/>
    <w:unhideWhenUsed/>
    <w:qFormat/>
    <w:rsid w:val="00FA2456"/>
    <w:pPr>
      <w:spacing w:before="200" w:after="80"/>
      <w:ind w:firstLine="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FA2456"/>
    <w:pPr>
      <w:spacing w:before="200" w:after="80"/>
      <w:ind w:firstLine="0"/>
      <w:outlineLvl w:val="3"/>
    </w:pPr>
    <w:rPr>
      <w:rFonts w:asciiTheme="majorHAnsi" w:eastAsiaTheme="majorEastAsia" w:hAnsiTheme="majorHAnsi" w:cstheme="majorBidi"/>
      <w:i/>
      <w:iCs/>
      <w:color w:val="000000" w:themeColor="text1"/>
      <w:sz w:val="24"/>
      <w:szCs w:val="24"/>
    </w:rPr>
  </w:style>
  <w:style w:type="paragraph" w:styleId="Heading5">
    <w:name w:val="heading 5"/>
    <w:basedOn w:val="Normal"/>
    <w:next w:val="Normal"/>
    <w:link w:val="Heading5Char"/>
    <w:uiPriority w:val="9"/>
    <w:unhideWhenUsed/>
    <w:qFormat/>
    <w:rsid w:val="00E67679"/>
    <w:pPr>
      <w:spacing w:before="200" w:after="80"/>
      <w:ind w:firstLine="0"/>
      <w:outlineLvl w:val="4"/>
    </w:pPr>
    <w:rPr>
      <w:rFonts w:asciiTheme="majorHAnsi" w:eastAsiaTheme="majorEastAsia" w:hAnsiTheme="majorHAnsi" w:cstheme="majorBidi"/>
      <w:color w:val="873624" w:themeColor="accent1"/>
    </w:rPr>
  </w:style>
  <w:style w:type="paragraph" w:styleId="Heading6">
    <w:name w:val="heading 6"/>
    <w:basedOn w:val="Normal"/>
    <w:next w:val="Normal"/>
    <w:link w:val="Heading6Char"/>
    <w:uiPriority w:val="9"/>
    <w:semiHidden/>
    <w:unhideWhenUsed/>
    <w:qFormat/>
    <w:rsid w:val="00E67679"/>
    <w:pPr>
      <w:spacing w:before="280" w:after="100"/>
      <w:ind w:firstLine="0"/>
      <w:outlineLvl w:val="5"/>
    </w:pPr>
    <w:rPr>
      <w:rFonts w:asciiTheme="majorHAnsi" w:eastAsiaTheme="majorEastAsia" w:hAnsiTheme="majorHAnsi" w:cstheme="majorBidi"/>
      <w:i/>
      <w:iCs/>
      <w:color w:val="873624" w:themeColor="accent1"/>
    </w:rPr>
  </w:style>
  <w:style w:type="paragraph" w:styleId="Heading7">
    <w:name w:val="heading 7"/>
    <w:basedOn w:val="Normal"/>
    <w:next w:val="Normal"/>
    <w:link w:val="Heading7Char"/>
    <w:uiPriority w:val="9"/>
    <w:semiHidden/>
    <w:unhideWhenUsed/>
    <w:qFormat/>
    <w:rsid w:val="00E67679"/>
    <w:pPr>
      <w:spacing w:before="320" w:after="100"/>
      <w:ind w:firstLine="0"/>
      <w:outlineLvl w:val="6"/>
    </w:pPr>
    <w:rPr>
      <w:rFonts w:asciiTheme="majorHAnsi" w:eastAsiaTheme="majorEastAsia" w:hAnsiTheme="majorHAnsi" w:cstheme="majorBidi"/>
      <w:b/>
      <w:bCs/>
      <w:color w:val="D0BE40" w:themeColor="accent3"/>
      <w:sz w:val="20"/>
      <w:szCs w:val="20"/>
    </w:rPr>
  </w:style>
  <w:style w:type="paragraph" w:styleId="Heading8">
    <w:name w:val="heading 8"/>
    <w:basedOn w:val="Normal"/>
    <w:next w:val="Normal"/>
    <w:link w:val="Heading8Char"/>
    <w:uiPriority w:val="9"/>
    <w:semiHidden/>
    <w:unhideWhenUsed/>
    <w:qFormat/>
    <w:rsid w:val="00E67679"/>
    <w:pPr>
      <w:spacing w:before="320" w:after="100"/>
      <w:ind w:firstLine="0"/>
      <w:outlineLvl w:val="7"/>
    </w:pPr>
    <w:rPr>
      <w:rFonts w:asciiTheme="majorHAnsi" w:eastAsiaTheme="majorEastAsia" w:hAnsiTheme="majorHAnsi" w:cstheme="majorBidi"/>
      <w:b/>
      <w:bCs/>
      <w:i/>
      <w:iCs/>
      <w:color w:val="D0BE40" w:themeColor="accent3"/>
      <w:sz w:val="20"/>
      <w:szCs w:val="20"/>
    </w:rPr>
  </w:style>
  <w:style w:type="paragraph" w:styleId="Heading9">
    <w:name w:val="heading 9"/>
    <w:basedOn w:val="Normal"/>
    <w:next w:val="Normal"/>
    <w:link w:val="Heading9Char"/>
    <w:uiPriority w:val="9"/>
    <w:semiHidden/>
    <w:unhideWhenUsed/>
    <w:qFormat/>
    <w:rsid w:val="00E67679"/>
    <w:pPr>
      <w:spacing w:before="320" w:after="100"/>
      <w:ind w:firstLine="0"/>
      <w:outlineLvl w:val="8"/>
    </w:pPr>
    <w:rPr>
      <w:rFonts w:asciiTheme="majorHAnsi" w:eastAsiaTheme="majorEastAsia" w:hAnsiTheme="majorHAnsi" w:cstheme="majorBidi"/>
      <w:i/>
      <w:iCs/>
      <w:color w:val="D0BE40"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2456"/>
    <w:rPr>
      <w:rFonts w:asciiTheme="majorHAnsi" w:eastAsiaTheme="majorEastAsia" w:hAnsiTheme="majorHAnsi" w:cstheme="majorBidi"/>
      <w:color w:val="000000" w:themeColor="text1"/>
      <w:sz w:val="24"/>
      <w:szCs w:val="24"/>
    </w:rPr>
  </w:style>
  <w:style w:type="character" w:customStyle="1" w:styleId="Heading4Char">
    <w:name w:val="Heading 4 Char"/>
    <w:basedOn w:val="DefaultParagraphFont"/>
    <w:link w:val="Heading4"/>
    <w:uiPriority w:val="9"/>
    <w:rsid w:val="00FA2456"/>
    <w:rPr>
      <w:rFonts w:asciiTheme="majorHAnsi" w:eastAsiaTheme="majorEastAsia" w:hAnsiTheme="majorHAnsi" w:cstheme="majorBidi"/>
      <w:i/>
      <w:iCs/>
      <w:color w:val="000000" w:themeColor="text1"/>
      <w:sz w:val="24"/>
      <w:szCs w:val="24"/>
    </w:rPr>
  </w:style>
  <w:style w:type="character" w:styleId="Strong">
    <w:name w:val="Strong"/>
    <w:basedOn w:val="DefaultParagraphFont"/>
    <w:uiPriority w:val="22"/>
    <w:qFormat/>
    <w:rsid w:val="00E67679"/>
    <w:rPr>
      <w:b/>
      <w:bCs/>
      <w:spacing w:val="0"/>
    </w:rPr>
  </w:style>
  <w:style w:type="character" w:styleId="Emphasis">
    <w:name w:val="Emphasis"/>
    <w:uiPriority w:val="20"/>
    <w:qFormat/>
    <w:rsid w:val="00E67679"/>
    <w:rPr>
      <w:b/>
      <w:bCs/>
      <w:i/>
      <w:iCs/>
      <w:color w:val="5A5A5A" w:themeColor="text1" w:themeTint="A5"/>
    </w:rPr>
  </w:style>
  <w:style w:type="paragraph" w:styleId="NormalWeb">
    <w:name w:val="Normal (Web)"/>
    <w:basedOn w:val="Normal"/>
    <w:uiPriority w:val="99"/>
    <w:semiHidden/>
    <w:unhideWhenUsed/>
    <w:rsid w:val="00111C0E"/>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E67679"/>
    <w:pPr>
      <w:ind w:left="720"/>
      <w:contextualSpacing/>
    </w:pPr>
  </w:style>
  <w:style w:type="character" w:customStyle="1" w:styleId="Heading2Char">
    <w:name w:val="Heading 2 Char"/>
    <w:basedOn w:val="DefaultParagraphFont"/>
    <w:link w:val="Heading2"/>
    <w:uiPriority w:val="9"/>
    <w:rsid w:val="00FA2456"/>
    <w:rPr>
      <w:rFonts w:asciiTheme="majorHAnsi" w:eastAsiaTheme="majorEastAsia" w:hAnsiTheme="majorHAnsi" w:cstheme="majorBidi"/>
      <w:color w:val="65281B" w:themeColor="accent1" w:themeShade="BF"/>
      <w:sz w:val="24"/>
      <w:szCs w:val="24"/>
    </w:rPr>
  </w:style>
  <w:style w:type="paragraph" w:styleId="Header">
    <w:name w:val="header"/>
    <w:basedOn w:val="Normal"/>
    <w:link w:val="HeaderChar"/>
    <w:semiHidden/>
    <w:rsid w:val="0065113E"/>
    <w:pPr>
      <w:widowControl w:val="0"/>
      <w:tabs>
        <w:tab w:val="center" w:pos="4320"/>
        <w:tab w:val="right" w:pos="8640"/>
      </w:tabs>
    </w:pPr>
    <w:rPr>
      <w:rFonts w:ascii="Courier" w:eastAsia="Times New Roman" w:hAnsi="Courier"/>
      <w:snapToGrid w:val="0"/>
      <w:sz w:val="24"/>
      <w:szCs w:val="20"/>
    </w:rPr>
  </w:style>
  <w:style w:type="character" w:customStyle="1" w:styleId="HeaderChar">
    <w:name w:val="Header Char"/>
    <w:link w:val="Header"/>
    <w:semiHidden/>
    <w:rsid w:val="0065113E"/>
    <w:rPr>
      <w:rFonts w:ascii="Courier" w:eastAsia="Times New Roman" w:hAnsi="Courier" w:cs="Times New Roman"/>
      <w:snapToGrid/>
      <w:sz w:val="24"/>
      <w:szCs w:val="20"/>
    </w:rPr>
  </w:style>
  <w:style w:type="character" w:styleId="Hyperlink">
    <w:name w:val="Hyperlink"/>
    <w:rsid w:val="006D0636"/>
    <w:rPr>
      <w:color w:val="0000FF"/>
      <w:u w:val="single"/>
    </w:rPr>
  </w:style>
  <w:style w:type="paragraph" w:styleId="BalloonText">
    <w:name w:val="Balloon Text"/>
    <w:basedOn w:val="Normal"/>
    <w:link w:val="BalloonTextChar"/>
    <w:uiPriority w:val="99"/>
    <w:semiHidden/>
    <w:unhideWhenUsed/>
    <w:rsid w:val="00A4119E"/>
    <w:rPr>
      <w:rFonts w:ascii="Tahoma" w:hAnsi="Tahoma" w:cs="Tahoma"/>
      <w:sz w:val="16"/>
      <w:szCs w:val="16"/>
    </w:rPr>
  </w:style>
  <w:style w:type="character" w:customStyle="1" w:styleId="BalloonTextChar">
    <w:name w:val="Balloon Text Char"/>
    <w:link w:val="BalloonText"/>
    <w:uiPriority w:val="99"/>
    <w:semiHidden/>
    <w:rsid w:val="00A4119E"/>
    <w:rPr>
      <w:rFonts w:ascii="Tahoma" w:hAnsi="Tahoma" w:cs="Tahoma"/>
      <w:sz w:val="16"/>
      <w:szCs w:val="16"/>
    </w:rPr>
  </w:style>
  <w:style w:type="paragraph" w:styleId="PlainText">
    <w:name w:val="Plain Text"/>
    <w:basedOn w:val="Normal"/>
    <w:link w:val="PlainTextChar"/>
    <w:unhideWhenUsed/>
    <w:rsid w:val="0047678D"/>
    <w:rPr>
      <w:rFonts w:ascii="Consolas" w:hAnsi="Consolas"/>
      <w:sz w:val="21"/>
      <w:szCs w:val="21"/>
    </w:rPr>
  </w:style>
  <w:style w:type="character" w:customStyle="1" w:styleId="PlainTextChar">
    <w:name w:val="Plain Text Char"/>
    <w:link w:val="PlainText"/>
    <w:rsid w:val="0047678D"/>
    <w:rPr>
      <w:rFonts w:ascii="Consolas" w:eastAsia="Calibri" w:hAnsi="Consolas" w:cs="Times New Roman"/>
      <w:sz w:val="21"/>
      <w:szCs w:val="21"/>
    </w:rPr>
  </w:style>
  <w:style w:type="paragraph" w:styleId="Caption">
    <w:name w:val="caption"/>
    <w:basedOn w:val="Normal"/>
    <w:next w:val="Normal"/>
    <w:uiPriority w:val="35"/>
    <w:unhideWhenUsed/>
    <w:qFormat/>
    <w:rsid w:val="00E67679"/>
    <w:rPr>
      <w:b/>
      <w:bCs/>
      <w:sz w:val="18"/>
      <w:szCs w:val="18"/>
    </w:rPr>
  </w:style>
  <w:style w:type="character" w:customStyle="1" w:styleId="Heading1Char">
    <w:name w:val="Heading 1 Char"/>
    <w:basedOn w:val="DefaultParagraphFont"/>
    <w:link w:val="Heading1"/>
    <w:uiPriority w:val="9"/>
    <w:rsid w:val="00E67679"/>
    <w:rPr>
      <w:rFonts w:asciiTheme="majorHAnsi" w:eastAsiaTheme="majorEastAsia" w:hAnsiTheme="majorHAnsi" w:cstheme="majorBidi"/>
      <w:b/>
      <w:bCs/>
      <w:color w:val="65281B" w:themeColor="accent1" w:themeShade="BF"/>
      <w:sz w:val="24"/>
      <w:szCs w:val="24"/>
    </w:rPr>
  </w:style>
  <w:style w:type="character" w:customStyle="1" w:styleId="Heading5Char">
    <w:name w:val="Heading 5 Char"/>
    <w:basedOn w:val="DefaultParagraphFont"/>
    <w:link w:val="Heading5"/>
    <w:uiPriority w:val="9"/>
    <w:rsid w:val="00E67679"/>
    <w:rPr>
      <w:rFonts w:asciiTheme="majorHAnsi" w:eastAsiaTheme="majorEastAsia" w:hAnsiTheme="majorHAnsi" w:cstheme="majorBidi"/>
      <w:color w:val="873624" w:themeColor="accent1"/>
    </w:rPr>
  </w:style>
  <w:style w:type="character" w:customStyle="1" w:styleId="Heading6Char">
    <w:name w:val="Heading 6 Char"/>
    <w:basedOn w:val="DefaultParagraphFont"/>
    <w:link w:val="Heading6"/>
    <w:uiPriority w:val="9"/>
    <w:semiHidden/>
    <w:rsid w:val="00E67679"/>
    <w:rPr>
      <w:rFonts w:asciiTheme="majorHAnsi" w:eastAsiaTheme="majorEastAsia" w:hAnsiTheme="majorHAnsi" w:cstheme="majorBidi"/>
      <w:i/>
      <w:iCs/>
      <w:color w:val="873624" w:themeColor="accent1"/>
    </w:rPr>
  </w:style>
  <w:style w:type="character" w:customStyle="1" w:styleId="Heading7Char">
    <w:name w:val="Heading 7 Char"/>
    <w:basedOn w:val="DefaultParagraphFont"/>
    <w:link w:val="Heading7"/>
    <w:uiPriority w:val="9"/>
    <w:semiHidden/>
    <w:rsid w:val="00E67679"/>
    <w:rPr>
      <w:rFonts w:asciiTheme="majorHAnsi" w:eastAsiaTheme="majorEastAsia" w:hAnsiTheme="majorHAnsi" w:cstheme="majorBidi"/>
      <w:b/>
      <w:bCs/>
      <w:color w:val="D0BE40" w:themeColor="accent3"/>
      <w:sz w:val="20"/>
      <w:szCs w:val="20"/>
    </w:rPr>
  </w:style>
  <w:style w:type="character" w:customStyle="1" w:styleId="Heading8Char">
    <w:name w:val="Heading 8 Char"/>
    <w:basedOn w:val="DefaultParagraphFont"/>
    <w:link w:val="Heading8"/>
    <w:uiPriority w:val="9"/>
    <w:semiHidden/>
    <w:rsid w:val="00E67679"/>
    <w:rPr>
      <w:rFonts w:asciiTheme="majorHAnsi" w:eastAsiaTheme="majorEastAsia" w:hAnsiTheme="majorHAnsi" w:cstheme="majorBidi"/>
      <w:b/>
      <w:bCs/>
      <w:i/>
      <w:iCs/>
      <w:color w:val="D0BE40" w:themeColor="accent3"/>
      <w:sz w:val="20"/>
      <w:szCs w:val="20"/>
    </w:rPr>
  </w:style>
  <w:style w:type="character" w:customStyle="1" w:styleId="Heading9Char">
    <w:name w:val="Heading 9 Char"/>
    <w:basedOn w:val="DefaultParagraphFont"/>
    <w:link w:val="Heading9"/>
    <w:uiPriority w:val="9"/>
    <w:semiHidden/>
    <w:rsid w:val="00E67679"/>
    <w:rPr>
      <w:rFonts w:asciiTheme="majorHAnsi" w:eastAsiaTheme="majorEastAsia" w:hAnsiTheme="majorHAnsi" w:cstheme="majorBidi"/>
      <w:i/>
      <w:iCs/>
      <w:color w:val="D0BE40" w:themeColor="accent3"/>
      <w:sz w:val="20"/>
      <w:szCs w:val="20"/>
    </w:rPr>
  </w:style>
  <w:style w:type="paragraph" w:styleId="Title">
    <w:name w:val="Title"/>
    <w:basedOn w:val="Normal"/>
    <w:next w:val="Normal"/>
    <w:link w:val="TitleChar"/>
    <w:uiPriority w:val="10"/>
    <w:qFormat/>
    <w:rsid w:val="00E67679"/>
    <w:pPr>
      <w:pBdr>
        <w:top w:val="single" w:sz="8" w:space="10" w:color="DB8B79" w:themeColor="accent1" w:themeTint="7F"/>
        <w:bottom w:val="single" w:sz="24" w:space="15" w:color="D0BE40" w:themeColor="accent3"/>
      </w:pBdr>
      <w:ind w:firstLine="0"/>
      <w:jc w:val="center"/>
    </w:pPr>
    <w:rPr>
      <w:rFonts w:asciiTheme="majorHAnsi" w:eastAsiaTheme="majorEastAsia" w:hAnsiTheme="majorHAnsi" w:cstheme="majorBidi"/>
      <w:i/>
      <w:iCs/>
      <w:color w:val="431A12" w:themeColor="accent1" w:themeShade="7F"/>
      <w:sz w:val="60"/>
      <w:szCs w:val="60"/>
    </w:rPr>
  </w:style>
  <w:style w:type="character" w:customStyle="1" w:styleId="TitleChar">
    <w:name w:val="Title Char"/>
    <w:basedOn w:val="DefaultParagraphFont"/>
    <w:link w:val="Title"/>
    <w:uiPriority w:val="10"/>
    <w:rsid w:val="00E67679"/>
    <w:rPr>
      <w:rFonts w:asciiTheme="majorHAnsi" w:eastAsiaTheme="majorEastAsia" w:hAnsiTheme="majorHAnsi" w:cstheme="majorBidi"/>
      <w:i/>
      <w:iCs/>
      <w:color w:val="431A12" w:themeColor="accent1" w:themeShade="7F"/>
      <w:sz w:val="60"/>
      <w:szCs w:val="60"/>
    </w:rPr>
  </w:style>
  <w:style w:type="paragraph" w:styleId="Subtitle">
    <w:name w:val="Subtitle"/>
    <w:basedOn w:val="Normal"/>
    <w:next w:val="Normal"/>
    <w:link w:val="SubtitleChar"/>
    <w:uiPriority w:val="11"/>
    <w:qFormat/>
    <w:rsid w:val="00E6767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67679"/>
    <w:rPr>
      <w:i/>
      <w:iCs/>
      <w:sz w:val="24"/>
      <w:szCs w:val="24"/>
    </w:rPr>
  </w:style>
  <w:style w:type="paragraph" w:styleId="NoSpacing">
    <w:name w:val="No Spacing"/>
    <w:basedOn w:val="Normal"/>
    <w:link w:val="NoSpacingChar"/>
    <w:uiPriority w:val="1"/>
    <w:qFormat/>
    <w:rsid w:val="00E67679"/>
    <w:pPr>
      <w:ind w:firstLine="0"/>
    </w:pPr>
  </w:style>
  <w:style w:type="character" w:customStyle="1" w:styleId="NoSpacingChar">
    <w:name w:val="No Spacing Char"/>
    <w:basedOn w:val="DefaultParagraphFont"/>
    <w:link w:val="NoSpacing"/>
    <w:uiPriority w:val="1"/>
    <w:rsid w:val="00E67679"/>
  </w:style>
  <w:style w:type="paragraph" w:styleId="Quote">
    <w:name w:val="Quote"/>
    <w:basedOn w:val="Normal"/>
    <w:next w:val="Normal"/>
    <w:link w:val="QuoteChar"/>
    <w:uiPriority w:val="29"/>
    <w:qFormat/>
    <w:rsid w:val="00E6767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6767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67679"/>
    <w:pPr>
      <w:pBdr>
        <w:top w:val="single" w:sz="12" w:space="10" w:color="E2A293" w:themeColor="accent1" w:themeTint="66"/>
        <w:left w:val="single" w:sz="36" w:space="4" w:color="873624" w:themeColor="accent1"/>
        <w:bottom w:val="single" w:sz="24" w:space="10" w:color="D0BE40" w:themeColor="accent3"/>
        <w:right w:val="single" w:sz="36" w:space="4" w:color="873624" w:themeColor="accent1"/>
      </w:pBdr>
      <w:shd w:val="clear" w:color="auto" w:fill="87362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67679"/>
    <w:rPr>
      <w:rFonts w:asciiTheme="majorHAnsi" w:eastAsiaTheme="majorEastAsia" w:hAnsiTheme="majorHAnsi" w:cstheme="majorBidi"/>
      <w:i/>
      <w:iCs/>
      <w:color w:val="FFFFFF" w:themeColor="background1"/>
      <w:sz w:val="24"/>
      <w:szCs w:val="24"/>
      <w:shd w:val="clear" w:color="auto" w:fill="873624" w:themeFill="accent1"/>
    </w:rPr>
  </w:style>
  <w:style w:type="character" w:styleId="SubtleEmphasis">
    <w:name w:val="Subtle Emphasis"/>
    <w:uiPriority w:val="19"/>
    <w:qFormat/>
    <w:rsid w:val="00E67679"/>
    <w:rPr>
      <w:i/>
      <w:iCs/>
      <w:color w:val="5A5A5A" w:themeColor="text1" w:themeTint="A5"/>
    </w:rPr>
  </w:style>
  <w:style w:type="character" w:styleId="IntenseEmphasis">
    <w:name w:val="Intense Emphasis"/>
    <w:uiPriority w:val="21"/>
    <w:qFormat/>
    <w:rsid w:val="00E67679"/>
    <w:rPr>
      <w:b/>
      <w:bCs/>
      <w:i/>
      <w:iCs/>
      <w:color w:val="873624" w:themeColor="accent1"/>
      <w:sz w:val="22"/>
      <w:szCs w:val="22"/>
    </w:rPr>
  </w:style>
  <w:style w:type="character" w:styleId="SubtleReference">
    <w:name w:val="Subtle Reference"/>
    <w:uiPriority w:val="31"/>
    <w:qFormat/>
    <w:rsid w:val="0092488E"/>
    <w:rPr>
      <w:color w:val="873624" w:themeColor="accent1"/>
      <w:u w:val="none" w:color="D0BE40" w:themeColor="accent3"/>
    </w:rPr>
  </w:style>
  <w:style w:type="character" w:styleId="IntenseReference">
    <w:name w:val="Intense Reference"/>
    <w:basedOn w:val="DefaultParagraphFont"/>
    <w:uiPriority w:val="32"/>
    <w:qFormat/>
    <w:rsid w:val="00E67679"/>
    <w:rPr>
      <w:b/>
      <w:bCs/>
      <w:color w:val="A39328" w:themeColor="accent3" w:themeShade="BF"/>
      <w:u w:val="single" w:color="D0BE40" w:themeColor="accent3"/>
    </w:rPr>
  </w:style>
  <w:style w:type="character" w:styleId="BookTitle">
    <w:name w:val="Book Title"/>
    <w:basedOn w:val="DefaultParagraphFont"/>
    <w:uiPriority w:val="33"/>
    <w:qFormat/>
    <w:rsid w:val="00E6767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67679"/>
    <w:pPr>
      <w:outlineLvl w:val="9"/>
    </w:pPr>
    <w:rPr>
      <w:lang w:bidi="en-US"/>
    </w:rPr>
  </w:style>
  <w:style w:type="paragraph" w:customStyle="1" w:styleId="PersonalName">
    <w:name w:val="Personal Name"/>
    <w:basedOn w:val="Title"/>
    <w:rsid w:val="00E108BB"/>
    <w:rPr>
      <w:b/>
      <w:caps/>
      <w:color w:val="000000"/>
      <w:sz w:val="28"/>
      <w:szCs w:val="28"/>
    </w:rPr>
  </w:style>
  <w:style w:type="character" w:styleId="FollowedHyperlink">
    <w:name w:val="FollowedHyperlink"/>
    <w:basedOn w:val="DefaultParagraphFont"/>
    <w:uiPriority w:val="99"/>
    <w:semiHidden/>
    <w:unhideWhenUsed/>
    <w:rsid w:val="007408BF"/>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35">
      <w:bodyDiv w:val="1"/>
      <w:marLeft w:val="0"/>
      <w:marRight w:val="0"/>
      <w:marTop w:val="0"/>
      <w:marBottom w:val="0"/>
      <w:divBdr>
        <w:top w:val="none" w:sz="0" w:space="0" w:color="auto"/>
        <w:left w:val="none" w:sz="0" w:space="0" w:color="auto"/>
        <w:bottom w:val="none" w:sz="0" w:space="0" w:color="auto"/>
        <w:right w:val="none" w:sz="0" w:space="0" w:color="auto"/>
      </w:divBdr>
    </w:div>
    <w:div w:id="157237268">
      <w:bodyDiv w:val="1"/>
      <w:marLeft w:val="0"/>
      <w:marRight w:val="0"/>
      <w:marTop w:val="0"/>
      <w:marBottom w:val="0"/>
      <w:divBdr>
        <w:top w:val="none" w:sz="0" w:space="0" w:color="auto"/>
        <w:left w:val="none" w:sz="0" w:space="0" w:color="auto"/>
        <w:bottom w:val="none" w:sz="0" w:space="0" w:color="auto"/>
        <w:right w:val="none" w:sz="0" w:space="0" w:color="auto"/>
      </w:divBdr>
    </w:div>
    <w:div w:id="431360669">
      <w:bodyDiv w:val="1"/>
      <w:marLeft w:val="0"/>
      <w:marRight w:val="0"/>
      <w:marTop w:val="0"/>
      <w:marBottom w:val="0"/>
      <w:divBdr>
        <w:top w:val="none" w:sz="0" w:space="0" w:color="auto"/>
        <w:left w:val="none" w:sz="0" w:space="0" w:color="auto"/>
        <w:bottom w:val="none" w:sz="0" w:space="0" w:color="auto"/>
        <w:right w:val="none" w:sz="0" w:space="0" w:color="auto"/>
      </w:divBdr>
      <w:divsChild>
        <w:div w:id="1383675728">
          <w:marLeft w:val="0"/>
          <w:marRight w:val="0"/>
          <w:marTop w:val="0"/>
          <w:marBottom w:val="0"/>
          <w:divBdr>
            <w:top w:val="none" w:sz="0" w:space="0" w:color="auto"/>
            <w:left w:val="none" w:sz="0" w:space="0" w:color="auto"/>
            <w:bottom w:val="none" w:sz="0" w:space="0" w:color="auto"/>
            <w:right w:val="none" w:sz="0" w:space="0" w:color="auto"/>
          </w:divBdr>
          <w:divsChild>
            <w:div w:id="1357342499">
              <w:marLeft w:val="0"/>
              <w:marRight w:val="0"/>
              <w:marTop w:val="0"/>
              <w:marBottom w:val="0"/>
              <w:divBdr>
                <w:top w:val="none" w:sz="0" w:space="0" w:color="auto"/>
                <w:left w:val="none" w:sz="0" w:space="0" w:color="auto"/>
                <w:bottom w:val="none" w:sz="0" w:space="0" w:color="auto"/>
                <w:right w:val="none" w:sz="0" w:space="0" w:color="auto"/>
              </w:divBdr>
              <w:divsChild>
                <w:div w:id="2056004729">
                  <w:marLeft w:val="0"/>
                  <w:marRight w:val="0"/>
                  <w:marTop w:val="116"/>
                  <w:marBottom w:val="77"/>
                  <w:divBdr>
                    <w:top w:val="none" w:sz="0" w:space="0" w:color="auto"/>
                    <w:left w:val="none" w:sz="0" w:space="0" w:color="auto"/>
                    <w:bottom w:val="none" w:sz="0" w:space="0" w:color="auto"/>
                    <w:right w:val="none" w:sz="0" w:space="0" w:color="auto"/>
                  </w:divBdr>
                  <w:divsChild>
                    <w:div w:id="2099018120">
                      <w:marLeft w:val="0"/>
                      <w:marRight w:val="0"/>
                      <w:marTop w:val="0"/>
                      <w:marBottom w:val="0"/>
                      <w:divBdr>
                        <w:top w:val="none" w:sz="0" w:space="0" w:color="auto"/>
                        <w:left w:val="none" w:sz="0" w:space="0" w:color="auto"/>
                        <w:bottom w:val="none" w:sz="0" w:space="0" w:color="auto"/>
                        <w:right w:val="none" w:sz="0" w:space="0" w:color="auto"/>
                      </w:divBdr>
                      <w:divsChild>
                        <w:div w:id="449935759">
                          <w:marLeft w:val="0"/>
                          <w:marRight w:val="0"/>
                          <w:marTop w:val="1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335191">
      <w:bodyDiv w:val="1"/>
      <w:marLeft w:val="0"/>
      <w:marRight w:val="0"/>
      <w:marTop w:val="0"/>
      <w:marBottom w:val="0"/>
      <w:divBdr>
        <w:top w:val="none" w:sz="0" w:space="0" w:color="auto"/>
        <w:left w:val="none" w:sz="0" w:space="0" w:color="auto"/>
        <w:bottom w:val="none" w:sz="0" w:space="0" w:color="auto"/>
        <w:right w:val="none" w:sz="0" w:space="0" w:color="auto"/>
      </w:divBdr>
      <w:divsChild>
        <w:div w:id="1212887474">
          <w:marLeft w:val="0"/>
          <w:marRight w:val="0"/>
          <w:marTop w:val="0"/>
          <w:marBottom w:val="0"/>
          <w:divBdr>
            <w:top w:val="none" w:sz="0" w:space="0" w:color="auto"/>
            <w:left w:val="none" w:sz="0" w:space="0" w:color="auto"/>
            <w:bottom w:val="none" w:sz="0" w:space="0" w:color="auto"/>
            <w:right w:val="none" w:sz="0" w:space="0" w:color="auto"/>
          </w:divBdr>
          <w:divsChild>
            <w:div w:id="399057707">
              <w:marLeft w:val="0"/>
              <w:marRight w:val="0"/>
              <w:marTop w:val="0"/>
              <w:marBottom w:val="0"/>
              <w:divBdr>
                <w:top w:val="none" w:sz="0" w:space="0" w:color="auto"/>
                <w:left w:val="none" w:sz="0" w:space="0" w:color="auto"/>
                <w:bottom w:val="none" w:sz="0" w:space="0" w:color="auto"/>
                <w:right w:val="none" w:sz="0" w:space="0" w:color="auto"/>
              </w:divBdr>
              <w:divsChild>
                <w:div w:id="839079299">
                  <w:marLeft w:val="0"/>
                  <w:marRight w:val="0"/>
                  <w:marTop w:val="296"/>
                  <w:marBottom w:val="197"/>
                  <w:divBdr>
                    <w:top w:val="none" w:sz="0" w:space="0" w:color="auto"/>
                    <w:left w:val="none" w:sz="0" w:space="0" w:color="auto"/>
                    <w:bottom w:val="none" w:sz="0" w:space="0" w:color="auto"/>
                    <w:right w:val="none" w:sz="0" w:space="0" w:color="auto"/>
                  </w:divBdr>
                  <w:divsChild>
                    <w:div w:id="337394350">
                      <w:marLeft w:val="0"/>
                      <w:marRight w:val="0"/>
                      <w:marTop w:val="0"/>
                      <w:marBottom w:val="0"/>
                      <w:divBdr>
                        <w:top w:val="none" w:sz="0" w:space="0" w:color="auto"/>
                        <w:left w:val="none" w:sz="0" w:space="0" w:color="auto"/>
                        <w:bottom w:val="none" w:sz="0" w:space="0" w:color="auto"/>
                        <w:right w:val="none" w:sz="0" w:space="0" w:color="auto"/>
                      </w:divBdr>
                      <w:divsChild>
                        <w:div w:id="1108428105">
                          <w:marLeft w:val="0"/>
                          <w:marRight w:val="0"/>
                          <w:marTop w:val="2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119068">
      <w:bodyDiv w:val="1"/>
      <w:marLeft w:val="0"/>
      <w:marRight w:val="0"/>
      <w:marTop w:val="0"/>
      <w:marBottom w:val="0"/>
      <w:divBdr>
        <w:top w:val="none" w:sz="0" w:space="0" w:color="auto"/>
        <w:left w:val="none" w:sz="0" w:space="0" w:color="auto"/>
        <w:bottom w:val="none" w:sz="0" w:space="0" w:color="auto"/>
        <w:right w:val="none" w:sz="0" w:space="0" w:color="auto"/>
      </w:divBdr>
    </w:div>
    <w:div w:id="865171849">
      <w:bodyDiv w:val="1"/>
      <w:marLeft w:val="0"/>
      <w:marRight w:val="0"/>
      <w:marTop w:val="0"/>
      <w:marBottom w:val="0"/>
      <w:divBdr>
        <w:top w:val="none" w:sz="0" w:space="0" w:color="auto"/>
        <w:left w:val="none" w:sz="0" w:space="0" w:color="auto"/>
        <w:bottom w:val="none" w:sz="0" w:space="0" w:color="auto"/>
        <w:right w:val="none" w:sz="0" w:space="0" w:color="auto"/>
      </w:divBdr>
      <w:divsChild>
        <w:div w:id="263072889">
          <w:marLeft w:val="0"/>
          <w:marRight w:val="0"/>
          <w:marTop w:val="0"/>
          <w:marBottom w:val="0"/>
          <w:divBdr>
            <w:top w:val="none" w:sz="0" w:space="0" w:color="auto"/>
            <w:left w:val="none" w:sz="0" w:space="0" w:color="auto"/>
            <w:bottom w:val="none" w:sz="0" w:space="0" w:color="auto"/>
            <w:right w:val="none" w:sz="0" w:space="0" w:color="auto"/>
          </w:divBdr>
          <w:divsChild>
            <w:div w:id="1426001454">
              <w:marLeft w:val="0"/>
              <w:marRight w:val="0"/>
              <w:marTop w:val="0"/>
              <w:marBottom w:val="0"/>
              <w:divBdr>
                <w:top w:val="none" w:sz="0" w:space="0" w:color="auto"/>
                <w:left w:val="none" w:sz="0" w:space="0" w:color="auto"/>
                <w:bottom w:val="none" w:sz="0" w:space="0" w:color="auto"/>
                <w:right w:val="none" w:sz="0" w:space="0" w:color="auto"/>
              </w:divBdr>
              <w:divsChild>
                <w:div w:id="618880632">
                  <w:marLeft w:val="0"/>
                  <w:marRight w:val="0"/>
                  <w:marTop w:val="225"/>
                  <w:marBottom w:val="150"/>
                  <w:divBdr>
                    <w:top w:val="none" w:sz="0" w:space="0" w:color="auto"/>
                    <w:left w:val="none" w:sz="0" w:space="0" w:color="auto"/>
                    <w:bottom w:val="none" w:sz="0" w:space="0" w:color="auto"/>
                    <w:right w:val="none" w:sz="0" w:space="0" w:color="auto"/>
                  </w:divBdr>
                  <w:divsChild>
                    <w:div w:id="281767968">
                      <w:marLeft w:val="0"/>
                      <w:marRight w:val="0"/>
                      <w:marTop w:val="0"/>
                      <w:marBottom w:val="0"/>
                      <w:divBdr>
                        <w:top w:val="none" w:sz="0" w:space="0" w:color="auto"/>
                        <w:left w:val="none" w:sz="0" w:space="0" w:color="auto"/>
                        <w:bottom w:val="none" w:sz="0" w:space="0" w:color="auto"/>
                        <w:right w:val="none" w:sz="0" w:space="0" w:color="auto"/>
                      </w:divBdr>
                      <w:divsChild>
                        <w:div w:id="1662468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521837">
      <w:bodyDiv w:val="1"/>
      <w:marLeft w:val="0"/>
      <w:marRight w:val="0"/>
      <w:marTop w:val="0"/>
      <w:marBottom w:val="0"/>
      <w:divBdr>
        <w:top w:val="none" w:sz="0" w:space="0" w:color="auto"/>
        <w:left w:val="none" w:sz="0" w:space="0" w:color="auto"/>
        <w:bottom w:val="none" w:sz="0" w:space="0" w:color="auto"/>
        <w:right w:val="none" w:sz="0" w:space="0" w:color="auto"/>
      </w:divBdr>
    </w:div>
    <w:div w:id="1122112531">
      <w:bodyDiv w:val="1"/>
      <w:marLeft w:val="0"/>
      <w:marRight w:val="0"/>
      <w:marTop w:val="0"/>
      <w:marBottom w:val="0"/>
      <w:divBdr>
        <w:top w:val="none" w:sz="0" w:space="0" w:color="auto"/>
        <w:left w:val="none" w:sz="0" w:space="0" w:color="auto"/>
        <w:bottom w:val="none" w:sz="0" w:space="0" w:color="auto"/>
        <w:right w:val="none" w:sz="0" w:space="0" w:color="auto"/>
      </w:divBdr>
      <w:divsChild>
        <w:div w:id="1805390754">
          <w:marLeft w:val="0"/>
          <w:marRight w:val="0"/>
          <w:marTop w:val="0"/>
          <w:marBottom w:val="0"/>
          <w:divBdr>
            <w:top w:val="none" w:sz="0" w:space="0" w:color="auto"/>
            <w:left w:val="none" w:sz="0" w:space="0" w:color="auto"/>
            <w:bottom w:val="none" w:sz="0" w:space="0" w:color="auto"/>
            <w:right w:val="none" w:sz="0" w:space="0" w:color="auto"/>
          </w:divBdr>
          <w:divsChild>
            <w:div w:id="933325818">
              <w:marLeft w:val="0"/>
              <w:marRight w:val="0"/>
              <w:marTop w:val="0"/>
              <w:marBottom w:val="0"/>
              <w:divBdr>
                <w:top w:val="none" w:sz="0" w:space="0" w:color="auto"/>
                <w:left w:val="none" w:sz="0" w:space="0" w:color="auto"/>
                <w:bottom w:val="none" w:sz="0" w:space="0" w:color="auto"/>
                <w:right w:val="none" w:sz="0" w:space="0" w:color="auto"/>
              </w:divBdr>
              <w:divsChild>
                <w:div w:id="82262178">
                  <w:marLeft w:val="0"/>
                  <w:marRight w:val="0"/>
                  <w:marTop w:val="0"/>
                  <w:marBottom w:val="77"/>
                  <w:divBdr>
                    <w:top w:val="none" w:sz="0" w:space="0" w:color="auto"/>
                    <w:left w:val="none" w:sz="0" w:space="0" w:color="auto"/>
                    <w:bottom w:val="none" w:sz="0" w:space="0" w:color="auto"/>
                    <w:right w:val="none" w:sz="0" w:space="0" w:color="auto"/>
                  </w:divBdr>
                  <w:divsChild>
                    <w:div w:id="1086850062">
                      <w:marLeft w:val="0"/>
                      <w:marRight w:val="0"/>
                      <w:marTop w:val="0"/>
                      <w:marBottom w:val="0"/>
                      <w:divBdr>
                        <w:top w:val="none" w:sz="0" w:space="0" w:color="auto"/>
                        <w:left w:val="none" w:sz="0" w:space="0" w:color="auto"/>
                        <w:bottom w:val="none" w:sz="0" w:space="0" w:color="auto"/>
                        <w:right w:val="none" w:sz="0" w:space="0" w:color="auto"/>
                      </w:divBdr>
                      <w:divsChild>
                        <w:div w:id="13163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008908">
      <w:bodyDiv w:val="1"/>
      <w:marLeft w:val="0"/>
      <w:marRight w:val="0"/>
      <w:marTop w:val="0"/>
      <w:marBottom w:val="0"/>
      <w:divBdr>
        <w:top w:val="none" w:sz="0" w:space="0" w:color="auto"/>
        <w:left w:val="none" w:sz="0" w:space="0" w:color="auto"/>
        <w:bottom w:val="none" w:sz="0" w:space="0" w:color="auto"/>
        <w:right w:val="none" w:sz="0" w:space="0" w:color="auto"/>
      </w:divBdr>
    </w:div>
    <w:div w:id="1145972050">
      <w:bodyDiv w:val="1"/>
      <w:marLeft w:val="0"/>
      <w:marRight w:val="0"/>
      <w:marTop w:val="0"/>
      <w:marBottom w:val="0"/>
      <w:divBdr>
        <w:top w:val="none" w:sz="0" w:space="0" w:color="auto"/>
        <w:left w:val="none" w:sz="0" w:space="0" w:color="auto"/>
        <w:bottom w:val="none" w:sz="0" w:space="0" w:color="auto"/>
        <w:right w:val="none" w:sz="0" w:space="0" w:color="auto"/>
      </w:divBdr>
    </w:div>
    <w:div w:id="1202014697">
      <w:bodyDiv w:val="1"/>
      <w:marLeft w:val="0"/>
      <w:marRight w:val="0"/>
      <w:marTop w:val="0"/>
      <w:marBottom w:val="0"/>
      <w:divBdr>
        <w:top w:val="none" w:sz="0" w:space="0" w:color="auto"/>
        <w:left w:val="none" w:sz="0" w:space="0" w:color="auto"/>
        <w:bottom w:val="none" w:sz="0" w:space="0" w:color="auto"/>
        <w:right w:val="none" w:sz="0" w:space="0" w:color="auto"/>
      </w:divBdr>
    </w:div>
    <w:div w:id="1640115612">
      <w:bodyDiv w:val="1"/>
      <w:marLeft w:val="0"/>
      <w:marRight w:val="0"/>
      <w:marTop w:val="0"/>
      <w:marBottom w:val="0"/>
      <w:divBdr>
        <w:top w:val="none" w:sz="0" w:space="0" w:color="auto"/>
        <w:left w:val="none" w:sz="0" w:space="0" w:color="auto"/>
        <w:bottom w:val="none" w:sz="0" w:space="0" w:color="auto"/>
        <w:right w:val="none" w:sz="0" w:space="0" w:color="auto"/>
      </w:divBdr>
    </w:div>
    <w:div w:id="1725057224">
      <w:bodyDiv w:val="1"/>
      <w:marLeft w:val="0"/>
      <w:marRight w:val="0"/>
      <w:marTop w:val="0"/>
      <w:marBottom w:val="0"/>
      <w:divBdr>
        <w:top w:val="none" w:sz="0" w:space="0" w:color="auto"/>
        <w:left w:val="none" w:sz="0" w:space="0" w:color="auto"/>
        <w:bottom w:val="none" w:sz="0" w:space="0" w:color="auto"/>
        <w:right w:val="none" w:sz="0" w:space="0" w:color="auto"/>
      </w:divBdr>
    </w:div>
    <w:div w:id="204853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Custom 1">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3A4F4-D73C-436C-AB4C-1FE0EDFA7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4</cp:revision>
  <cp:lastPrinted>2010-10-21T20:35:00Z</cp:lastPrinted>
  <dcterms:created xsi:type="dcterms:W3CDTF">2017-11-15T17:53:00Z</dcterms:created>
  <dcterms:modified xsi:type="dcterms:W3CDTF">2017-11-30T20:54:00Z</dcterms:modified>
</cp:coreProperties>
</file>