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BB" w:rsidRDefault="00713C59" w:rsidP="00E108BB">
      <w:pPr>
        <w:pStyle w:val="Heading1"/>
        <w:rPr>
          <w:noProof/>
        </w:rPr>
      </w:pPr>
      <w:r>
        <w:rPr>
          <w:noProof/>
        </w:rPr>
        <w:drawing>
          <wp:anchor distT="0" distB="0" distL="114300" distR="114300" simplePos="0" relativeHeight="251657216" behindDoc="1" locked="0" layoutInCell="1" allowOverlap="1" wp14:anchorId="4493CF78" wp14:editId="758B09EE">
            <wp:simplePos x="0" y="0"/>
            <wp:positionH relativeFrom="column">
              <wp:posOffset>4429125</wp:posOffset>
            </wp:positionH>
            <wp:positionV relativeFrom="paragraph">
              <wp:posOffset>133350</wp:posOffset>
            </wp:positionV>
            <wp:extent cx="1514475" cy="419100"/>
            <wp:effectExtent l="0" t="0" r="9525" b="0"/>
            <wp:wrapTight wrapText="bothSides">
              <wp:wrapPolygon edited="0">
                <wp:start x="0" y="0"/>
                <wp:lineTo x="0" y="15709"/>
                <wp:lineTo x="1087" y="16691"/>
                <wp:lineTo x="1087" y="20618"/>
                <wp:lineTo x="21464" y="20618"/>
                <wp:lineTo x="21464" y="1964"/>
                <wp:lineTo x="15487" y="0"/>
                <wp:lineTo x="0" y="0"/>
              </wp:wrapPolygon>
            </wp:wrapTight>
            <wp:docPr id="8" name="Picture 4"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Sonlly"/>
                    <pic:cNvPicPr>
                      <a:picLocks noChangeAspect="1" noChangeArrowheads="1"/>
                    </pic:cNvPicPr>
                  </pic:nvPicPr>
                  <pic:blipFill>
                    <a:blip r:embed="rId6" cstate="print"/>
                    <a:srcRect/>
                    <a:stretch>
                      <a:fillRect/>
                    </a:stretch>
                  </pic:blipFill>
                  <pic:spPr bwMode="auto">
                    <a:xfrm>
                      <a:off x="0" y="0"/>
                      <a:ext cx="151447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1E5A8E2" wp14:editId="628C89EA">
            <wp:simplePos x="0" y="0"/>
            <wp:positionH relativeFrom="column">
              <wp:posOffset>-47625</wp:posOffset>
            </wp:positionH>
            <wp:positionV relativeFrom="paragraph">
              <wp:posOffset>274320</wp:posOffset>
            </wp:positionV>
            <wp:extent cx="4325112" cy="310896"/>
            <wp:effectExtent l="0" t="0" r="0" b="0"/>
            <wp:wrapThrough wrapText="bothSides">
              <wp:wrapPolygon edited="0">
                <wp:start x="0" y="0"/>
                <wp:lineTo x="0" y="19877"/>
                <wp:lineTo x="21502" y="19877"/>
                <wp:lineTo x="21502" y="0"/>
                <wp:lineTo x="0" y="0"/>
              </wp:wrapPolygon>
            </wp:wrapThrough>
            <wp:docPr id="1" name="Picture 1"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logostretch450m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5112" cy="3108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108BB">
        <w:rPr>
          <w:noProof/>
        </w:rPr>
        <w:t>Procedure</w:t>
      </w:r>
      <w:r w:rsidR="0092488E" w:rsidRPr="0092488E">
        <w:rPr>
          <w:rFonts w:cs="Arial"/>
          <w:noProof/>
        </w:rPr>
        <w:t xml:space="preserve"> </w:t>
      </w:r>
      <w:r w:rsidR="0092488E">
        <w:rPr>
          <w:rFonts w:cs="Arial"/>
          <w:noProof/>
        </w:rPr>
        <w:tab/>
      </w:r>
      <w:r w:rsidR="0092488E">
        <w:rPr>
          <w:rFonts w:cs="Arial"/>
          <w:noProof/>
        </w:rPr>
        <w:tab/>
      </w:r>
      <w:r w:rsidR="00242D58">
        <w:rPr>
          <w:rFonts w:cs="Arial"/>
          <w:noProof/>
        </w:rPr>
        <w:t>Prior Learning Assessment (PLA) Guidelines</w:t>
      </w:r>
    </w:p>
    <w:p w:rsidR="00073E2B" w:rsidRDefault="003B718A" w:rsidP="00E67679">
      <w:pPr>
        <w:ind w:firstLine="0"/>
        <w:rPr>
          <w:rFonts w:cs="Arial"/>
          <w:noProof/>
          <w:sz w:val="24"/>
          <w:szCs w:val="24"/>
        </w:rPr>
      </w:pPr>
      <w:r w:rsidRPr="00073E2B">
        <w:rPr>
          <w:rStyle w:val="SubtleReference"/>
        </w:rPr>
        <w:t>Procedure Number:</w:t>
      </w:r>
      <w:r>
        <w:rPr>
          <w:rFonts w:cs="Arial"/>
          <w:noProof/>
        </w:rPr>
        <w:tab/>
      </w:r>
      <w:r w:rsidR="00C64585">
        <w:rPr>
          <w:rFonts w:cs="Arial"/>
          <w:noProof/>
          <w:sz w:val="24"/>
          <w:szCs w:val="24"/>
        </w:rPr>
        <w:t>20</w:t>
      </w:r>
      <w:r w:rsidR="00D117FF">
        <w:rPr>
          <w:rFonts w:cs="Arial"/>
          <w:noProof/>
          <w:sz w:val="24"/>
          <w:szCs w:val="24"/>
        </w:rPr>
        <w:t>3</w:t>
      </w:r>
      <w:r w:rsidR="00C64585">
        <w:rPr>
          <w:rFonts w:cs="Arial"/>
          <w:noProof/>
          <w:sz w:val="24"/>
          <w:szCs w:val="24"/>
        </w:rPr>
        <w:t>.</w:t>
      </w:r>
      <w:r w:rsidR="00242D58">
        <w:rPr>
          <w:rFonts w:cs="Arial"/>
          <w:noProof/>
          <w:sz w:val="24"/>
          <w:szCs w:val="24"/>
        </w:rPr>
        <w:t>20</w:t>
      </w:r>
      <w:r w:rsidRPr="00E67679">
        <w:rPr>
          <w:rFonts w:cs="Arial"/>
          <w:noProof/>
          <w:sz w:val="24"/>
          <w:szCs w:val="24"/>
        </w:rPr>
        <w:br/>
      </w:r>
      <w:r w:rsidR="00E108BB" w:rsidRPr="00073E2B">
        <w:rPr>
          <w:rStyle w:val="SubtleReference"/>
        </w:rPr>
        <w:t>Date Adopted:</w:t>
      </w:r>
      <w:r w:rsidR="00797A9E" w:rsidRPr="00073E2B">
        <w:rPr>
          <w:rStyle w:val="SubtleReference"/>
        </w:rPr>
        <w:tab/>
      </w:r>
      <w:r w:rsidR="0092488E">
        <w:rPr>
          <w:rStyle w:val="Heading2Char"/>
          <w:rFonts w:asciiTheme="minorHAnsi" w:hAnsiTheme="minorHAnsi"/>
        </w:rPr>
        <w:tab/>
      </w:r>
      <w:r w:rsidR="00242D58">
        <w:rPr>
          <w:rFonts w:cs="Arial"/>
          <w:noProof/>
          <w:sz w:val="24"/>
          <w:szCs w:val="24"/>
        </w:rPr>
        <w:t>11/9/17</w:t>
      </w:r>
      <w:r w:rsidR="003200C4">
        <w:rPr>
          <w:rFonts w:cs="Arial"/>
          <w:noProof/>
          <w:sz w:val="24"/>
          <w:szCs w:val="24"/>
        </w:rPr>
        <w:t xml:space="preserve"> </w:t>
      </w:r>
      <w:r w:rsidR="003200C4">
        <w:rPr>
          <w:rFonts w:cs="Arial"/>
          <w:noProof/>
          <w:sz w:val="24"/>
          <w:szCs w:val="24"/>
        </w:rPr>
        <w:br/>
      </w:r>
      <w:r w:rsidR="00797A9E" w:rsidRPr="00073E2B">
        <w:rPr>
          <w:rStyle w:val="SubtleReference"/>
        </w:rPr>
        <w:t>Last Revision:</w:t>
      </w:r>
      <w:r w:rsidR="00797A9E" w:rsidRPr="0092488E">
        <w:rPr>
          <w:rStyle w:val="SubtleReference"/>
        </w:rPr>
        <w:tab/>
      </w:r>
      <w:r w:rsidR="00797A9E" w:rsidRPr="003200C4">
        <w:rPr>
          <w:rFonts w:cs="Arial"/>
          <w:noProof/>
          <w:sz w:val="24"/>
          <w:szCs w:val="24"/>
        </w:rPr>
        <w:tab/>
      </w:r>
      <w:r w:rsidR="00242D58">
        <w:rPr>
          <w:rFonts w:cs="Arial"/>
          <w:noProof/>
          <w:sz w:val="24"/>
          <w:szCs w:val="24"/>
        </w:rPr>
        <w:t>11/9/17</w:t>
      </w:r>
    </w:p>
    <w:p w:rsidR="00242D58" w:rsidRDefault="00797A9E" w:rsidP="00242D58">
      <w:pPr>
        <w:tabs>
          <w:tab w:val="left" w:pos="1620"/>
        </w:tabs>
        <w:ind w:firstLine="0"/>
        <w:jc w:val="both"/>
        <w:rPr>
          <w:rFonts w:eastAsiaTheme="minorHAnsi"/>
        </w:rPr>
      </w:pPr>
      <w:r w:rsidRPr="0092488E">
        <w:rPr>
          <w:rStyle w:val="SubtleReference"/>
        </w:rPr>
        <w:t>References:</w:t>
      </w:r>
      <w:r w:rsidR="00F94E42" w:rsidRPr="003200C4">
        <w:rPr>
          <w:rStyle w:val="Heading2Char"/>
          <w:rFonts w:asciiTheme="minorHAnsi" w:hAnsiTheme="minorHAnsi"/>
        </w:rPr>
        <w:t xml:space="preserve"> </w:t>
      </w:r>
      <w:r w:rsidR="00F94E42" w:rsidRPr="003200C4">
        <w:rPr>
          <w:rStyle w:val="Heading2Char"/>
          <w:rFonts w:asciiTheme="minorHAnsi" w:hAnsiTheme="minorHAnsi"/>
        </w:rPr>
        <w:tab/>
      </w:r>
      <w:r w:rsidR="0019758C" w:rsidRPr="003200C4">
        <w:rPr>
          <w:rFonts w:cs="Arial"/>
          <w:noProof/>
          <w:sz w:val="24"/>
          <w:szCs w:val="24"/>
        </w:rPr>
        <w:t xml:space="preserve"> </w:t>
      </w:r>
      <w:r w:rsidR="003B718A" w:rsidRPr="003200C4">
        <w:rPr>
          <w:rFonts w:cs="Arial"/>
          <w:noProof/>
          <w:sz w:val="24"/>
          <w:szCs w:val="24"/>
        </w:rPr>
        <w:tab/>
      </w:r>
      <w:hyperlink r:id="rId8" w:history="1">
        <w:r w:rsidR="00242D58" w:rsidRPr="000C35A3">
          <w:rPr>
            <w:rStyle w:val="Hyperlink"/>
            <w:rFonts w:eastAsiaTheme="minorHAnsi"/>
          </w:rPr>
          <w:t>Montana Board of Regents of Higher Education Policy 301.19</w:t>
        </w:r>
      </w:hyperlink>
    </w:p>
    <w:p w:rsidR="00242D58" w:rsidRDefault="00242D58" w:rsidP="00242D58">
      <w:pPr>
        <w:tabs>
          <w:tab w:val="left" w:pos="1620"/>
        </w:tabs>
        <w:ind w:firstLine="0"/>
        <w:jc w:val="both"/>
        <w:rPr>
          <w:rFonts w:eastAsiaTheme="minorHAnsi"/>
        </w:rPr>
      </w:pPr>
      <w:r>
        <w:rPr>
          <w:rFonts w:eastAsiaTheme="minorHAnsi"/>
        </w:rPr>
        <w:tab/>
      </w:r>
      <w:r>
        <w:rPr>
          <w:rFonts w:eastAsiaTheme="minorHAnsi"/>
        </w:rPr>
        <w:tab/>
      </w:r>
      <w:hyperlink r:id="rId9" w:history="1">
        <w:r w:rsidRPr="000C35A3">
          <w:rPr>
            <w:rStyle w:val="Hyperlink"/>
            <w:rFonts w:eastAsiaTheme="minorHAnsi"/>
          </w:rPr>
          <w:t>Montana University System Prior Learning Assessment PLA</w:t>
        </w:r>
      </w:hyperlink>
    </w:p>
    <w:p w:rsidR="00242D58" w:rsidRDefault="00242D58" w:rsidP="00242D58">
      <w:pPr>
        <w:tabs>
          <w:tab w:val="left" w:pos="1620"/>
        </w:tabs>
        <w:ind w:right="-270" w:firstLine="0"/>
        <w:jc w:val="both"/>
        <w:rPr>
          <w:rFonts w:eastAsiaTheme="minorHAnsi"/>
        </w:rPr>
      </w:pPr>
      <w:r>
        <w:rPr>
          <w:rFonts w:eastAsiaTheme="minorHAnsi"/>
        </w:rPr>
        <w:tab/>
      </w:r>
      <w:r>
        <w:rPr>
          <w:rFonts w:eastAsiaTheme="minorHAnsi"/>
        </w:rPr>
        <w:tab/>
      </w:r>
      <w:hyperlink r:id="rId10" w:history="1">
        <w:r w:rsidRPr="00B37E33">
          <w:rPr>
            <w:rStyle w:val="Hyperlink"/>
            <w:rFonts w:eastAsiaTheme="minorHAnsi"/>
          </w:rPr>
          <w:t>MUS Prior Learning Assessment Expanded Policy Recommendations</w:t>
        </w:r>
      </w:hyperlink>
      <w:r>
        <w:rPr>
          <w:rFonts w:eastAsiaTheme="minorHAnsi"/>
        </w:rPr>
        <w:t xml:space="preserve"> </w:t>
      </w:r>
    </w:p>
    <w:p w:rsidR="00073E2B" w:rsidRDefault="00242D58" w:rsidP="00242D58">
      <w:pPr>
        <w:tabs>
          <w:tab w:val="left" w:pos="1620"/>
        </w:tabs>
        <w:ind w:left="1620" w:firstLine="0"/>
        <w:rPr>
          <w:rFonts w:cs="Arial"/>
          <w:noProof/>
          <w:sz w:val="24"/>
          <w:szCs w:val="24"/>
        </w:rPr>
      </w:pPr>
      <w:r>
        <w:rPr>
          <w:rFonts w:eastAsiaTheme="minorHAnsi"/>
        </w:rPr>
        <w:tab/>
      </w:r>
      <w:r w:rsidRPr="003F47A2">
        <w:rPr>
          <w:rFonts w:eastAsiaTheme="minorHAnsi"/>
        </w:rPr>
        <w:t xml:space="preserve">MUS Faculty </w:t>
      </w:r>
      <w:r>
        <w:rPr>
          <w:rFonts w:eastAsiaTheme="minorHAnsi"/>
        </w:rPr>
        <w:t>&amp;</w:t>
      </w:r>
      <w:r w:rsidRPr="003F47A2">
        <w:rPr>
          <w:rFonts w:eastAsiaTheme="minorHAnsi"/>
        </w:rPr>
        <w:t xml:space="preserve"> Staff Prior Learning Assessment (PLA) Guide for Serving Studen</w:t>
      </w:r>
      <w:r>
        <w:rPr>
          <w:rFonts w:eastAsiaTheme="minorHAnsi"/>
        </w:rPr>
        <w:t>t</w:t>
      </w:r>
    </w:p>
    <w:p w:rsidR="00F94E42" w:rsidRDefault="00F25E28" w:rsidP="00E67679">
      <w:pPr>
        <w:ind w:firstLine="0"/>
        <w:rPr>
          <w:rFonts w:cs="Arial"/>
          <w:noProof/>
          <w:sz w:val="24"/>
          <w:szCs w:val="24"/>
        </w:rPr>
      </w:pPr>
      <w:r w:rsidRPr="0092488E">
        <w:rPr>
          <w:rStyle w:val="SubtleReference"/>
        </w:rPr>
        <w:t>Approved by:</w:t>
      </w:r>
      <w:r w:rsidRPr="003200C4">
        <w:rPr>
          <w:rStyle w:val="Heading2Char"/>
          <w:rFonts w:asciiTheme="minorHAnsi" w:hAnsiTheme="minorHAnsi"/>
        </w:rPr>
        <w:t xml:space="preserve"> </w:t>
      </w:r>
      <w:r w:rsidR="00557A60" w:rsidRPr="003200C4">
        <w:rPr>
          <w:rStyle w:val="Heading2Char"/>
          <w:rFonts w:asciiTheme="minorHAnsi" w:hAnsiTheme="minorHAnsi"/>
        </w:rPr>
        <w:tab/>
      </w:r>
      <w:r w:rsidR="003B718A" w:rsidRPr="003200C4">
        <w:rPr>
          <w:rFonts w:cs="Arial"/>
          <w:noProof/>
          <w:sz w:val="24"/>
          <w:szCs w:val="24"/>
        </w:rPr>
        <w:tab/>
      </w:r>
      <w:r w:rsidR="00242D58">
        <w:rPr>
          <w:rFonts w:cs="Arial"/>
          <w:noProof/>
          <w:sz w:val="24"/>
          <w:szCs w:val="24"/>
        </w:rPr>
        <w:t xml:space="preserve">ASCRC, </w:t>
      </w:r>
      <w:r w:rsidR="00C64585">
        <w:rPr>
          <w:rFonts w:cs="Arial"/>
          <w:noProof/>
        </w:rPr>
        <w:t>Faculty Senate</w:t>
      </w:r>
    </w:p>
    <w:p w:rsidR="003229C4" w:rsidRDefault="00FA2456" w:rsidP="00324A01">
      <w:pPr>
        <w:rPr>
          <w:rFonts w:cs="Arial"/>
          <w:sz w:val="24"/>
          <w:szCs w:val="24"/>
        </w:rPr>
      </w:pPr>
      <w:r w:rsidRPr="00E67679">
        <w:rPr>
          <w:rStyle w:val="Heading2Char"/>
          <w:noProof/>
        </w:rPr>
        <mc:AlternateContent>
          <mc:Choice Requires="wps">
            <w:drawing>
              <wp:anchor distT="0" distB="0" distL="114300" distR="114300" simplePos="0" relativeHeight="251662336" behindDoc="0" locked="0" layoutInCell="0" allowOverlap="1" wp14:anchorId="347D8200" wp14:editId="4DF0F86A">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B0FE12" id="Line 6" o:spid="_x0000_s1026" alt="Title: Seperation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p w:rsidR="00242D58" w:rsidRDefault="00242D58" w:rsidP="00242D58">
      <w:pPr>
        <w:pStyle w:val="Heading2"/>
      </w:pPr>
      <w:r w:rsidRPr="006876CA">
        <w:t>Intent of Document</w:t>
      </w:r>
    </w:p>
    <w:p w:rsidR="00242D58" w:rsidRPr="006876CA" w:rsidRDefault="00242D58" w:rsidP="00242D58">
      <w:pPr>
        <w:ind w:left="270" w:firstLine="0"/>
        <w:jc w:val="both"/>
      </w:pPr>
      <w:r>
        <w:t>This document applies Montana University System (MUS) Board of Regents (BOR) Policy 301.19 to the University of Montana (UM; including Missoula College) to assess and award PLA credits, as equivalent to credits earned at the institution, for academic programs. PLA shall be offered in the UM course catalog and conducted in a timely, clear and concise manner according to UM policies and BOR 301.19. Detailed PLA information, potential opportunities for PLA credit (e.g. military service, apprenticeships, IB or AP exams, portfolio assessments, etc.), policies and procedures should be conspicuously posted, including applicable PLA fees and financial aid polices that are set by the administration.</w:t>
      </w:r>
    </w:p>
    <w:p w:rsidR="00242D58" w:rsidRDefault="00242D58" w:rsidP="00242D58">
      <w:pPr>
        <w:jc w:val="both"/>
      </w:pPr>
    </w:p>
    <w:p w:rsidR="00242D58" w:rsidRDefault="00242D58" w:rsidP="00242D58">
      <w:pPr>
        <w:pStyle w:val="Heading2"/>
      </w:pPr>
      <w:r>
        <w:t xml:space="preserve">Definition of PLA </w:t>
      </w:r>
    </w:p>
    <w:p w:rsidR="00242D58" w:rsidRDefault="00242D58" w:rsidP="00242D58">
      <w:pPr>
        <w:ind w:left="270" w:firstLine="0"/>
        <w:rPr>
          <w:rFonts w:eastAsiaTheme="minorHAnsi"/>
        </w:rPr>
      </w:pPr>
      <w:r w:rsidRPr="00347B23">
        <w:rPr>
          <w:rFonts w:eastAsiaTheme="minorHAnsi"/>
        </w:rPr>
        <w:t xml:space="preserve">PLA </w:t>
      </w:r>
      <w:r>
        <w:rPr>
          <w:rFonts w:eastAsiaTheme="minorHAnsi"/>
        </w:rPr>
        <w:t>represents validated methods</w:t>
      </w:r>
      <w:r w:rsidRPr="00347B23">
        <w:rPr>
          <w:rFonts w:eastAsiaTheme="minorHAnsi"/>
        </w:rPr>
        <w:t xml:space="preserve"> </w:t>
      </w:r>
      <w:r>
        <w:rPr>
          <w:rFonts w:eastAsiaTheme="minorHAnsi"/>
        </w:rPr>
        <w:t xml:space="preserve">for </w:t>
      </w:r>
      <w:r w:rsidRPr="00347B23">
        <w:rPr>
          <w:rFonts w:eastAsiaTheme="minorHAnsi"/>
        </w:rPr>
        <w:t>student</w:t>
      </w:r>
      <w:r>
        <w:rPr>
          <w:rFonts w:eastAsiaTheme="minorHAnsi"/>
        </w:rPr>
        <w:t>s</w:t>
      </w:r>
      <w:r w:rsidRPr="00347B23">
        <w:rPr>
          <w:rFonts w:eastAsiaTheme="minorHAnsi"/>
        </w:rPr>
        <w:t xml:space="preserve"> to demo</w:t>
      </w:r>
      <w:r>
        <w:rPr>
          <w:rFonts w:eastAsiaTheme="minorHAnsi"/>
        </w:rPr>
        <w:t>nstrate knowledge, competencies and</w:t>
      </w:r>
      <w:r w:rsidRPr="00347B23">
        <w:rPr>
          <w:rFonts w:eastAsiaTheme="minorHAnsi"/>
        </w:rPr>
        <w:t xml:space="preserve"> skills </w:t>
      </w:r>
      <w:r w:rsidRPr="00372EA4">
        <w:rPr>
          <w:rFonts w:eastAsiaTheme="minorHAnsi"/>
        </w:rPr>
        <w:t xml:space="preserve">acquired outside of </w:t>
      </w:r>
      <w:r>
        <w:rPr>
          <w:rFonts w:eastAsiaTheme="minorHAnsi"/>
        </w:rPr>
        <w:t>the traditional college setting</w:t>
      </w:r>
      <w:r w:rsidRPr="00372EA4">
        <w:rPr>
          <w:rFonts w:eastAsiaTheme="minorHAnsi"/>
        </w:rPr>
        <w:t xml:space="preserve"> </w:t>
      </w:r>
      <w:r>
        <w:rPr>
          <w:rFonts w:eastAsiaTheme="minorHAnsi"/>
        </w:rPr>
        <w:t xml:space="preserve">to </w:t>
      </w:r>
      <w:proofErr w:type="gramStart"/>
      <w:r>
        <w:rPr>
          <w:rFonts w:eastAsiaTheme="minorHAnsi"/>
        </w:rPr>
        <w:t xml:space="preserve">be </w:t>
      </w:r>
      <w:r w:rsidRPr="00347B23">
        <w:rPr>
          <w:rFonts w:eastAsiaTheme="minorHAnsi"/>
        </w:rPr>
        <w:t>evaluated</w:t>
      </w:r>
      <w:proofErr w:type="gramEnd"/>
      <w:r w:rsidRPr="00347B23">
        <w:rPr>
          <w:rFonts w:eastAsiaTheme="minorHAnsi"/>
        </w:rPr>
        <w:t xml:space="preserve"> </w:t>
      </w:r>
      <w:r>
        <w:rPr>
          <w:rFonts w:eastAsiaTheme="minorHAnsi"/>
        </w:rPr>
        <w:t xml:space="preserve">as </w:t>
      </w:r>
      <w:r w:rsidRPr="00372EA4">
        <w:rPr>
          <w:rFonts w:eastAsiaTheme="minorHAnsi"/>
        </w:rPr>
        <w:t>college</w:t>
      </w:r>
      <w:r>
        <w:rPr>
          <w:rFonts w:eastAsiaTheme="minorHAnsi"/>
        </w:rPr>
        <w:t>-level learning</w:t>
      </w:r>
      <w:r w:rsidRPr="00347B23">
        <w:rPr>
          <w:rFonts w:eastAsiaTheme="minorHAnsi"/>
        </w:rPr>
        <w:t xml:space="preserve"> </w:t>
      </w:r>
      <w:r>
        <w:rPr>
          <w:rFonts w:eastAsiaTheme="minorHAnsi"/>
        </w:rPr>
        <w:t>that could earn</w:t>
      </w:r>
      <w:r w:rsidRPr="00347B23">
        <w:rPr>
          <w:rFonts w:eastAsiaTheme="minorHAnsi"/>
        </w:rPr>
        <w:t xml:space="preserve"> college credit</w:t>
      </w:r>
      <w:r>
        <w:rPr>
          <w:rFonts w:eastAsiaTheme="minorHAnsi"/>
        </w:rPr>
        <w:t xml:space="preserve">. </w:t>
      </w:r>
      <w:proofErr w:type="gramStart"/>
      <w:r w:rsidRPr="00BD164D">
        <w:rPr>
          <w:rFonts w:eastAsiaTheme="minorHAnsi"/>
        </w:rPr>
        <w:t>PLA</w:t>
      </w:r>
      <w:r>
        <w:rPr>
          <w:rFonts w:eastAsiaTheme="minorHAnsi"/>
        </w:rPr>
        <w:t xml:space="preserve"> credits may be earned by either</w:t>
      </w:r>
      <w:r w:rsidRPr="00BD164D">
        <w:rPr>
          <w:rFonts w:eastAsiaTheme="minorHAnsi"/>
        </w:rPr>
        <w:t xml:space="preserve"> learning in a classroom</w:t>
      </w:r>
      <w:r>
        <w:rPr>
          <w:rFonts w:eastAsiaTheme="minorHAnsi"/>
        </w:rPr>
        <w:t xml:space="preserve"> that is </w:t>
      </w:r>
      <w:r w:rsidRPr="00BD164D">
        <w:rPr>
          <w:rFonts w:eastAsiaTheme="minorHAnsi"/>
        </w:rPr>
        <w:t>not within a</w:t>
      </w:r>
      <w:r>
        <w:rPr>
          <w:rFonts w:eastAsiaTheme="minorHAnsi"/>
        </w:rPr>
        <w:t>n accredited two- or four-year institution or e</w:t>
      </w:r>
      <w:r w:rsidRPr="00BD164D">
        <w:rPr>
          <w:rFonts w:eastAsiaTheme="minorHAnsi"/>
        </w:rPr>
        <w:t xml:space="preserve">xperiential </w:t>
      </w:r>
      <w:r>
        <w:rPr>
          <w:rFonts w:eastAsiaTheme="minorHAnsi"/>
        </w:rPr>
        <w:t>“learning-b</w:t>
      </w:r>
      <w:r w:rsidRPr="00BD164D">
        <w:rPr>
          <w:rFonts w:eastAsiaTheme="minorHAnsi"/>
        </w:rPr>
        <w:t>ased</w:t>
      </w:r>
      <w:r>
        <w:rPr>
          <w:rFonts w:eastAsiaTheme="minorHAnsi"/>
        </w:rPr>
        <w:t>”</w:t>
      </w:r>
      <w:r w:rsidRPr="00BD164D">
        <w:rPr>
          <w:rFonts w:eastAsiaTheme="minorHAnsi"/>
        </w:rPr>
        <w:t xml:space="preserve"> PLA </w:t>
      </w:r>
      <w:r>
        <w:rPr>
          <w:rFonts w:eastAsiaTheme="minorHAnsi"/>
        </w:rPr>
        <w:t xml:space="preserve">that </w:t>
      </w:r>
      <w:r w:rsidRPr="00BD164D">
        <w:rPr>
          <w:rFonts w:eastAsiaTheme="minorHAnsi"/>
        </w:rPr>
        <w:t>occurred outside of a traditional classroom setting</w:t>
      </w:r>
      <w:proofErr w:type="gramEnd"/>
      <w:r w:rsidRPr="00BD164D">
        <w:rPr>
          <w:rFonts w:eastAsiaTheme="minorHAnsi"/>
        </w:rPr>
        <w:t>.</w:t>
      </w:r>
      <w:r>
        <w:rPr>
          <w:rFonts w:eastAsiaTheme="minorHAnsi"/>
        </w:rPr>
        <w:t xml:space="preserve"> </w:t>
      </w:r>
      <w:r>
        <w:rPr>
          <w:rFonts w:eastAsiaTheme="minorHAnsi"/>
        </w:rPr>
        <w:br/>
      </w:r>
    </w:p>
    <w:p w:rsidR="00242D58" w:rsidRDefault="00242D58" w:rsidP="00242D58">
      <w:pPr>
        <w:pStyle w:val="Heading2"/>
        <w:rPr>
          <w:i/>
        </w:rPr>
      </w:pPr>
      <w:r>
        <w:t>Guidelines for Implementation of BOR 301.19 at UM</w:t>
      </w:r>
    </w:p>
    <w:p w:rsidR="00242D58" w:rsidRDefault="00242D58" w:rsidP="00242D58">
      <w:pPr>
        <w:ind w:left="270" w:firstLine="0"/>
        <w:jc w:val="both"/>
        <w:rPr>
          <w:rFonts w:eastAsiaTheme="minorHAnsi"/>
        </w:rPr>
      </w:pPr>
      <w:r w:rsidRPr="00F90FD1">
        <w:rPr>
          <w:rFonts w:eastAsiaTheme="minorHAnsi"/>
        </w:rPr>
        <w:t>The Provost is the chief administrative officer responsible for PLA at UM.</w:t>
      </w:r>
      <w:r>
        <w:rPr>
          <w:rFonts w:eastAsiaTheme="minorHAnsi"/>
        </w:rPr>
        <w:t xml:space="preserve"> PLA academic governance shall be consistent with CBA 7.100 as shared governance using procedures, practices and precedents for UM Faculty Senate. Through this venue, UM shall ensure provision of sufficient resources, policies and information (including personnel training) </w:t>
      </w:r>
      <w:r w:rsidRPr="008A1600">
        <w:rPr>
          <w:rFonts w:eastAsiaTheme="minorHAnsi"/>
        </w:rPr>
        <w:t>to assure a high quality, transparent, and consistent</w:t>
      </w:r>
      <w:r>
        <w:rPr>
          <w:rFonts w:eastAsiaTheme="minorHAnsi"/>
        </w:rPr>
        <w:t xml:space="preserve"> process</w:t>
      </w:r>
      <w:r w:rsidRPr="008A1600">
        <w:rPr>
          <w:rFonts w:eastAsiaTheme="minorHAnsi"/>
        </w:rPr>
        <w:t xml:space="preserve"> for evaluating and awarding PLA credit</w:t>
      </w:r>
      <w:r>
        <w:rPr>
          <w:rFonts w:eastAsiaTheme="minorHAnsi"/>
        </w:rPr>
        <w:t>.</w:t>
      </w:r>
    </w:p>
    <w:p w:rsidR="00242D58" w:rsidRDefault="00242D58" w:rsidP="00242D58">
      <w:pPr>
        <w:ind w:left="270" w:firstLine="0"/>
        <w:jc w:val="both"/>
        <w:rPr>
          <w:rFonts w:eastAsiaTheme="minorHAnsi"/>
        </w:rPr>
      </w:pPr>
      <w:r>
        <w:rPr>
          <w:rFonts w:eastAsiaTheme="minorHAnsi"/>
        </w:rPr>
        <w:t xml:space="preserve"> </w:t>
      </w:r>
      <w:r>
        <w:rPr>
          <w:rFonts w:eastAsiaTheme="minorHAnsi"/>
        </w:rPr>
        <w:tab/>
      </w:r>
    </w:p>
    <w:p w:rsidR="00242D58" w:rsidRPr="009B60DE" w:rsidRDefault="00242D58" w:rsidP="00242D58">
      <w:pPr>
        <w:pStyle w:val="ListParagraph"/>
        <w:numPr>
          <w:ilvl w:val="0"/>
          <w:numId w:val="28"/>
        </w:numPr>
        <w:ind w:left="270"/>
        <w:jc w:val="both"/>
        <w:rPr>
          <w:rFonts w:eastAsiaTheme="minorHAnsi"/>
        </w:rPr>
      </w:pPr>
      <w:r w:rsidRPr="009B60DE">
        <w:rPr>
          <w:rFonts w:eastAsiaTheme="minorHAnsi"/>
        </w:rPr>
        <w:t xml:space="preserve">ASCRC should periodically review, through a subcommittee, PLA policy, standards and learning outcomes to ensure academic rigor and student success; including but not limited </w:t>
      </w:r>
      <w:proofErr w:type="gramStart"/>
      <w:r w:rsidRPr="009B60DE">
        <w:rPr>
          <w:rFonts w:eastAsiaTheme="minorHAnsi"/>
        </w:rPr>
        <w:t>to:</w:t>
      </w:r>
      <w:proofErr w:type="gramEnd"/>
      <w:r w:rsidRPr="009B60DE">
        <w:rPr>
          <w:rFonts w:eastAsiaTheme="minorHAnsi"/>
        </w:rPr>
        <w:t xml:space="preserve"> International Baccalaureate (IB), Advanced Placement (AP), College Level Examination Program (CLEP), Dual enrollment, etc.</w:t>
      </w:r>
    </w:p>
    <w:p w:rsidR="00242D58" w:rsidRDefault="00242D58" w:rsidP="00242D58">
      <w:pPr>
        <w:ind w:left="630" w:hanging="720"/>
        <w:jc w:val="both"/>
        <w:rPr>
          <w:rFonts w:eastAsiaTheme="minorHAnsi"/>
        </w:rPr>
      </w:pPr>
    </w:p>
    <w:p w:rsidR="00242D58" w:rsidRPr="009B60DE" w:rsidRDefault="00242D58" w:rsidP="00242D58">
      <w:pPr>
        <w:pStyle w:val="ListParagraph"/>
        <w:numPr>
          <w:ilvl w:val="0"/>
          <w:numId w:val="28"/>
        </w:numPr>
        <w:ind w:left="270"/>
        <w:jc w:val="both"/>
        <w:rPr>
          <w:rFonts w:eastAsiaTheme="minorHAnsi"/>
        </w:rPr>
      </w:pPr>
      <w:r w:rsidRPr="009B60DE">
        <w:rPr>
          <w:rFonts w:eastAsiaTheme="minorHAnsi"/>
        </w:rPr>
        <w:lastRenderedPageBreak/>
        <w:t xml:space="preserve">Students </w:t>
      </w:r>
      <w:proofErr w:type="gramStart"/>
      <w:r w:rsidRPr="009B60DE">
        <w:rPr>
          <w:rFonts w:eastAsiaTheme="minorHAnsi"/>
        </w:rPr>
        <w:t>shall be informed</w:t>
      </w:r>
      <w:proofErr w:type="gramEnd"/>
      <w:r w:rsidRPr="009B60DE">
        <w:rPr>
          <w:rFonts w:eastAsiaTheme="minorHAnsi"/>
        </w:rPr>
        <w:t xml:space="preserve"> of PLA opportunities at orientation and through advising. PLA is developed and applied by the department/unit administering and awarding the terminal degree for the academic program where the PLA credits </w:t>
      </w:r>
      <w:proofErr w:type="gramStart"/>
      <w:r w:rsidRPr="009B60DE">
        <w:rPr>
          <w:rFonts w:eastAsiaTheme="minorHAnsi"/>
        </w:rPr>
        <w:t>are applied</w:t>
      </w:r>
      <w:proofErr w:type="gramEnd"/>
      <w:r w:rsidRPr="009B60DE">
        <w:rPr>
          <w:rFonts w:eastAsiaTheme="minorHAnsi"/>
        </w:rPr>
        <w:t xml:space="preserve"> toward the degree. The policy must ensure that the student successfully pass an appropriate assessment. The assessors shall be UM faculty with subject matter expertise in the content area or discipline where the PLA </w:t>
      </w:r>
      <w:proofErr w:type="gramStart"/>
      <w:r w:rsidRPr="009B60DE">
        <w:rPr>
          <w:rFonts w:eastAsiaTheme="minorHAnsi"/>
        </w:rPr>
        <w:t>is being conducted</w:t>
      </w:r>
      <w:proofErr w:type="gramEnd"/>
      <w:r w:rsidRPr="009B60DE">
        <w:rPr>
          <w:rFonts w:eastAsiaTheme="minorHAnsi"/>
        </w:rPr>
        <w:t xml:space="preserve"> and the policies applied.</w:t>
      </w:r>
    </w:p>
    <w:p w:rsidR="00242D58" w:rsidRDefault="00242D58" w:rsidP="00242D58">
      <w:pPr>
        <w:ind w:left="630" w:hanging="720"/>
        <w:jc w:val="both"/>
        <w:rPr>
          <w:rFonts w:eastAsiaTheme="minorHAnsi"/>
        </w:rPr>
      </w:pPr>
    </w:p>
    <w:p w:rsidR="00242D58" w:rsidRPr="009B60DE" w:rsidRDefault="00242D58" w:rsidP="00242D58">
      <w:pPr>
        <w:pStyle w:val="ListParagraph"/>
        <w:numPr>
          <w:ilvl w:val="0"/>
          <w:numId w:val="28"/>
        </w:numPr>
        <w:ind w:left="270"/>
        <w:jc w:val="both"/>
        <w:rPr>
          <w:rFonts w:eastAsiaTheme="minorHAnsi"/>
        </w:rPr>
      </w:pPr>
      <w:r w:rsidRPr="009B60DE">
        <w:rPr>
          <w:rFonts w:eastAsiaTheme="minorHAnsi"/>
        </w:rPr>
        <w:t xml:space="preserve">PLA credits do not count toward the minimum number of credits that must be completed at UM to earn a degree from </w:t>
      </w:r>
      <w:proofErr w:type="gramStart"/>
      <w:r w:rsidRPr="009B60DE">
        <w:rPr>
          <w:rFonts w:eastAsiaTheme="minorHAnsi"/>
        </w:rPr>
        <w:t>UM and UM PLA must comply with Northwest Council on Colleges and Universities (NWCCU)</w:t>
      </w:r>
      <w:proofErr w:type="gramEnd"/>
      <w:r w:rsidRPr="009B60DE">
        <w:rPr>
          <w:rFonts w:eastAsiaTheme="minorHAnsi"/>
        </w:rPr>
        <w:t xml:space="preserve"> and UM policies directing the quantitative limits for application of experiential and instructional PLA credits required for a degree of certificate. </w:t>
      </w:r>
    </w:p>
    <w:p w:rsidR="00242D58" w:rsidRDefault="00242D58" w:rsidP="00242D58">
      <w:pPr>
        <w:ind w:left="630" w:hanging="720"/>
        <w:jc w:val="both"/>
        <w:rPr>
          <w:rFonts w:eastAsiaTheme="minorHAnsi"/>
        </w:rPr>
      </w:pPr>
    </w:p>
    <w:p w:rsidR="00242D58" w:rsidRDefault="00242D58" w:rsidP="00242D58">
      <w:pPr>
        <w:pStyle w:val="ListParagraph"/>
        <w:numPr>
          <w:ilvl w:val="0"/>
          <w:numId w:val="28"/>
        </w:numPr>
        <w:ind w:left="270"/>
        <w:jc w:val="both"/>
      </w:pPr>
      <w:r w:rsidRPr="009B60DE">
        <w:rPr>
          <w:rFonts w:eastAsiaTheme="minorHAnsi"/>
        </w:rPr>
        <w:t xml:space="preserve">Students </w:t>
      </w:r>
      <w:proofErr w:type="gramStart"/>
      <w:r w:rsidRPr="009B60DE">
        <w:rPr>
          <w:rFonts w:eastAsiaTheme="minorHAnsi"/>
        </w:rPr>
        <w:t>must be admitted and enrolled at UM to receive PLA credit at UM</w:t>
      </w:r>
      <w:proofErr w:type="gramEnd"/>
      <w:r w:rsidRPr="009B60DE">
        <w:rPr>
          <w:rFonts w:eastAsiaTheme="minorHAnsi"/>
        </w:rPr>
        <w:t xml:space="preserve">. All transfer credits and transcripts must be official, evaluated and current. The student must be in good academic standing, not on academic probation. No PLA credits shall be awarded for a course when the student is </w:t>
      </w:r>
      <w:r>
        <w:t xml:space="preserve">currently enrolled in, or has previously audited or </w:t>
      </w:r>
      <w:proofErr w:type="gramStart"/>
      <w:r>
        <w:t>completed,</w:t>
      </w:r>
      <w:proofErr w:type="gramEnd"/>
      <w:r>
        <w:t xml:space="preserve"> the course.</w:t>
      </w:r>
    </w:p>
    <w:p w:rsidR="00242D58" w:rsidRDefault="00242D58" w:rsidP="00242D58">
      <w:pPr>
        <w:ind w:left="630" w:hanging="720"/>
        <w:jc w:val="both"/>
      </w:pPr>
    </w:p>
    <w:p w:rsidR="00242D58" w:rsidRDefault="00242D58" w:rsidP="00242D58">
      <w:pPr>
        <w:pStyle w:val="ListParagraph"/>
        <w:numPr>
          <w:ilvl w:val="0"/>
          <w:numId w:val="28"/>
        </w:numPr>
        <w:ind w:left="270"/>
        <w:jc w:val="both"/>
      </w:pPr>
      <w:r>
        <w:t>PLA testing and grading policies must comply with existing UM polices (in the applicable UM catalog) and be consistent with the applicable academic program requirements, the UM catalog course description and the current syllabus where the PLA credit application is pending and being assessed. A student application may request a specific type of grade (CR/NCR or letter grade) and specific application of the PLA credits toward the degree requirements.</w:t>
      </w:r>
    </w:p>
    <w:p w:rsidR="00242D58" w:rsidRDefault="00242D58" w:rsidP="00242D58">
      <w:pPr>
        <w:ind w:left="630" w:hanging="720"/>
        <w:jc w:val="both"/>
      </w:pPr>
    </w:p>
    <w:p w:rsidR="00242D58" w:rsidRPr="004D7817" w:rsidRDefault="00242D58" w:rsidP="00242D58">
      <w:pPr>
        <w:pStyle w:val="ListParagraph"/>
        <w:numPr>
          <w:ilvl w:val="0"/>
          <w:numId w:val="28"/>
        </w:numPr>
        <w:ind w:left="270"/>
        <w:jc w:val="both"/>
      </w:pPr>
      <w:r w:rsidRPr="004D7817">
        <w:t>Transcription</w:t>
      </w:r>
      <w:r>
        <w:t xml:space="preserve"> of PLA credits</w:t>
      </w:r>
    </w:p>
    <w:p w:rsidR="00242D58" w:rsidRPr="009B60DE" w:rsidRDefault="00242D58" w:rsidP="00242D58">
      <w:pPr>
        <w:pStyle w:val="ListParagraph"/>
        <w:numPr>
          <w:ilvl w:val="1"/>
          <w:numId w:val="28"/>
        </w:numPr>
        <w:ind w:left="990"/>
        <w:jc w:val="both"/>
        <w:rPr>
          <w:rFonts w:eastAsiaTheme="minorHAnsi"/>
        </w:rPr>
      </w:pPr>
      <w:r>
        <w:t xml:space="preserve">PLA </w:t>
      </w:r>
      <w:r w:rsidRPr="009B60DE">
        <w:rPr>
          <w:rFonts w:eastAsiaTheme="minorHAnsi"/>
        </w:rPr>
        <w:t xml:space="preserve">credits shall be identifiable on the student’s transcript using MUS/UM codes. They are </w:t>
      </w:r>
      <w:r>
        <w:t xml:space="preserve">fully transferable and </w:t>
      </w:r>
      <w:proofErr w:type="gramStart"/>
      <w:r>
        <w:t>are not calculated</w:t>
      </w:r>
      <w:proofErr w:type="gramEnd"/>
      <w:r>
        <w:t xml:space="preserve"> into the </w:t>
      </w:r>
      <w:r w:rsidRPr="009B60DE">
        <w:rPr>
          <w:rFonts w:eastAsiaTheme="minorHAnsi"/>
        </w:rPr>
        <w:t xml:space="preserve">student’s grade point average (GPA). </w:t>
      </w:r>
    </w:p>
    <w:p w:rsidR="00242D58" w:rsidRPr="009B60DE" w:rsidRDefault="00242D58" w:rsidP="00242D58">
      <w:pPr>
        <w:pStyle w:val="ListParagraph"/>
        <w:numPr>
          <w:ilvl w:val="1"/>
          <w:numId w:val="28"/>
        </w:numPr>
        <w:ind w:left="990"/>
        <w:jc w:val="both"/>
        <w:rPr>
          <w:rFonts w:eastAsiaTheme="minorHAnsi"/>
        </w:rPr>
      </w:pPr>
      <w:r w:rsidRPr="009B60DE">
        <w:rPr>
          <w:rFonts w:eastAsiaTheme="minorHAnsi"/>
        </w:rPr>
        <w:t xml:space="preserve">If PLA credit </w:t>
      </w:r>
      <w:proofErr w:type="gramStart"/>
      <w:r w:rsidRPr="009B60DE">
        <w:rPr>
          <w:rFonts w:eastAsiaTheme="minorHAnsi"/>
        </w:rPr>
        <w:t>is denied</w:t>
      </w:r>
      <w:proofErr w:type="gramEnd"/>
      <w:r w:rsidRPr="009B60DE">
        <w:rPr>
          <w:rFonts w:eastAsiaTheme="minorHAnsi"/>
        </w:rPr>
        <w:t xml:space="preserve">, the attempted PLA credit is not recorded on the transcript. </w:t>
      </w:r>
    </w:p>
    <w:p w:rsidR="00242D58" w:rsidRPr="009B60DE" w:rsidRDefault="00242D58" w:rsidP="00242D58">
      <w:pPr>
        <w:pStyle w:val="ListParagraph"/>
        <w:numPr>
          <w:ilvl w:val="1"/>
          <w:numId w:val="28"/>
        </w:numPr>
        <w:ind w:left="990"/>
        <w:jc w:val="both"/>
        <w:rPr>
          <w:rFonts w:eastAsiaTheme="minorHAnsi"/>
        </w:rPr>
      </w:pPr>
      <w:r w:rsidRPr="009B60DE">
        <w:rPr>
          <w:rFonts w:eastAsiaTheme="minorHAnsi"/>
        </w:rPr>
        <w:t xml:space="preserve">PLA credits earned </w:t>
      </w:r>
      <w:proofErr w:type="gramStart"/>
      <w:r w:rsidRPr="009B60DE">
        <w:rPr>
          <w:rFonts w:eastAsiaTheme="minorHAnsi"/>
        </w:rPr>
        <w:t>shall be entered</w:t>
      </w:r>
      <w:proofErr w:type="gramEnd"/>
      <w:r w:rsidRPr="009B60DE">
        <w:rPr>
          <w:rFonts w:eastAsiaTheme="minorHAnsi"/>
        </w:rPr>
        <w:t xml:space="preserve"> into the “Transfer Credit” portion of the transcript and do not count toward the credit load for the current semester.  However, the codes used to record the PLA credit shall reflect the course rubric and the semester and year in which the credit </w:t>
      </w:r>
      <w:proofErr w:type="gramStart"/>
      <w:r w:rsidRPr="009B60DE">
        <w:rPr>
          <w:rFonts w:eastAsiaTheme="minorHAnsi"/>
        </w:rPr>
        <w:t>was awarded</w:t>
      </w:r>
      <w:proofErr w:type="gramEnd"/>
      <w:r w:rsidRPr="009B60DE">
        <w:rPr>
          <w:rFonts w:eastAsiaTheme="minorHAnsi"/>
        </w:rPr>
        <w:t xml:space="preserve">. </w:t>
      </w:r>
    </w:p>
    <w:p w:rsidR="00242D58" w:rsidRPr="009B60DE" w:rsidRDefault="00242D58" w:rsidP="00242D58">
      <w:pPr>
        <w:pStyle w:val="ListParagraph"/>
        <w:numPr>
          <w:ilvl w:val="1"/>
          <w:numId w:val="28"/>
        </w:numPr>
        <w:ind w:left="990"/>
        <w:jc w:val="both"/>
        <w:rPr>
          <w:rFonts w:eastAsiaTheme="minorHAnsi"/>
        </w:rPr>
      </w:pPr>
      <w:r w:rsidRPr="009B60DE">
        <w:rPr>
          <w:rFonts w:eastAsiaTheme="minorHAnsi"/>
        </w:rPr>
        <w:t>Credits earned via portfolio assessment for prior learning shall count toward the calculation of a student’s Satisfactory Academic Progress (SAP).  However, if a student attempts to earn PLA credits</w:t>
      </w:r>
      <w:proofErr w:type="gramStart"/>
      <w:r w:rsidRPr="009B60DE">
        <w:rPr>
          <w:rFonts w:eastAsiaTheme="minorHAnsi"/>
        </w:rPr>
        <w:t>,  but</w:t>
      </w:r>
      <w:proofErr w:type="gramEnd"/>
      <w:r w:rsidRPr="009B60DE">
        <w:rPr>
          <w:rFonts w:eastAsiaTheme="minorHAnsi"/>
        </w:rPr>
        <w:t xml:space="preserve"> credit is not awarded, these credits are not counted as “credits attempted” for that semester.</w:t>
      </w:r>
    </w:p>
    <w:p w:rsidR="00242D58" w:rsidRDefault="00242D58" w:rsidP="00242D58">
      <w:pPr>
        <w:ind w:left="630" w:hanging="720"/>
        <w:jc w:val="both"/>
        <w:rPr>
          <w:rFonts w:eastAsiaTheme="minorHAnsi"/>
        </w:rPr>
      </w:pPr>
    </w:p>
    <w:p w:rsidR="00242D58" w:rsidRPr="009B60DE" w:rsidRDefault="00242D58" w:rsidP="00242D58">
      <w:pPr>
        <w:pStyle w:val="ListParagraph"/>
        <w:numPr>
          <w:ilvl w:val="0"/>
          <w:numId w:val="28"/>
        </w:numPr>
        <w:ind w:left="270"/>
        <w:jc w:val="both"/>
        <w:rPr>
          <w:rFonts w:eastAsiaTheme="minorHAnsi"/>
        </w:rPr>
      </w:pPr>
      <w:bookmarkStart w:id="0" w:name="_GoBack"/>
      <w:proofErr w:type="gramStart"/>
      <w:r w:rsidRPr="000F456A">
        <w:t>Should</w:t>
      </w:r>
      <w:r>
        <w:t xml:space="preserve"> a student be denied</w:t>
      </w:r>
      <w:proofErr w:type="gramEnd"/>
      <w:r>
        <w:t xml:space="preserve"> PLA credit after assessment, the student shall have the right to appeal the decision consistent with policies and procedures regularly available to a student: a. to contest a grade, or b. to appeal credits/courses counted toward a degree or graduation. </w:t>
      </w:r>
    </w:p>
    <w:bookmarkEnd w:id="0"/>
    <w:p w:rsidR="00073E2B" w:rsidRDefault="00073E2B" w:rsidP="00073E2B">
      <w:pPr>
        <w:spacing w:before="100" w:beforeAutospacing="1" w:after="100" w:afterAutospacing="1"/>
        <w:jc w:val="center"/>
        <w:rPr>
          <w:rFonts w:cs="Arial"/>
          <w:b/>
          <w:noProof/>
          <w:color w:val="313131"/>
          <w:sz w:val="24"/>
          <w:szCs w:val="24"/>
        </w:rPr>
      </w:pPr>
    </w:p>
    <w:p w:rsidR="00073E2B" w:rsidRDefault="00073E2B" w:rsidP="00073E2B">
      <w:pPr>
        <w:spacing w:before="100" w:beforeAutospacing="1" w:after="100" w:afterAutospacing="1"/>
        <w:jc w:val="center"/>
        <w:rPr>
          <w:rFonts w:cs="Arial"/>
          <w:b/>
          <w:noProof/>
          <w:color w:val="313131"/>
          <w:sz w:val="24"/>
          <w:szCs w:val="24"/>
        </w:rPr>
      </w:pPr>
    </w:p>
    <w:p w:rsidR="00073E2B" w:rsidRDefault="00073E2B" w:rsidP="00073E2B">
      <w:pPr>
        <w:spacing w:before="100" w:beforeAutospacing="1" w:after="100" w:afterAutospacing="1"/>
        <w:jc w:val="center"/>
        <w:rPr>
          <w:rFonts w:cs="Arial"/>
          <w:b/>
          <w:noProof/>
          <w:color w:val="313131"/>
          <w:sz w:val="24"/>
          <w:szCs w:val="24"/>
        </w:rPr>
      </w:pPr>
    </w:p>
    <w:p w:rsidR="00CA59B9" w:rsidRDefault="00CA59B9" w:rsidP="00073E2B">
      <w:pPr>
        <w:pStyle w:val="Heading2"/>
        <w:rPr>
          <w:rFonts w:eastAsia="Times New Roman"/>
        </w:rPr>
      </w:pPr>
    </w:p>
    <w:sectPr w:rsidR="00CA59B9" w:rsidSect="00587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D90"/>
    <w:multiLevelType w:val="singleLevel"/>
    <w:tmpl w:val="914EC1DA"/>
    <w:lvl w:ilvl="0">
      <w:start w:val="1"/>
      <w:numFmt w:val="decimal"/>
      <w:lvlText w:val="%1."/>
      <w:lvlJc w:val="left"/>
      <w:pPr>
        <w:tabs>
          <w:tab w:val="num" w:pos="1800"/>
        </w:tabs>
        <w:ind w:left="1800" w:hanging="360"/>
      </w:pPr>
    </w:lvl>
  </w:abstractNum>
  <w:abstractNum w:abstractNumId="1" w15:restartNumberingAfterBreak="0">
    <w:nsid w:val="05937A24"/>
    <w:multiLevelType w:val="hybridMultilevel"/>
    <w:tmpl w:val="85942570"/>
    <w:lvl w:ilvl="0" w:tplc="F77A938A">
      <w:start w:val="1"/>
      <w:numFmt w:val="bullet"/>
      <w:lvlText w:val=""/>
      <w:lvlJc w:val="left"/>
      <w:pPr>
        <w:tabs>
          <w:tab w:val="num" w:pos="792"/>
        </w:tabs>
        <w:ind w:left="792" w:hanging="216"/>
      </w:pPr>
      <w:rPr>
        <w:rFonts w:ascii="Wingdings" w:hAnsi="Wingdings" w:hint="default"/>
      </w:rPr>
    </w:lvl>
    <w:lvl w:ilvl="1" w:tplc="0409000F">
      <w:start w:val="1"/>
      <w:numFmt w:val="decimal"/>
      <w:lvlText w:val="%2."/>
      <w:lvlJc w:val="left"/>
      <w:pPr>
        <w:tabs>
          <w:tab w:val="num" w:pos="2016"/>
        </w:tabs>
        <w:ind w:left="2016" w:hanging="360"/>
      </w:pPr>
      <w:rPr>
        <w:rFont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07335A81"/>
    <w:multiLevelType w:val="singleLevel"/>
    <w:tmpl w:val="9556AF0C"/>
    <w:lvl w:ilvl="0">
      <w:start w:val="1"/>
      <w:numFmt w:val="lowerLetter"/>
      <w:lvlText w:val="%1."/>
      <w:lvlJc w:val="left"/>
      <w:pPr>
        <w:tabs>
          <w:tab w:val="num" w:pos="2160"/>
        </w:tabs>
        <w:ind w:left="2160" w:hanging="360"/>
      </w:pPr>
    </w:lvl>
  </w:abstractNum>
  <w:abstractNum w:abstractNumId="3" w15:restartNumberingAfterBreak="0">
    <w:nsid w:val="073D6E9B"/>
    <w:multiLevelType w:val="hybridMultilevel"/>
    <w:tmpl w:val="38C4182C"/>
    <w:lvl w:ilvl="0" w:tplc="698C9346">
      <w:start w:val="1"/>
      <w:numFmt w:val="decimal"/>
      <w:lvlText w:val="%1."/>
      <w:lvlJc w:val="left"/>
      <w:pPr>
        <w:ind w:left="-90" w:hanging="360"/>
      </w:pPr>
      <w:rPr>
        <w:rFonts w:hint="default"/>
      </w:rPr>
    </w:lvl>
    <w:lvl w:ilvl="1" w:tplc="9540305C">
      <w:start w:val="1"/>
      <w:numFmt w:val="lowerLetter"/>
      <w:lvlText w:val="%2."/>
      <w:lvlJc w:val="left"/>
      <w:pPr>
        <w:ind w:left="630" w:hanging="360"/>
      </w:pPr>
      <w:rPr>
        <w:rFonts w:eastAsiaTheme="minorEastAsia"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0D646AA7"/>
    <w:multiLevelType w:val="singleLevel"/>
    <w:tmpl w:val="B2FE3EEA"/>
    <w:lvl w:ilvl="0">
      <w:start w:val="1"/>
      <w:numFmt w:val="decimal"/>
      <w:lvlText w:val="%1."/>
      <w:lvlJc w:val="left"/>
      <w:pPr>
        <w:tabs>
          <w:tab w:val="num" w:pos="1800"/>
        </w:tabs>
        <w:ind w:left="1800" w:hanging="360"/>
      </w:pPr>
    </w:lvl>
  </w:abstractNum>
  <w:abstractNum w:abstractNumId="5" w15:restartNumberingAfterBreak="0">
    <w:nsid w:val="179B54F3"/>
    <w:multiLevelType w:val="hybridMultilevel"/>
    <w:tmpl w:val="B038F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A20DD"/>
    <w:multiLevelType w:val="hybridMultilevel"/>
    <w:tmpl w:val="10E44E54"/>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7" w15:restartNumberingAfterBreak="0">
    <w:nsid w:val="235365CF"/>
    <w:multiLevelType w:val="hybridMultilevel"/>
    <w:tmpl w:val="10FE5DB6"/>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B82D6A"/>
    <w:multiLevelType w:val="singleLevel"/>
    <w:tmpl w:val="F9A48A2E"/>
    <w:lvl w:ilvl="0">
      <w:start w:val="1"/>
      <w:numFmt w:val="upperLetter"/>
      <w:lvlText w:val="%1."/>
      <w:lvlJc w:val="left"/>
      <w:pPr>
        <w:tabs>
          <w:tab w:val="num" w:pos="1080"/>
        </w:tabs>
        <w:ind w:left="1080" w:hanging="360"/>
      </w:pPr>
    </w:lvl>
  </w:abstractNum>
  <w:abstractNum w:abstractNumId="9" w15:restartNumberingAfterBreak="0">
    <w:nsid w:val="30944D5E"/>
    <w:multiLevelType w:val="multilevel"/>
    <w:tmpl w:val="82FE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085ABF"/>
    <w:multiLevelType w:val="multilevel"/>
    <w:tmpl w:val="12A4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B81AB9"/>
    <w:multiLevelType w:val="singleLevel"/>
    <w:tmpl w:val="D27EA6D6"/>
    <w:lvl w:ilvl="0">
      <w:start w:val="1"/>
      <w:numFmt w:val="decimal"/>
      <w:lvlText w:val="%1."/>
      <w:lvlJc w:val="left"/>
      <w:pPr>
        <w:tabs>
          <w:tab w:val="num" w:pos="1800"/>
        </w:tabs>
        <w:ind w:left="1800" w:hanging="360"/>
      </w:pPr>
    </w:lvl>
  </w:abstractNum>
  <w:abstractNum w:abstractNumId="12" w15:restartNumberingAfterBreak="0">
    <w:nsid w:val="42E353C8"/>
    <w:multiLevelType w:val="hybridMultilevel"/>
    <w:tmpl w:val="B68CC7E4"/>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13" w15:restartNumberingAfterBreak="0">
    <w:nsid w:val="52F67786"/>
    <w:multiLevelType w:val="hybridMultilevel"/>
    <w:tmpl w:val="10DE8D5E"/>
    <w:lvl w:ilvl="0" w:tplc="804A0624">
      <w:start w:val="1"/>
      <w:numFmt w:val="lowerLetter"/>
      <w:lvlText w:val="%1."/>
      <w:lvlJc w:val="left"/>
      <w:pPr>
        <w:ind w:left="720" w:hanging="360"/>
      </w:pPr>
      <w:rPr>
        <w:rFonts w:ascii="Arial" w:hAnsi="Arial" w:cs="Arial"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44A97"/>
    <w:multiLevelType w:val="hybridMultilevel"/>
    <w:tmpl w:val="89CAA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4197FB0"/>
    <w:multiLevelType w:val="hybridMultilevel"/>
    <w:tmpl w:val="B8BA4120"/>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6C4846"/>
    <w:multiLevelType w:val="hybridMultilevel"/>
    <w:tmpl w:val="D938C6FC"/>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17" w15:restartNumberingAfterBreak="0">
    <w:nsid w:val="569303BE"/>
    <w:multiLevelType w:val="hybridMultilevel"/>
    <w:tmpl w:val="1FCE9DEE"/>
    <w:lvl w:ilvl="0" w:tplc="E1F4F7DA">
      <w:start w:val="1"/>
      <w:numFmt w:val="decimal"/>
      <w:lvlText w:val="%1."/>
      <w:lvlJc w:val="left"/>
      <w:pPr>
        <w:ind w:left="720" w:hanging="360"/>
      </w:pPr>
      <w:rPr>
        <w:rFonts w:eastAsiaTheme="minorEastAsia" w:cstheme="minorBidi"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84C3C"/>
    <w:multiLevelType w:val="hybridMultilevel"/>
    <w:tmpl w:val="E26CD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270A31"/>
    <w:multiLevelType w:val="hybridMultilevel"/>
    <w:tmpl w:val="C6E8699E"/>
    <w:lvl w:ilvl="0" w:tplc="DE70FC18">
      <w:start w:val="1"/>
      <w:numFmt w:val="upperLetter"/>
      <w:lvlText w:val="%1."/>
      <w:lvlJc w:val="left"/>
      <w:pPr>
        <w:ind w:left="1080" w:hanging="360"/>
      </w:pPr>
      <w:rPr>
        <w:rFonts w:ascii="Arial" w:hAnsi="Arial" w:cs="Arial" w:hint="default"/>
        <w:b w:val="0"/>
        <w:u w:val="none"/>
      </w:rPr>
    </w:lvl>
    <w:lvl w:ilvl="1" w:tplc="AE34A976">
      <w:start w:val="1"/>
      <w:numFmt w:val="decimal"/>
      <w:lvlText w:val="(%2)"/>
      <w:lvlJc w:val="left"/>
      <w:pPr>
        <w:ind w:left="1800" w:hanging="360"/>
      </w:pPr>
      <w:rPr>
        <w:rFonts w:ascii="Arial" w:hAnsi="Arial" w:cs="Arial" w:hint="default"/>
        <w:b w:val="0"/>
        <w:color w:val="313131"/>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394C5F"/>
    <w:multiLevelType w:val="hybridMultilevel"/>
    <w:tmpl w:val="61740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7963C5"/>
    <w:multiLevelType w:val="multilevel"/>
    <w:tmpl w:val="B65A4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882E01"/>
    <w:multiLevelType w:val="hybridMultilevel"/>
    <w:tmpl w:val="1150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7F5D81"/>
    <w:multiLevelType w:val="hybridMultilevel"/>
    <w:tmpl w:val="B4E2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6C3443"/>
    <w:multiLevelType w:val="hybridMultilevel"/>
    <w:tmpl w:val="B6E619AC"/>
    <w:lvl w:ilvl="0" w:tplc="DB0872DA">
      <w:start w:val="3"/>
      <w:numFmt w:val="lowerLetter"/>
      <w:lvlText w:val="%1."/>
      <w:lvlJc w:val="left"/>
      <w:pPr>
        <w:ind w:left="720" w:hanging="360"/>
      </w:pPr>
      <w:rPr>
        <w:rFonts w:ascii="Arial" w:hAnsi="Arial"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1351D"/>
    <w:multiLevelType w:val="hybridMultilevel"/>
    <w:tmpl w:val="E9BC6FBA"/>
    <w:lvl w:ilvl="0" w:tplc="9E269836">
      <w:start w:val="1"/>
      <w:numFmt w:val="upperLetter"/>
      <w:lvlText w:val="%1."/>
      <w:lvlJc w:val="left"/>
      <w:pPr>
        <w:ind w:left="1080" w:hanging="360"/>
      </w:pPr>
      <w:rPr>
        <w:rFonts w:ascii="Arial" w:eastAsia="Calibri" w:hAnsi="Arial" w:cs="Arial"/>
        <w:b w:val="0"/>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8556A8"/>
    <w:multiLevelType w:val="hybridMultilevel"/>
    <w:tmpl w:val="47E8F4F4"/>
    <w:lvl w:ilvl="0" w:tplc="E4F41378">
      <w:start w:val="2"/>
      <w:numFmt w:val="decimal"/>
      <w:lvlText w:val="(%1.)"/>
      <w:lvlJc w:val="left"/>
      <w:pPr>
        <w:ind w:left="1080" w:hanging="360"/>
      </w:pPr>
      <w:rPr>
        <w:rFonts w:ascii="Arial" w:hAnsi="Arial" w:cs="Arial" w:hint="default"/>
        <w:b w:val="0"/>
        <w:color w:val="31313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lvl w:ilvl="0">
        <w:numFmt w:val="upperRoman"/>
        <w:lvlText w:val="%1."/>
        <w:lvlJc w:val="right"/>
      </w:lvl>
    </w:lvlOverride>
  </w:num>
  <w:num w:numId="2">
    <w:abstractNumId w:val="21"/>
  </w:num>
  <w:num w:numId="3">
    <w:abstractNumId w:val="9"/>
  </w:num>
  <w:num w:numId="4">
    <w:abstractNumId w:val="25"/>
  </w:num>
  <w:num w:numId="5">
    <w:abstractNumId w:val="26"/>
  </w:num>
  <w:num w:numId="6">
    <w:abstractNumId w:val="13"/>
  </w:num>
  <w:num w:numId="7">
    <w:abstractNumId w:val="19"/>
  </w:num>
  <w:num w:numId="8">
    <w:abstractNumId w:val="15"/>
  </w:num>
  <w:num w:numId="9">
    <w:abstractNumId w:val="7"/>
  </w:num>
  <w:num w:numId="10">
    <w:abstractNumId w:val="24"/>
  </w:num>
  <w:num w:numId="11">
    <w:abstractNumId w:val="5"/>
  </w:num>
  <w:num w:numId="12">
    <w:abstractNumId w:val="1"/>
  </w:num>
  <w:num w:numId="13">
    <w:abstractNumId w:val="8"/>
    <w:lvlOverride w:ilvl="0">
      <w:startOverride w:val="1"/>
    </w:lvlOverride>
  </w:num>
  <w:num w:numId="14">
    <w:abstractNumId w:val="4"/>
    <w:lvlOverride w:ilvl="0">
      <w:startOverride w:val="1"/>
    </w:lvlOverride>
  </w:num>
  <w:num w:numId="15">
    <w:abstractNumId w:val="11"/>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1"/>
    <w:lvlOverride w:ilvl="0"/>
    <w:lvlOverride w:ilvl="1">
      <w:startOverride w:val="1"/>
    </w:lvlOverride>
    <w:lvlOverride w:ilvl="2"/>
    <w:lvlOverride w:ilvl="3"/>
    <w:lvlOverride w:ilvl="4"/>
    <w:lvlOverride w:ilvl="5"/>
    <w:lvlOverride w:ilvl="6"/>
    <w:lvlOverride w:ilvl="7"/>
    <w:lvlOverride w:ilvl="8"/>
  </w:num>
  <w:num w:numId="19">
    <w:abstractNumId w:val="14"/>
  </w:num>
  <w:num w:numId="20">
    <w:abstractNumId w:val="6"/>
  </w:num>
  <w:num w:numId="21">
    <w:abstractNumId w:val="22"/>
  </w:num>
  <w:num w:numId="22">
    <w:abstractNumId w:val="12"/>
  </w:num>
  <w:num w:numId="23">
    <w:abstractNumId w:val="23"/>
  </w:num>
  <w:num w:numId="24">
    <w:abstractNumId w:val="16"/>
  </w:num>
  <w:num w:numId="25">
    <w:abstractNumId w:val="18"/>
  </w:num>
  <w:num w:numId="26">
    <w:abstractNumId w:val="1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94"/>
    <w:rsid w:val="00013186"/>
    <w:rsid w:val="00050949"/>
    <w:rsid w:val="000721FA"/>
    <w:rsid w:val="00073E2B"/>
    <w:rsid w:val="000F419B"/>
    <w:rsid w:val="00100B1D"/>
    <w:rsid w:val="00111C0E"/>
    <w:rsid w:val="00146F92"/>
    <w:rsid w:val="001664B7"/>
    <w:rsid w:val="0019128D"/>
    <w:rsid w:val="00193577"/>
    <w:rsid w:val="0019758C"/>
    <w:rsid w:val="001C2E40"/>
    <w:rsid w:val="001E20D7"/>
    <w:rsid w:val="00242D58"/>
    <w:rsid w:val="002570C9"/>
    <w:rsid w:val="00273BB0"/>
    <w:rsid w:val="002E3612"/>
    <w:rsid w:val="002F1FFC"/>
    <w:rsid w:val="003000B0"/>
    <w:rsid w:val="00302297"/>
    <w:rsid w:val="003200C4"/>
    <w:rsid w:val="003229C4"/>
    <w:rsid w:val="00324A01"/>
    <w:rsid w:val="00372968"/>
    <w:rsid w:val="00380803"/>
    <w:rsid w:val="003A71B0"/>
    <w:rsid w:val="003B718A"/>
    <w:rsid w:val="003D6667"/>
    <w:rsid w:val="003E24AF"/>
    <w:rsid w:val="00413C92"/>
    <w:rsid w:val="00432B02"/>
    <w:rsid w:val="004418A7"/>
    <w:rsid w:val="0044234A"/>
    <w:rsid w:val="004504F5"/>
    <w:rsid w:val="0047678D"/>
    <w:rsid w:val="0049335C"/>
    <w:rsid w:val="00495C08"/>
    <w:rsid w:val="00495F23"/>
    <w:rsid w:val="004A6F6F"/>
    <w:rsid w:val="004B0FD5"/>
    <w:rsid w:val="004B5E58"/>
    <w:rsid w:val="004D5F07"/>
    <w:rsid w:val="004F7E75"/>
    <w:rsid w:val="00547F1B"/>
    <w:rsid w:val="00557A60"/>
    <w:rsid w:val="00560C0D"/>
    <w:rsid w:val="00573925"/>
    <w:rsid w:val="005812FA"/>
    <w:rsid w:val="00587BDE"/>
    <w:rsid w:val="00596155"/>
    <w:rsid w:val="005F023E"/>
    <w:rsid w:val="005F0B83"/>
    <w:rsid w:val="005F3DAE"/>
    <w:rsid w:val="0065113E"/>
    <w:rsid w:val="00652475"/>
    <w:rsid w:val="00665CF6"/>
    <w:rsid w:val="00670FC7"/>
    <w:rsid w:val="006739F6"/>
    <w:rsid w:val="00674DDA"/>
    <w:rsid w:val="00696B96"/>
    <w:rsid w:val="006A1988"/>
    <w:rsid w:val="006A471B"/>
    <w:rsid w:val="006D0636"/>
    <w:rsid w:val="006D3651"/>
    <w:rsid w:val="006D463A"/>
    <w:rsid w:val="006E19A5"/>
    <w:rsid w:val="006F2825"/>
    <w:rsid w:val="00713C59"/>
    <w:rsid w:val="007408BF"/>
    <w:rsid w:val="00790566"/>
    <w:rsid w:val="00797A9E"/>
    <w:rsid w:val="007C002A"/>
    <w:rsid w:val="007D7714"/>
    <w:rsid w:val="007F7282"/>
    <w:rsid w:val="008202A8"/>
    <w:rsid w:val="00846FAB"/>
    <w:rsid w:val="00882179"/>
    <w:rsid w:val="00886BA8"/>
    <w:rsid w:val="008942F3"/>
    <w:rsid w:val="008B73BD"/>
    <w:rsid w:val="008C0E99"/>
    <w:rsid w:val="008D0EB4"/>
    <w:rsid w:val="008D2F97"/>
    <w:rsid w:val="00911573"/>
    <w:rsid w:val="00913694"/>
    <w:rsid w:val="0092488E"/>
    <w:rsid w:val="009C72C9"/>
    <w:rsid w:val="00A26D0A"/>
    <w:rsid w:val="00A4119E"/>
    <w:rsid w:val="00A71CBA"/>
    <w:rsid w:val="00A770C7"/>
    <w:rsid w:val="00A936B3"/>
    <w:rsid w:val="00A97E95"/>
    <w:rsid w:val="00AC67E0"/>
    <w:rsid w:val="00AE035B"/>
    <w:rsid w:val="00B04190"/>
    <w:rsid w:val="00B61A09"/>
    <w:rsid w:val="00BB118E"/>
    <w:rsid w:val="00BB7B3D"/>
    <w:rsid w:val="00BC302F"/>
    <w:rsid w:val="00BD3A63"/>
    <w:rsid w:val="00BE68B0"/>
    <w:rsid w:val="00C32ADA"/>
    <w:rsid w:val="00C64585"/>
    <w:rsid w:val="00CA154F"/>
    <w:rsid w:val="00CA59B9"/>
    <w:rsid w:val="00CB01F1"/>
    <w:rsid w:val="00CC4242"/>
    <w:rsid w:val="00D117FF"/>
    <w:rsid w:val="00D4252B"/>
    <w:rsid w:val="00D42F17"/>
    <w:rsid w:val="00D472C1"/>
    <w:rsid w:val="00D5487C"/>
    <w:rsid w:val="00D6165E"/>
    <w:rsid w:val="00DA611C"/>
    <w:rsid w:val="00DC7D8F"/>
    <w:rsid w:val="00DE32D3"/>
    <w:rsid w:val="00DF17F8"/>
    <w:rsid w:val="00E108BB"/>
    <w:rsid w:val="00E47214"/>
    <w:rsid w:val="00E67679"/>
    <w:rsid w:val="00E72148"/>
    <w:rsid w:val="00E9399A"/>
    <w:rsid w:val="00EE475A"/>
    <w:rsid w:val="00EE7177"/>
    <w:rsid w:val="00F14C5E"/>
    <w:rsid w:val="00F25E28"/>
    <w:rsid w:val="00F33083"/>
    <w:rsid w:val="00F83DAD"/>
    <w:rsid w:val="00F938D1"/>
    <w:rsid w:val="00F94E42"/>
    <w:rsid w:val="00FA2456"/>
    <w:rsid w:val="00FA32C5"/>
    <w:rsid w:val="00FA5733"/>
    <w:rsid w:val="00FE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22FA"/>
  <w15:docId w15:val="{8BA58447-FA55-4945-9DF1-1DA44FA7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679"/>
  </w:style>
  <w:style w:type="paragraph" w:styleId="Heading1">
    <w:name w:val="heading 1"/>
    <w:basedOn w:val="Normal"/>
    <w:next w:val="Normal"/>
    <w:link w:val="Heading1Char"/>
    <w:uiPriority w:val="9"/>
    <w:qFormat/>
    <w:rsid w:val="00E67679"/>
    <w:pPr>
      <w:pBdr>
        <w:bottom w:val="single" w:sz="12" w:space="1" w:color="65281B" w:themeColor="accent1" w:themeShade="BF"/>
      </w:pBdr>
      <w:spacing w:before="600" w:after="80"/>
      <w:ind w:firstLine="0"/>
      <w:outlineLvl w:val="0"/>
    </w:pPr>
    <w:rPr>
      <w:rFonts w:asciiTheme="majorHAnsi" w:eastAsiaTheme="majorEastAsia" w:hAnsiTheme="majorHAnsi" w:cstheme="majorBidi"/>
      <w:b/>
      <w:bCs/>
      <w:color w:val="65281B" w:themeColor="accent1" w:themeShade="BF"/>
      <w:sz w:val="24"/>
      <w:szCs w:val="24"/>
    </w:rPr>
  </w:style>
  <w:style w:type="paragraph" w:styleId="Heading2">
    <w:name w:val="heading 2"/>
    <w:basedOn w:val="Normal"/>
    <w:next w:val="Normal"/>
    <w:link w:val="Heading2Char"/>
    <w:uiPriority w:val="9"/>
    <w:unhideWhenUsed/>
    <w:qFormat/>
    <w:rsid w:val="00FA2456"/>
    <w:pPr>
      <w:spacing w:before="200" w:after="80"/>
      <w:ind w:firstLine="0"/>
      <w:outlineLvl w:val="1"/>
    </w:pPr>
    <w:rPr>
      <w:rFonts w:asciiTheme="majorHAnsi" w:eastAsiaTheme="majorEastAsia" w:hAnsiTheme="majorHAnsi" w:cstheme="majorBidi"/>
      <w:color w:val="65281B" w:themeColor="accent1" w:themeShade="BF"/>
      <w:sz w:val="24"/>
      <w:szCs w:val="24"/>
    </w:rPr>
  </w:style>
  <w:style w:type="paragraph" w:styleId="Heading3">
    <w:name w:val="heading 3"/>
    <w:basedOn w:val="Normal"/>
    <w:next w:val="Normal"/>
    <w:link w:val="Heading3Char"/>
    <w:uiPriority w:val="9"/>
    <w:unhideWhenUsed/>
    <w:qFormat/>
    <w:rsid w:val="00FA2456"/>
    <w:pPr>
      <w:spacing w:before="200" w:after="80"/>
      <w:ind w:firstLine="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FA2456"/>
    <w:pPr>
      <w:spacing w:before="200" w:after="80"/>
      <w:ind w:firstLine="0"/>
      <w:outlineLvl w:val="3"/>
    </w:pPr>
    <w:rPr>
      <w:rFonts w:asciiTheme="majorHAnsi" w:eastAsiaTheme="majorEastAsia" w:hAnsiTheme="majorHAnsi" w:cstheme="majorBidi"/>
      <w:i/>
      <w:iCs/>
      <w:color w:val="000000" w:themeColor="text1"/>
      <w:sz w:val="24"/>
      <w:szCs w:val="24"/>
    </w:rPr>
  </w:style>
  <w:style w:type="paragraph" w:styleId="Heading5">
    <w:name w:val="heading 5"/>
    <w:basedOn w:val="Normal"/>
    <w:next w:val="Normal"/>
    <w:link w:val="Heading5Char"/>
    <w:uiPriority w:val="9"/>
    <w:unhideWhenUsed/>
    <w:qFormat/>
    <w:rsid w:val="00E67679"/>
    <w:pPr>
      <w:spacing w:before="200" w:after="80"/>
      <w:ind w:firstLine="0"/>
      <w:outlineLvl w:val="4"/>
    </w:pPr>
    <w:rPr>
      <w:rFonts w:asciiTheme="majorHAnsi" w:eastAsiaTheme="majorEastAsia" w:hAnsiTheme="majorHAnsi" w:cstheme="majorBidi"/>
      <w:color w:val="873624" w:themeColor="accent1"/>
    </w:rPr>
  </w:style>
  <w:style w:type="paragraph" w:styleId="Heading6">
    <w:name w:val="heading 6"/>
    <w:basedOn w:val="Normal"/>
    <w:next w:val="Normal"/>
    <w:link w:val="Heading6Char"/>
    <w:uiPriority w:val="9"/>
    <w:semiHidden/>
    <w:unhideWhenUsed/>
    <w:qFormat/>
    <w:rsid w:val="00E67679"/>
    <w:pPr>
      <w:spacing w:before="280" w:after="100"/>
      <w:ind w:firstLine="0"/>
      <w:outlineLvl w:val="5"/>
    </w:pPr>
    <w:rPr>
      <w:rFonts w:asciiTheme="majorHAnsi" w:eastAsiaTheme="majorEastAsia" w:hAnsiTheme="majorHAnsi" w:cstheme="majorBidi"/>
      <w:i/>
      <w:iCs/>
      <w:color w:val="873624" w:themeColor="accent1"/>
    </w:rPr>
  </w:style>
  <w:style w:type="paragraph" w:styleId="Heading7">
    <w:name w:val="heading 7"/>
    <w:basedOn w:val="Normal"/>
    <w:next w:val="Normal"/>
    <w:link w:val="Heading7Char"/>
    <w:uiPriority w:val="9"/>
    <w:semiHidden/>
    <w:unhideWhenUsed/>
    <w:qFormat/>
    <w:rsid w:val="00E67679"/>
    <w:pPr>
      <w:spacing w:before="320" w:after="100"/>
      <w:ind w:firstLine="0"/>
      <w:outlineLvl w:val="6"/>
    </w:pPr>
    <w:rPr>
      <w:rFonts w:asciiTheme="majorHAnsi" w:eastAsiaTheme="majorEastAsia" w:hAnsiTheme="majorHAnsi" w:cstheme="majorBidi"/>
      <w:b/>
      <w:bCs/>
      <w:color w:val="D0BE40" w:themeColor="accent3"/>
      <w:sz w:val="20"/>
      <w:szCs w:val="20"/>
    </w:rPr>
  </w:style>
  <w:style w:type="paragraph" w:styleId="Heading8">
    <w:name w:val="heading 8"/>
    <w:basedOn w:val="Normal"/>
    <w:next w:val="Normal"/>
    <w:link w:val="Heading8Char"/>
    <w:uiPriority w:val="9"/>
    <w:semiHidden/>
    <w:unhideWhenUsed/>
    <w:qFormat/>
    <w:rsid w:val="00E67679"/>
    <w:pPr>
      <w:spacing w:before="320" w:after="100"/>
      <w:ind w:firstLine="0"/>
      <w:outlineLvl w:val="7"/>
    </w:pPr>
    <w:rPr>
      <w:rFonts w:asciiTheme="majorHAnsi" w:eastAsiaTheme="majorEastAsia" w:hAnsiTheme="majorHAnsi" w:cstheme="majorBidi"/>
      <w:b/>
      <w:bCs/>
      <w:i/>
      <w:iCs/>
      <w:color w:val="D0BE40" w:themeColor="accent3"/>
      <w:sz w:val="20"/>
      <w:szCs w:val="20"/>
    </w:rPr>
  </w:style>
  <w:style w:type="paragraph" w:styleId="Heading9">
    <w:name w:val="heading 9"/>
    <w:basedOn w:val="Normal"/>
    <w:next w:val="Normal"/>
    <w:link w:val="Heading9Char"/>
    <w:uiPriority w:val="9"/>
    <w:semiHidden/>
    <w:unhideWhenUsed/>
    <w:qFormat/>
    <w:rsid w:val="00E67679"/>
    <w:pPr>
      <w:spacing w:before="320" w:after="100"/>
      <w:ind w:firstLine="0"/>
      <w:outlineLvl w:val="8"/>
    </w:pPr>
    <w:rPr>
      <w:rFonts w:asciiTheme="majorHAnsi" w:eastAsiaTheme="majorEastAsia" w:hAnsiTheme="majorHAnsi" w:cstheme="majorBidi"/>
      <w:i/>
      <w:iCs/>
      <w:color w:val="D0BE4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456"/>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FA2456"/>
    <w:rPr>
      <w:rFonts w:asciiTheme="majorHAnsi" w:eastAsiaTheme="majorEastAsia" w:hAnsiTheme="majorHAnsi" w:cstheme="majorBidi"/>
      <w:i/>
      <w:iCs/>
      <w:color w:val="000000" w:themeColor="text1"/>
      <w:sz w:val="24"/>
      <w:szCs w:val="24"/>
    </w:rPr>
  </w:style>
  <w:style w:type="character" w:styleId="Strong">
    <w:name w:val="Strong"/>
    <w:basedOn w:val="DefaultParagraphFont"/>
    <w:uiPriority w:val="22"/>
    <w:qFormat/>
    <w:rsid w:val="00E67679"/>
    <w:rPr>
      <w:b/>
      <w:bCs/>
      <w:spacing w:val="0"/>
    </w:rPr>
  </w:style>
  <w:style w:type="character" w:styleId="Emphasis">
    <w:name w:val="Emphasis"/>
    <w:uiPriority w:val="20"/>
    <w:qFormat/>
    <w:rsid w:val="00E67679"/>
    <w:rPr>
      <w:b/>
      <w:bCs/>
      <w:i/>
      <w:iCs/>
      <w:color w:val="5A5A5A" w:themeColor="text1" w:themeTint="A5"/>
    </w:rPr>
  </w:style>
  <w:style w:type="paragraph" w:styleId="NormalWeb">
    <w:name w:val="Normal (Web)"/>
    <w:basedOn w:val="Normal"/>
    <w:uiPriority w:val="99"/>
    <w:semiHidden/>
    <w:unhideWhenUsed/>
    <w:rsid w:val="00111C0E"/>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E67679"/>
    <w:pPr>
      <w:ind w:left="720"/>
      <w:contextualSpacing/>
    </w:pPr>
  </w:style>
  <w:style w:type="character" w:customStyle="1" w:styleId="Heading2Char">
    <w:name w:val="Heading 2 Char"/>
    <w:basedOn w:val="DefaultParagraphFont"/>
    <w:link w:val="Heading2"/>
    <w:uiPriority w:val="9"/>
    <w:rsid w:val="00FA2456"/>
    <w:rPr>
      <w:rFonts w:asciiTheme="majorHAnsi" w:eastAsiaTheme="majorEastAsia" w:hAnsiTheme="majorHAnsi" w:cstheme="majorBidi"/>
      <w:color w:val="65281B" w:themeColor="accent1" w:themeShade="BF"/>
      <w:sz w:val="24"/>
      <w:szCs w:val="24"/>
    </w:rPr>
  </w:style>
  <w:style w:type="paragraph" w:styleId="Header">
    <w:name w:val="header"/>
    <w:basedOn w:val="Normal"/>
    <w:link w:val="HeaderChar"/>
    <w:semiHidden/>
    <w:rsid w:val="0065113E"/>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link w:val="Header"/>
    <w:semiHidden/>
    <w:rsid w:val="0065113E"/>
    <w:rPr>
      <w:rFonts w:ascii="Courier" w:eastAsia="Times New Roman" w:hAnsi="Courier" w:cs="Times New Roman"/>
      <w:snapToGrid/>
      <w:sz w:val="24"/>
      <w:szCs w:val="20"/>
    </w:rPr>
  </w:style>
  <w:style w:type="character" w:styleId="Hyperlink">
    <w:name w:val="Hyperlink"/>
    <w:rsid w:val="006D0636"/>
    <w:rPr>
      <w:color w:val="0000FF"/>
      <w:u w:val="single"/>
    </w:rPr>
  </w:style>
  <w:style w:type="paragraph" w:styleId="BalloonText">
    <w:name w:val="Balloon Text"/>
    <w:basedOn w:val="Normal"/>
    <w:link w:val="BalloonTextChar"/>
    <w:uiPriority w:val="99"/>
    <w:semiHidden/>
    <w:unhideWhenUsed/>
    <w:rsid w:val="00A4119E"/>
    <w:rPr>
      <w:rFonts w:ascii="Tahoma" w:hAnsi="Tahoma" w:cs="Tahoma"/>
      <w:sz w:val="16"/>
      <w:szCs w:val="16"/>
    </w:rPr>
  </w:style>
  <w:style w:type="character" w:customStyle="1" w:styleId="BalloonTextChar">
    <w:name w:val="Balloon Text Char"/>
    <w:link w:val="BalloonText"/>
    <w:uiPriority w:val="99"/>
    <w:semiHidden/>
    <w:rsid w:val="00A4119E"/>
    <w:rPr>
      <w:rFonts w:ascii="Tahoma" w:hAnsi="Tahoma" w:cs="Tahoma"/>
      <w:sz w:val="16"/>
      <w:szCs w:val="16"/>
    </w:rPr>
  </w:style>
  <w:style w:type="paragraph" w:styleId="PlainText">
    <w:name w:val="Plain Text"/>
    <w:basedOn w:val="Normal"/>
    <w:link w:val="PlainTextChar"/>
    <w:uiPriority w:val="99"/>
    <w:semiHidden/>
    <w:unhideWhenUsed/>
    <w:rsid w:val="0047678D"/>
    <w:rPr>
      <w:rFonts w:ascii="Consolas" w:hAnsi="Consolas"/>
      <w:sz w:val="21"/>
      <w:szCs w:val="21"/>
    </w:rPr>
  </w:style>
  <w:style w:type="character" w:customStyle="1" w:styleId="PlainTextChar">
    <w:name w:val="Plain Text Char"/>
    <w:link w:val="PlainText"/>
    <w:uiPriority w:val="99"/>
    <w:semiHidden/>
    <w:rsid w:val="0047678D"/>
    <w:rPr>
      <w:rFonts w:ascii="Consolas" w:eastAsia="Calibri" w:hAnsi="Consolas" w:cs="Times New Roman"/>
      <w:sz w:val="21"/>
      <w:szCs w:val="21"/>
    </w:rPr>
  </w:style>
  <w:style w:type="paragraph" w:styleId="Caption">
    <w:name w:val="caption"/>
    <w:basedOn w:val="Normal"/>
    <w:next w:val="Normal"/>
    <w:uiPriority w:val="35"/>
    <w:unhideWhenUsed/>
    <w:qFormat/>
    <w:rsid w:val="00E67679"/>
    <w:rPr>
      <w:b/>
      <w:bCs/>
      <w:sz w:val="18"/>
      <w:szCs w:val="18"/>
    </w:rPr>
  </w:style>
  <w:style w:type="character" w:customStyle="1" w:styleId="Heading1Char">
    <w:name w:val="Heading 1 Char"/>
    <w:basedOn w:val="DefaultParagraphFont"/>
    <w:link w:val="Heading1"/>
    <w:uiPriority w:val="9"/>
    <w:rsid w:val="00E67679"/>
    <w:rPr>
      <w:rFonts w:asciiTheme="majorHAnsi" w:eastAsiaTheme="majorEastAsia" w:hAnsiTheme="majorHAnsi" w:cstheme="majorBidi"/>
      <w:b/>
      <w:bCs/>
      <w:color w:val="65281B" w:themeColor="accent1" w:themeShade="BF"/>
      <w:sz w:val="24"/>
      <w:szCs w:val="24"/>
    </w:rPr>
  </w:style>
  <w:style w:type="character" w:customStyle="1" w:styleId="Heading5Char">
    <w:name w:val="Heading 5 Char"/>
    <w:basedOn w:val="DefaultParagraphFont"/>
    <w:link w:val="Heading5"/>
    <w:uiPriority w:val="9"/>
    <w:rsid w:val="00E67679"/>
    <w:rPr>
      <w:rFonts w:asciiTheme="majorHAnsi" w:eastAsiaTheme="majorEastAsia" w:hAnsiTheme="majorHAnsi" w:cstheme="majorBidi"/>
      <w:color w:val="873624" w:themeColor="accent1"/>
    </w:rPr>
  </w:style>
  <w:style w:type="character" w:customStyle="1" w:styleId="Heading6Char">
    <w:name w:val="Heading 6 Char"/>
    <w:basedOn w:val="DefaultParagraphFont"/>
    <w:link w:val="Heading6"/>
    <w:uiPriority w:val="9"/>
    <w:semiHidden/>
    <w:rsid w:val="00E67679"/>
    <w:rPr>
      <w:rFonts w:asciiTheme="majorHAnsi" w:eastAsiaTheme="majorEastAsia" w:hAnsiTheme="majorHAnsi" w:cstheme="majorBidi"/>
      <w:i/>
      <w:iCs/>
      <w:color w:val="873624" w:themeColor="accent1"/>
    </w:rPr>
  </w:style>
  <w:style w:type="character" w:customStyle="1" w:styleId="Heading7Char">
    <w:name w:val="Heading 7 Char"/>
    <w:basedOn w:val="DefaultParagraphFont"/>
    <w:link w:val="Heading7"/>
    <w:uiPriority w:val="9"/>
    <w:semiHidden/>
    <w:rsid w:val="00E67679"/>
    <w:rPr>
      <w:rFonts w:asciiTheme="majorHAnsi" w:eastAsiaTheme="majorEastAsia" w:hAnsiTheme="majorHAnsi" w:cstheme="majorBidi"/>
      <w:b/>
      <w:bCs/>
      <w:color w:val="D0BE40" w:themeColor="accent3"/>
      <w:sz w:val="20"/>
      <w:szCs w:val="20"/>
    </w:rPr>
  </w:style>
  <w:style w:type="character" w:customStyle="1" w:styleId="Heading8Char">
    <w:name w:val="Heading 8 Char"/>
    <w:basedOn w:val="DefaultParagraphFont"/>
    <w:link w:val="Heading8"/>
    <w:uiPriority w:val="9"/>
    <w:semiHidden/>
    <w:rsid w:val="00E67679"/>
    <w:rPr>
      <w:rFonts w:asciiTheme="majorHAnsi" w:eastAsiaTheme="majorEastAsia" w:hAnsiTheme="majorHAnsi" w:cstheme="majorBidi"/>
      <w:b/>
      <w:bCs/>
      <w:i/>
      <w:iCs/>
      <w:color w:val="D0BE40" w:themeColor="accent3"/>
      <w:sz w:val="20"/>
      <w:szCs w:val="20"/>
    </w:rPr>
  </w:style>
  <w:style w:type="character" w:customStyle="1" w:styleId="Heading9Char">
    <w:name w:val="Heading 9 Char"/>
    <w:basedOn w:val="DefaultParagraphFont"/>
    <w:link w:val="Heading9"/>
    <w:uiPriority w:val="9"/>
    <w:semiHidden/>
    <w:rsid w:val="00E67679"/>
    <w:rPr>
      <w:rFonts w:asciiTheme="majorHAnsi" w:eastAsiaTheme="majorEastAsia" w:hAnsiTheme="majorHAnsi" w:cstheme="majorBidi"/>
      <w:i/>
      <w:iCs/>
      <w:color w:val="D0BE40" w:themeColor="accent3"/>
      <w:sz w:val="20"/>
      <w:szCs w:val="20"/>
    </w:rPr>
  </w:style>
  <w:style w:type="paragraph" w:styleId="Title">
    <w:name w:val="Title"/>
    <w:basedOn w:val="Normal"/>
    <w:next w:val="Normal"/>
    <w:link w:val="TitleChar"/>
    <w:uiPriority w:val="10"/>
    <w:qFormat/>
    <w:rsid w:val="00E67679"/>
    <w:pPr>
      <w:pBdr>
        <w:top w:val="single" w:sz="8" w:space="10" w:color="DB8B79" w:themeColor="accent1" w:themeTint="7F"/>
        <w:bottom w:val="single" w:sz="24" w:space="15" w:color="D0BE40" w:themeColor="accent3"/>
      </w:pBdr>
      <w:ind w:firstLine="0"/>
      <w:jc w:val="center"/>
    </w:pPr>
    <w:rPr>
      <w:rFonts w:asciiTheme="majorHAnsi" w:eastAsiaTheme="majorEastAsia" w:hAnsiTheme="majorHAnsi" w:cstheme="majorBidi"/>
      <w:i/>
      <w:iCs/>
      <w:color w:val="431A12" w:themeColor="accent1" w:themeShade="7F"/>
      <w:sz w:val="60"/>
      <w:szCs w:val="60"/>
    </w:rPr>
  </w:style>
  <w:style w:type="character" w:customStyle="1" w:styleId="TitleChar">
    <w:name w:val="Title Char"/>
    <w:basedOn w:val="DefaultParagraphFont"/>
    <w:link w:val="Title"/>
    <w:uiPriority w:val="10"/>
    <w:rsid w:val="00E67679"/>
    <w:rPr>
      <w:rFonts w:asciiTheme="majorHAnsi" w:eastAsiaTheme="majorEastAsia" w:hAnsiTheme="majorHAnsi" w:cstheme="majorBidi"/>
      <w:i/>
      <w:iCs/>
      <w:color w:val="431A12" w:themeColor="accent1" w:themeShade="7F"/>
      <w:sz w:val="60"/>
      <w:szCs w:val="60"/>
    </w:rPr>
  </w:style>
  <w:style w:type="paragraph" w:styleId="Subtitle">
    <w:name w:val="Subtitle"/>
    <w:basedOn w:val="Normal"/>
    <w:next w:val="Normal"/>
    <w:link w:val="SubtitleChar"/>
    <w:uiPriority w:val="11"/>
    <w:qFormat/>
    <w:rsid w:val="00E6767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7679"/>
    <w:rPr>
      <w:i/>
      <w:iCs/>
      <w:sz w:val="24"/>
      <w:szCs w:val="24"/>
    </w:rPr>
  </w:style>
  <w:style w:type="paragraph" w:styleId="NoSpacing">
    <w:name w:val="No Spacing"/>
    <w:basedOn w:val="Normal"/>
    <w:link w:val="NoSpacingChar"/>
    <w:uiPriority w:val="1"/>
    <w:qFormat/>
    <w:rsid w:val="00E67679"/>
    <w:pPr>
      <w:ind w:firstLine="0"/>
    </w:pPr>
  </w:style>
  <w:style w:type="character" w:customStyle="1" w:styleId="NoSpacingChar">
    <w:name w:val="No Spacing Char"/>
    <w:basedOn w:val="DefaultParagraphFont"/>
    <w:link w:val="NoSpacing"/>
    <w:uiPriority w:val="1"/>
    <w:rsid w:val="00E67679"/>
  </w:style>
  <w:style w:type="paragraph" w:styleId="Quote">
    <w:name w:val="Quote"/>
    <w:basedOn w:val="Normal"/>
    <w:next w:val="Normal"/>
    <w:link w:val="QuoteChar"/>
    <w:uiPriority w:val="29"/>
    <w:qFormat/>
    <w:rsid w:val="00E6767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767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7679"/>
    <w:pPr>
      <w:pBdr>
        <w:top w:val="single" w:sz="12" w:space="10" w:color="E2A293" w:themeColor="accent1" w:themeTint="66"/>
        <w:left w:val="single" w:sz="36" w:space="4" w:color="873624" w:themeColor="accent1"/>
        <w:bottom w:val="single" w:sz="24" w:space="10" w:color="D0BE40" w:themeColor="accent3"/>
        <w:right w:val="single" w:sz="36" w:space="4" w:color="873624" w:themeColor="accent1"/>
      </w:pBdr>
      <w:shd w:val="clear" w:color="auto" w:fill="87362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7679"/>
    <w:rPr>
      <w:rFonts w:asciiTheme="majorHAnsi" w:eastAsiaTheme="majorEastAsia" w:hAnsiTheme="majorHAnsi" w:cstheme="majorBidi"/>
      <w:i/>
      <w:iCs/>
      <w:color w:val="FFFFFF" w:themeColor="background1"/>
      <w:sz w:val="24"/>
      <w:szCs w:val="24"/>
      <w:shd w:val="clear" w:color="auto" w:fill="873624" w:themeFill="accent1"/>
    </w:rPr>
  </w:style>
  <w:style w:type="character" w:styleId="SubtleEmphasis">
    <w:name w:val="Subtle Emphasis"/>
    <w:uiPriority w:val="19"/>
    <w:qFormat/>
    <w:rsid w:val="00E67679"/>
    <w:rPr>
      <w:i/>
      <w:iCs/>
      <w:color w:val="5A5A5A" w:themeColor="text1" w:themeTint="A5"/>
    </w:rPr>
  </w:style>
  <w:style w:type="character" w:styleId="IntenseEmphasis">
    <w:name w:val="Intense Emphasis"/>
    <w:uiPriority w:val="21"/>
    <w:qFormat/>
    <w:rsid w:val="00E67679"/>
    <w:rPr>
      <w:b/>
      <w:bCs/>
      <w:i/>
      <w:iCs/>
      <w:color w:val="873624" w:themeColor="accent1"/>
      <w:sz w:val="22"/>
      <w:szCs w:val="22"/>
    </w:rPr>
  </w:style>
  <w:style w:type="character" w:styleId="SubtleReference">
    <w:name w:val="Subtle Reference"/>
    <w:uiPriority w:val="31"/>
    <w:qFormat/>
    <w:rsid w:val="0092488E"/>
    <w:rPr>
      <w:color w:val="873624" w:themeColor="accent1"/>
      <w:u w:val="none" w:color="D0BE40" w:themeColor="accent3"/>
    </w:rPr>
  </w:style>
  <w:style w:type="character" w:styleId="IntenseReference">
    <w:name w:val="Intense Reference"/>
    <w:basedOn w:val="DefaultParagraphFont"/>
    <w:uiPriority w:val="32"/>
    <w:qFormat/>
    <w:rsid w:val="00E67679"/>
    <w:rPr>
      <w:b/>
      <w:bCs/>
      <w:color w:val="A39328" w:themeColor="accent3" w:themeShade="BF"/>
      <w:u w:val="single" w:color="D0BE40" w:themeColor="accent3"/>
    </w:rPr>
  </w:style>
  <w:style w:type="character" w:styleId="BookTitle">
    <w:name w:val="Book Title"/>
    <w:basedOn w:val="DefaultParagraphFont"/>
    <w:uiPriority w:val="33"/>
    <w:qFormat/>
    <w:rsid w:val="00E6767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7679"/>
    <w:pPr>
      <w:outlineLvl w:val="9"/>
    </w:pPr>
    <w:rPr>
      <w:lang w:bidi="en-US"/>
    </w:rPr>
  </w:style>
  <w:style w:type="paragraph" w:customStyle="1" w:styleId="PersonalName">
    <w:name w:val="Personal Name"/>
    <w:basedOn w:val="Title"/>
    <w:rsid w:val="00E108BB"/>
    <w:rPr>
      <w:b/>
      <w:caps/>
      <w:color w:val="000000"/>
      <w:sz w:val="28"/>
      <w:szCs w:val="28"/>
    </w:rPr>
  </w:style>
  <w:style w:type="character" w:styleId="FollowedHyperlink">
    <w:name w:val="FollowedHyperlink"/>
    <w:basedOn w:val="DefaultParagraphFont"/>
    <w:uiPriority w:val="99"/>
    <w:semiHidden/>
    <w:unhideWhenUsed/>
    <w:rsid w:val="007408BF"/>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0669">
      <w:bodyDiv w:val="1"/>
      <w:marLeft w:val="0"/>
      <w:marRight w:val="0"/>
      <w:marTop w:val="0"/>
      <w:marBottom w:val="0"/>
      <w:divBdr>
        <w:top w:val="none" w:sz="0" w:space="0" w:color="auto"/>
        <w:left w:val="none" w:sz="0" w:space="0" w:color="auto"/>
        <w:bottom w:val="none" w:sz="0" w:space="0" w:color="auto"/>
        <w:right w:val="none" w:sz="0" w:space="0" w:color="auto"/>
      </w:divBdr>
      <w:divsChild>
        <w:div w:id="1383675728">
          <w:marLeft w:val="0"/>
          <w:marRight w:val="0"/>
          <w:marTop w:val="0"/>
          <w:marBottom w:val="0"/>
          <w:divBdr>
            <w:top w:val="none" w:sz="0" w:space="0" w:color="auto"/>
            <w:left w:val="none" w:sz="0" w:space="0" w:color="auto"/>
            <w:bottom w:val="none" w:sz="0" w:space="0" w:color="auto"/>
            <w:right w:val="none" w:sz="0" w:space="0" w:color="auto"/>
          </w:divBdr>
          <w:divsChild>
            <w:div w:id="1357342499">
              <w:marLeft w:val="0"/>
              <w:marRight w:val="0"/>
              <w:marTop w:val="0"/>
              <w:marBottom w:val="0"/>
              <w:divBdr>
                <w:top w:val="none" w:sz="0" w:space="0" w:color="auto"/>
                <w:left w:val="none" w:sz="0" w:space="0" w:color="auto"/>
                <w:bottom w:val="none" w:sz="0" w:space="0" w:color="auto"/>
                <w:right w:val="none" w:sz="0" w:space="0" w:color="auto"/>
              </w:divBdr>
              <w:divsChild>
                <w:div w:id="2056004729">
                  <w:marLeft w:val="0"/>
                  <w:marRight w:val="0"/>
                  <w:marTop w:val="116"/>
                  <w:marBottom w:val="77"/>
                  <w:divBdr>
                    <w:top w:val="none" w:sz="0" w:space="0" w:color="auto"/>
                    <w:left w:val="none" w:sz="0" w:space="0" w:color="auto"/>
                    <w:bottom w:val="none" w:sz="0" w:space="0" w:color="auto"/>
                    <w:right w:val="none" w:sz="0" w:space="0" w:color="auto"/>
                  </w:divBdr>
                  <w:divsChild>
                    <w:div w:id="2099018120">
                      <w:marLeft w:val="0"/>
                      <w:marRight w:val="0"/>
                      <w:marTop w:val="0"/>
                      <w:marBottom w:val="0"/>
                      <w:divBdr>
                        <w:top w:val="none" w:sz="0" w:space="0" w:color="auto"/>
                        <w:left w:val="none" w:sz="0" w:space="0" w:color="auto"/>
                        <w:bottom w:val="none" w:sz="0" w:space="0" w:color="auto"/>
                        <w:right w:val="none" w:sz="0" w:space="0" w:color="auto"/>
                      </w:divBdr>
                      <w:divsChild>
                        <w:div w:id="449935759">
                          <w:marLeft w:val="0"/>
                          <w:marRight w:val="0"/>
                          <w:marTop w:val="1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35191">
      <w:bodyDiv w:val="1"/>
      <w:marLeft w:val="0"/>
      <w:marRight w:val="0"/>
      <w:marTop w:val="0"/>
      <w:marBottom w:val="0"/>
      <w:divBdr>
        <w:top w:val="none" w:sz="0" w:space="0" w:color="auto"/>
        <w:left w:val="none" w:sz="0" w:space="0" w:color="auto"/>
        <w:bottom w:val="none" w:sz="0" w:space="0" w:color="auto"/>
        <w:right w:val="none" w:sz="0" w:space="0" w:color="auto"/>
      </w:divBdr>
      <w:divsChild>
        <w:div w:id="1212887474">
          <w:marLeft w:val="0"/>
          <w:marRight w:val="0"/>
          <w:marTop w:val="0"/>
          <w:marBottom w:val="0"/>
          <w:divBdr>
            <w:top w:val="none" w:sz="0" w:space="0" w:color="auto"/>
            <w:left w:val="none" w:sz="0" w:space="0" w:color="auto"/>
            <w:bottom w:val="none" w:sz="0" w:space="0" w:color="auto"/>
            <w:right w:val="none" w:sz="0" w:space="0" w:color="auto"/>
          </w:divBdr>
          <w:divsChild>
            <w:div w:id="399057707">
              <w:marLeft w:val="0"/>
              <w:marRight w:val="0"/>
              <w:marTop w:val="0"/>
              <w:marBottom w:val="0"/>
              <w:divBdr>
                <w:top w:val="none" w:sz="0" w:space="0" w:color="auto"/>
                <w:left w:val="none" w:sz="0" w:space="0" w:color="auto"/>
                <w:bottom w:val="none" w:sz="0" w:space="0" w:color="auto"/>
                <w:right w:val="none" w:sz="0" w:space="0" w:color="auto"/>
              </w:divBdr>
              <w:divsChild>
                <w:div w:id="839079299">
                  <w:marLeft w:val="0"/>
                  <w:marRight w:val="0"/>
                  <w:marTop w:val="296"/>
                  <w:marBottom w:val="197"/>
                  <w:divBdr>
                    <w:top w:val="none" w:sz="0" w:space="0" w:color="auto"/>
                    <w:left w:val="none" w:sz="0" w:space="0" w:color="auto"/>
                    <w:bottom w:val="none" w:sz="0" w:space="0" w:color="auto"/>
                    <w:right w:val="none" w:sz="0" w:space="0" w:color="auto"/>
                  </w:divBdr>
                  <w:divsChild>
                    <w:div w:id="337394350">
                      <w:marLeft w:val="0"/>
                      <w:marRight w:val="0"/>
                      <w:marTop w:val="0"/>
                      <w:marBottom w:val="0"/>
                      <w:divBdr>
                        <w:top w:val="none" w:sz="0" w:space="0" w:color="auto"/>
                        <w:left w:val="none" w:sz="0" w:space="0" w:color="auto"/>
                        <w:bottom w:val="none" w:sz="0" w:space="0" w:color="auto"/>
                        <w:right w:val="none" w:sz="0" w:space="0" w:color="auto"/>
                      </w:divBdr>
                      <w:divsChild>
                        <w:div w:id="1108428105">
                          <w:marLeft w:val="0"/>
                          <w:marRight w:val="0"/>
                          <w:marTop w:val="2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19068">
      <w:bodyDiv w:val="1"/>
      <w:marLeft w:val="0"/>
      <w:marRight w:val="0"/>
      <w:marTop w:val="0"/>
      <w:marBottom w:val="0"/>
      <w:divBdr>
        <w:top w:val="none" w:sz="0" w:space="0" w:color="auto"/>
        <w:left w:val="none" w:sz="0" w:space="0" w:color="auto"/>
        <w:bottom w:val="none" w:sz="0" w:space="0" w:color="auto"/>
        <w:right w:val="none" w:sz="0" w:space="0" w:color="auto"/>
      </w:divBdr>
    </w:div>
    <w:div w:id="865171849">
      <w:bodyDiv w:val="1"/>
      <w:marLeft w:val="0"/>
      <w:marRight w:val="0"/>
      <w:marTop w:val="0"/>
      <w:marBottom w:val="0"/>
      <w:divBdr>
        <w:top w:val="none" w:sz="0" w:space="0" w:color="auto"/>
        <w:left w:val="none" w:sz="0" w:space="0" w:color="auto"/>
        <w:bottom w:val="none" w:sz="0" w:space="0" w:color="auto"/>
        <w:right w:val="none" w:sz="0" w:space="0" w:color="auto"/>
      </w:divBdr>
      <w:divsChild>
        <w:div w:id="263072889">
          <w:marLeft w:val="0"/>
          <w:marRight w:val="0"/>
          <w:marTop w:val="0"/>
          <w:marBottom w:val="0"/>
          <w:divBdr>
            <w:top w:val="none" w:sz="0" w:space="0" w:color="auto"/>
            <w:left w:val="none" w:sz="0" w:space="0" w:color="auto"/>
            <w:bottom w:val="none" w:sz="0" w:space="0" w:color="auto"/>
            <w:right w:val="none" w:sz="0" w:space="0" w:color="auto"/>
          </w:divBdr>
          <w:divsChild>
            <w:div w:id="1426001454">
              <w:marLeft w:val="0"/>
              <w:marRight w:val="0"/>
              <w:marTop w:val="0"/>
              <w:marBottom w:val="0"/>
              <w:divBdr>
                <w:top w:val="none" w:sz="0" w:space="0" w:color="auto"/>
                <w:left w:val="none" w:sz="0" w:space="0" w:color="auto"/>
                <w:bottom w:val="none" w:sz="0" w:space="0" w:color="auto"/>
                <w:right w:val="none" w:sz="0" w:space="0" w:color="auto"/>
              </w:divBdr>
              <w:divsChild>
                <w:div w:id="618880632">
                  <w:marLeft w:val="0"/>
                  <w:marRight w:val="0"/>
                  <w:marTop w:val="225"/>
                  <w:marBottom w:val="150"/>
                  <w:divBdr>
                    <w:top w:val="none" w:sz="0" w:space="0" w:color="auto"/>
                    <w:left w:val="none" w:sz="0" w:space="0" w:color="auto"/>
                    <w:bottom w:val="none" w:sz="0" w:space="0" w:color="auto"/>
                    <w:right w:val="none" w:sz="0" w:space="0" w:color="auto"/>
                  </w:divBdr>
                  <w:divsChild>
                    <w:div w:id="281767968">
                      <w:marLeft w:val="0"/>
                      <w:marRight w:val="0"/>
                      <w:marTop w:val="0"/>
                      <w:marBottom w:val="0"/>
                      <w:divBdr>
                        <w:top w:val="none" w:sz="0" w:space="0" w:color="auto"/>
                        <w:left w:val="none" w:sz="0" w:space="0" w:color="auto"/>
                        <w:bottom w:val="none" w:sz="0" w:space="0" w:color="auto"/>
                        <w:right w:val="none" w:sz="0" w:space="0" w:color="auto"/>
                      </w:divBdr>
                      <w:divsChild>
                        <w:div w:id="1662468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12531">
      <w:bodyDiv w:val="1"/>
      <w:marLeft w:val="0"/>
      <w:marRight w:val="0"/>
      <w:marTop w:val="0"/>
      <w:marBottom w:val="0"/>
      <w:divBdr>
        <w:top w:val="none" w:sz="0" w:space="0" w:color="auto"/>
        <w:left w:val="none" w:sz="0" w:space="0" w:color="auto"/>
        <w:bottom w:val="none" w:sz="0" w:space="0" w:color="auto"/>
        <w:right w:val="none" w:sz="0" w:space="0" w:color="auto"/>
      </w:divBdr>
      <w:divsChild>
        <w:div w:id="1805390754">
          <w:marLeft w:val="0"/>
          <w:marRight w:val="0"/>
          <w:marTop w:val="0"/>
          <w:marBottom w:val="0"/>
          <w:divBdr>
            <w:top w:val="none" w:sz="0" w:space="0" w:color="auto"/>
            <w:left w:val="none" w:sz="0" w:space="0" w:color="auto"/>
            <w:bottom w:val="none" w:sz="0" w:space="0" w:color="auto"/>
            <w:right w:val="none" w:sz="0" w:space="0" w:color="auto"/>
          </w:divBdr>
          <w:divsChild>
            <w:div w:id="933325818">
              <w:marLeft w:val="0"/>
              <w:marRight w:val="0"/>
              <w:marTop w:val="0"/>
              <w:marBottom w:val="0"/>
              <w:divBdr>
                <w:top w:val="none" w:sz="0" w:space="0" w:color="auto"/>
                <w:left w:val="none" w:sz="0" w:space="0" w:color="auto"/>
                <w:bottom w:val="none" w:sz="0" w:space="0" w:color="auto"/>
                <w:right w:val="none" w:sz="0" w:space="0" w:color="auto"/>
              </w:divBdr>
              <w:divsChild>
                <w:div w:id="82262178">
                  <w:marLeft w:val="0"/>
                  <w:marRight w:val="0"/>
                  <w:marTop w:val="0"/>
                  <w:marBottom w:val="77"/>
                  <w:divBdr>
                    <w:top w:val="none" w:sz="0" w:space="0" w:color="auto"/>
                    <w:left w:val="none" w:sz="0" w:space="0" w:color="auto"/>
                    <w:bottom w:val="none" w:sz="0" w:space="0" w:color="auto"/>
                    <w:right w:val="none" w:sz="0" w:space="0" w:color="auto"/>
                  </w:divBdr>
                  <w:divsChild>
                    <w:div w:id="1086850062">
                      <w:marLeft w:val="0"/>
                      <w:marRight w:val="0"/>
                      <w:marTop w:val="0"/>
                      <w:marBottom w:val="0"/>
                      <w:divBdr>
                        <w:top w:val="none" w:sz="0" w:space="0" w:color="auto"/>
                        <w:left w:val="none" w:sz="0" w:space="0" w:color="auto"/>
                        <w:bottom w:val="none" w:sz="0" w:space="0" w:color="auto"/>
                        <w:right w:val="none" w:sz="0" w:space="0" w:color="auto"/>
                      </w:divBdr>
                      <w:divsChild>
                        <w:div w:id="13163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972050">
      <w:bodyDiv w:val="1"/>
      <w:marLeft w:val="0"/>
      <w:marRight w:val="0"/>
      <w:marTop w:val="0"/>
      <w:marBottom w:val="0"/>
      <w:divBdr>
        <w:top w:val="none" w:sz="0" w:space="0" w:color="auto"/>
        <w:left w:val="none" w:sz="0" w:space="0" w:color="auto"/>
        <w:bottom w:val="none" w:sz="0" w:space="0" w:color="auto"/>
        <w:right w:val="none" w:sz="0" w:space="0" w:color="auto"/>
      </w:divBdr>
    </w:div>
    <w:div w:id="1725057224">
      <w:bodyDiv w:val="1"/>
      <w:marLeft w:val="0"/>
      <w:marRight w:val="0"/>
      <w:marTop w:val="0"/>
      <w:marBottom w:val="0"/>
      <w:divBdr>
        <w:top w:val="none" w:sz="0" w:space="0" w:color="auto"/>
        <w:left w:val="none" w:sz="0" w:space="0" w:color="auto"/>
        <w:bottom w:val="none" w:sz="0" w:space="0" w:color="auto"/>
        <w:right w:val="none" w:sz="0" w:space="0" w:color="auto"/>
      </w:divBdr>
    </w:div>
    <w:div w:id="20485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s.edu/borpol/bor300/301-19.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us.edu/2yr/PLA/Documents/MT%20PLA%20Expanded%20Policy%20Recommendations%209-11-15%20FINAL.pdf" TargetMode="External"/><Relationship Id="rId4" Type="http://schemas.openxmlformats.org/officeDocument/2006/relationships/settings" Target="settings.xml"/><Relationship Id="rId9" Type="http://schemas.openxmlformats.org/officeDocument/2006/relationships/hyperlink" Target="https://mus.edu/2yr/PLA/Documents/PLA%20One-Pager.pdf" TargetMode="Externa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5CBB-304A-4142-82D4-63F6B527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cp:lastPrinted>2010-10-21T20:35:00Z</cp:lastPrinted>
  <dcterms:created xsi:type="dcterms:W3CDTF">2017-11-03T19:18:00Z</dcterms:created>
  <dcterms:modified xsi:type="dcterms:W3CDTF">2017-11-03T20:22:00Z</dcterms:modified>
</cp:coreProperties>
</file>