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32" w:rsidRDefault="00B06CF5">
      <w:pPr>
        <w:rPr>
          <w:rFonts w:ascii="Arial" w:hAnsi="Arial" w:cs="Arial"/>
          <w:noProof/>
          <w:sz w:val="20"/>
        </w:rPr>
      </w:pPr>
      <w:bookmarkStart w:id="0" w:name="_GoBack"/>
      <w:bookmarkEnd w:id="0"/>
      <w:r>
        <w:rPr>
          <w:noProof/>
        </w:rPr>
        <w:drawing>
          <wp:inline distT="0" distB="0" distL="0" distR="0" wp14:anchorId="54E00917" wp14:editId="31C9946B">
            <wp:extent cx="5943600" cy="530225"/>
            <wp:effectExtent l="0" t="0" r="0" b="3175"/>
            <wp:docPr id="3" name="Picture 3"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guiditta\AppData\Local\Microsoft\Windows\Temporary Internet Files\Content.Word\hrdoclogo_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30225"/>
                    </a:xfrm>
                    <a:prstGeom prst="rect">
                      <a:avLst/>
                    </a:prstGeom>
                    <a:noFill/>
                    <a:ln>
                      <a:noFill/>
                    </a:ln>
                  </pic:spPr>
                </pic:pic>
              </a:graphicData>
            </a:graphic>
          </wp:inline>
        </w:drawing>
      </w:r>
    </w:p>
    <w:p w:rsidR="008F1932" w:rsidRPr="00215418" w:rsidRDefault="008F1932">
      <w:pPr>
        <w:rPr>
          <w:rFonts w:ascii="Arial" w:hAnsi="Arial" w:cs="Arial"/>
          <w:noProof/>
          <w:sz w:val="22"/>
          <w:szCs w:val="22"/>
        </w:rPr>
      </w:pPr>
    </w:p>
    <w:p w:rsidR="008F1932" w:rsidRPr="00215418" w:rsidRDefault="008F1932" w:rsidP="00B06CF5">
      <w:pPr>
        <w:pStyle w:val="Heading1"/>
        <w:rPr>
          <w:sz w:val="22"/>
          <w:szCs w:val="22"/>
        </w:rPr>
      </w:pPr>
      <w:r w:rsidRPr="00215418">
        <w:rPr>
          <w:sz w:val="22"/>
          <w:szCs w:val="22"/>
        </w:rPr>
        <w:t>Policy:</w:t>
      </w:r>
      <w:r w:rsidR="00B06CF5" w:rsidRPr="00215418">
        <w:rPr>
          <w:sz w:val="22"/>
          <w:szCs w:val="22"/>
        </w:rPr>
        <w:tab/>
      </w:r>
      <w:r w:rsidR="00800C11" w:rsidRPr="00215418">
        <w:rPr>
          <w:sz w:val="22"/>
          <w:szCs w:val="22"/>
        </w:rPr>
        <w:tab/>
      </w:r>
      <w:r w:rsidR="00C04FFE" w:rsidRPr="00215418">
        <w:rPr>
          <w:b/>
          <w:sz w:val="22"/>
          <w:szCs w:val="22"/>
        </w:rPr>
        <w:t>Administrative Personnel Leave</w:t>
      </w:r>
    </w:p>
    <w:p w:rsidR="008F1932" w:rsidRPr="00215418" w:rsidRDefault="008F1932">
      <w:pPr>
        <w:rPr>
          <w:rFonts w:ascii="Arial" w:hAnsi="Arial" w:cs="Arial"/>
          <w:b/>
          <w:noProof/>
          <w:sz w:val="22"/>
          <w:szCs w:val="22"/>
        </w:rPr>
      </w:pPr>
      <w:r w:rsidRPr="00215418">
        <w:rPr>
          <w:rFonts w:ascii="Arial" w:hAnsi="Arial" w:cs="Arial"/>
          <w:noProof/>
          <w:sz w:val="22"/>
          <w:szCs w:val="22"/>
        </w:rPr>
        <w:t>Date Adopted:</w:t>
      </w:r>
      <w:r w:rsidRPr="00215418">
        <w:rPr>
          <w:rFonts w:ascii="Arial" w:hAnsi="Arial" w:cs="Arial"/>
          <w:noProof/>
          <w:sz w:val="22"/>
          <w:szCs w:val="22"/>
        </w:rPr>
        <w:tab/>
      </w:r>
      <w:r w:rsidR="00C04FFE" w:rsidRPr="00215418">
        <w:rPr>
          <w:rFonts w:ascii="Arial" w:hAnsi="Arial" w:cs="Arial"/>
          <w:noProof/>
          <w:sz w:val="22"/>
          <w:szCs w:val="22"/>
        </w:rPr>
        <w:t>3/25/04</w:t>
      </w:r>
    </w:p>
    <w:p w:rsidR="008F1932" w:rsidRPr="00215418" w:rsidRDefault="008C7189">
      <w:pPr>
        <w:rPr>
          <w:rFonts w:ascii="Arial" w:hAnsi="Arial" w:cs="Arial"/>
          <w:noProof/>
          <w:sz w:val="22"/>
          <w:szCs w:val="22"/>
        </w:rPr>
      </w:pPr>
      <w:r w:rsidRPr="00215418">
        <w:rPr>
          <w:rFonts w:ascii="Arial" w:hAnsi="Arial" w:cs="Arial"/>
          <w:noProof/>
          <w:sz w:val="22"/>
          <w:szCs w:val="22"/>
        </w:rPr>
        <w:t>Date Issued</w:t>
      </w:r>
      <w:r w:rsidR="008F1932" w:rsidRPr="00215418">
        <w:rPr>
          <w:rFonts w:ascii="Arial" w:hAnsi="Arial" w:cs="Arial"/>
          <w:noProof/>
          <w:sz w:val="22"/>
          <w:szCs w:val="22"/>
        </w:rPr>
        <w:t>:</w:t>
      </w:r>
      <w:r w:rsidR="008F1932" w:rsidRPr="00215418">
        <w:rPr>
          <w:rFonts w:ascii="Arial" w:hAnsi="Arial" w:cs="Arial"/>
          <w:noProof/>
          <w:sz w:val="22"/>
          <w:szCs w:val="22"/>
        </w:rPr>
        <w:tab/>
      </w:r>
      <w:r w:rsidR="00C04FFE" w:rsidRPr="00215418">
        <w:rPr>
          <w:rFonts w:ascii="Arial" w:hAnsi="Arial" w:cs="Arial"/>
          <w:noProof/>
          <w:sz w:val="22"/>
          <w:szCs w:val="22"/>
        </w:rPr>
        <w:t>4/08/04</w:t>
      </w:r>
    </w:p>
    <w:p w:rsidR="00B06CF5" w:rsidRPr="00215418" w:rsidRDefault="00B06CF5">
      <w:pPr>
        <w:rPr>
          <w:rFonts w:ascii="Arial" w:hAnsi="Arial" w:cs="Arial"/>
          <w:noProof/>
          <w:sz w:val="22"/>
          <w:szCs w:val="22"/>
        </w:rPr>
      </w:pPr>
      <w:r w:rsidRPr="00215418">
        <w:rPr>
          <w:rFonts w:ascii="Arial" w:hAnsi="Arial" w:cs="Arial"/>
          <w:noProof/>
          <w:sz w:val="22"/>
          <w:szCs w:val="22"/>
        </w:rPr>
        <w:t>Accessibility Updated:  8/15/16</w:t>
      </w:r>
    </w:p>
    <w:p w:rsidR="008F1932" w:rsidRPr="00215418" w:rsidRDefault="008F1932" w:rsidP="00B06CF5">
      <w:pPr>
        <w:pStyle w:val="BodyTextIndent2"/>
        <w:ind w:left="1440" w:hanging="1440"/>
        <w:rPr>
          <w:rFonts w:ascii="Arial" w:hAnsi="Arial" w:cs="Arial"/>
          <w:sz w:val="22"/>
          <w:szCs w:val="22"/>
        </w:rPr>
      </w:pPr>
      <w:r w:rsidRPr="00215418">
        <w:rPr>
          <w:rFonts w:ascii="Arial" w:hAnsi="Arial" w:cs="Arial"/>
          <w:sz w:val="22"/>
          <w:szCs w:val="22"/>
        </w:rPr>
        <w:t>References:</w:t>
      </w:r>
      <w:r w:rsidR="00B06CF5" w:rsidRPr="00215418">
        <w:rPr>
          <w:rFonts w:ascii="Arial" w:hAnsi="Arial" w:cs="Arial"/>
          <w:sz w:val="22"/>
          <w:szCs w:val="22"/>
        </w:rPr>
        <w:tab/>
      </w:r>
      <w:r w:rsidR="00C04FFE" w:rsidRPr="00215418">
        <w:rPr>
          <w:rFonts w:ascii="Arial" w:hAnsi="Arial" w:cs="Arial"/>
          <w:sz w:val="22"/>
          <w:szCs w:val="22"/>
        </w:rPr>
        <w:t>Board of Regents Policy 801.2</w:t>
      </w:r>
    </w:p>
    <w:p w:rsidR="008F1932" w:rsidRPr="00215418" w:rsidRDefault="008F1932">
      <w:pPr>
        <w:rPr>
          <w:rFonts w:ascii="Arial" w:hAnsi="Arial" w:cs="Arial"/>
          <w:noProof/>
          <w:sz w:val="22"/>
          <w:szCs w:val="22"/>
        </w:rPr>
      </w:pPr>
    </w:p>
    <w:p w:rsidR="00800C11" w:rsidRPr="00215418" w:rsidRDefault="00800C11" w:rsidP="00800C11">
      <w:pPr>
        <w:pStyle w:val="Heading2"/>
        <w:rPr>
          <w:rFonts w:ascii="Arial" w:hAnsi="Arial" w:cs="Arial"/>
          <w:sz w:val="22"/>
          <w:szCs w:val="22"/>
        </w:rPr>
      </w:pPr>
      <w:r w:rsidRPr="00215418">
        <w:rPr>
          <w:rFonts w:ascii="Arial" w:hAnsi="Arial" w:cs="Arial"/>
          <w:sz w:val="22"/>
          <w:szCs w:val="22"/>
        </w:rPr>
        <w:t>Board policy:</w:t>
      </w:r>
    </w:p>
    <w:p w:rsidR="00800C11" w:rsidRPr="00215418" w:rsidRDefault="00800C11" w:rsidP="00800C11">
      <w:pPr>
        <w:pStyle w:val="NormalWeb"/>
        <w:rPr>
          <w:rFonts w:ascii="Arial" w:hAnsi="Arial" w:cs="Arial"/>
          <w:sz w:val="22"/>
          <w:szCs w:val="22"/>
        </w:rPr>
      </w:pPr>
      <w:r w:rsidRPr="00215418">
        <w:rPr>
          <w:rFonts w:ascii="Arial" w:hAnsi="Arial" w:cs="Arial"/>
          <w:sz w:val="22"/>
          <w:szCs w:val="22"/>
        </w:rPr>
        <w:t xml:space="preserve">1. Presidents, chancellors, vice presidents and vice chancellors, deans, directors, and other administrative personnel as well as the Commissioner of Higher Education and members of his staff are eligible for Administrative Personnel Leave. Supervisory personnel in positions not directly related to academic administration are eligible for Administrative Personnel Leave also. </w:t>
      </w:r>
    </w:p>
    <w:p w:rsidR="00AF6E2F" w:rsidRPr="00215418" w:rsidRDefault="008C7189" w:rsidP="008C7189">
      <w:pPr>
        <w:autoSpaceDE w:val="0"/>
        <w:autoSpaceDN w:val="0"/>
        <w:adjustRightInd w:val="0"/>
        <w:rPr>
          <w:rFonts w:ascii="Arial" w:hAnsi="Arial" w:cs="Arial"/>
          <w:b/>
          <w:bCs/>
          <w:color w:val="000000"/>
          <w:sz w:val="22"/>
          <w:szCs w:val="22"/>
        </w:rPr>
      </w:pPr>
      <w:r w:rsidRPr="00215418">
        <w:rPr>
          <w:rFonts w:ascii="Arial" w:hAnsi="Arial" w:cs="Arial"/>
          <w:b/>
          <w:bCs/>
          <w:color w:val="000000"/>
          <w:sz w:val="22"/>
          <w:szCs w:val="22"/>
        </w:rPr>
        <w:t xml:space="preserve">History: </w:t>
      </w:r>
    </w:p>
    <w:p w:rsidR="008F1932" w:rsidRPr="00215418" w:rsidRDefault="00800C11" w:rsidP="006B5A92">
      <w:pPr>
        <w:autoSpaceDE w:val="0"/>
        <w:autoSpaceDN w:val="0"/>
        <w:adjustRightInd w:val="0"/>
        <w:ind w:left="720"/>
        <w:rPr>
          <w:rFonts w:ascii="Arial" w:hAnsi="Arial" w:cs="Arial"/>
          <w:color w:val="000000"/>
          <w:sz w:val="22"/>
          <w:szCs w:val="22"/>
        </w:rPr>
      </w:pPr>
      <w:r w:rsidRPr="00215418">
        <w:rPr>
          <w:rFonts w:ascii="Arial" w:hAnsi="Arial" w:cs="Arial"/>
          <w:sz w:val="22"/>
          <w:szCs w:val="22"/>
        </w:rPr>
        <w:t>Item 204 001, November 27, 1967 as amended October 29, 1976; (The portion of Item 204 001 relating to administrative and supervisory leave is rescinded); Item 20 001 R0478, Leaves, Administrative Personnel, Montana University System, May 31, 1978, as revised July 6, 1995 and November 18, 1999 (</w:t>
      </w:r>
      <w:hyperlink r:id="rId5" w:history="1">
        <w:r w:rsidRPr="00215418">
          <w:rPr>
            <w:rStyle w:val="Hyperlink"/>
            <w:rFonts w:ascii="Arial" w:hAnsi="Arial" w:cs="Arial"/>
            <w:sz w:val="22"/>
            <w:szCs w:val="22"/>
          </w:rPr>
          <w:t>Item 104-103-R0999</w:t>
        </w:r>
      </w:hyperlink>
      <w:r w:rsidRPr="00215418">
        <w:rPr>
          <w:rFonts w:ascii="Arial" w:hAnsi="Arial" w:cs="Arial"/>
          <w:sz w:val="22"/>
          <w:szCs w:val="22"/>
        </w:rPr>
        <w:t>), and March 25, 2004 (</w:t>
      </w:r>
      <w:hyperlink r:id="rId6" w:history="1">
        <w:r w:rsidRPr="00215418">
          <w:rPr>
            <w:rStyle w:val="Hyperlink"/>
            <w:rFonts w:ascii="Arial" w:hAnsi="Arial" w:cs="Arial"/>
            <w:sz w:val="22"/>
            <w:szCs w:val="22"/>
          </w:rPr>
          <w:t>ITEM 122-104-R0304</w:t>
        </w:r>
      </w:hyperlink>
      <w:r w:rsidRPr="00215418">
        <w:rPr>
          <w:rFonts w:ascii="Arial" w:hAnsi="Arial" w:cs="Arial"/>
          <w:sz w:val="22"/>
          <w:szCs w:val="22"/>
        </w:rPr>
        <w:t xml:space="preserve">, see </w:t>
      </w:r>
      <w:hyperlink r:id="rId7" w:history="1">
        <w:r w:rsidRPr="00215418">
          <w:rPr>
            <w:rStyle w:val="Hyperlink"/>
            <w:rFonts w:ascii="Arial" w:hAnsi="Arial" w:cs="Arial"/>
            <w:sz w:val="22"/>
            <w:szCs w:val="22"/>
          </w:rPr>
          <w:t>Attachment 2</w:t>
        </w:r>
      </w:hyperlink>
      <w:r w:rsidRPr="00215418">
        <w:rPr>
          <w:rFonts w:ascii="Arial" w:hAnsi="Arial" w:cs="Arial"/>
          <w:sz w:val="22"/>
          <w:szCs w:val="22"/>
        </w:rPr>
        <w:t>).</w:t>
      </w:r>
    </w:p>
    <w:p w:rsidR="008F1932" w:rsidRDefault="008F1932">
      <w:pPr>
        <w:rPr>
          <w:rFonts w:ascii="Arial" w:hAnsi="Arial" w:cs="Arial"/>
          <w:sz w:val="20"/>
        </w:rPr>
      </w:pPr>
    </w:p>
    <w:sectPr w:rsidR="008F1932">
      <w:pgSz w:w="12240" w:h="15840"/>
      <w:pgMar w:top="1440" w:right="1800" w:bottom="38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32"/>
    <w:rsid w:val="000C7773"/>
    <w:rsid w:val="00176503"/>
    <w:rsid w:val="00215418"/>
    <w:rsid w:val="002E7CC2"/>
    <w:rsid w:val="0030694A"/>
    <w:rsid w:val="00412D9E"/>
    <w:rsid w:val="00635F5E"/>
    <w:rsid w:val="006B5A92"/>
    <w:rsid w:val="007E63C6"/>
    <w:rsid w:val="00800C11"/>
    <w:rsid w:val="008C7189"/>
    <w:rsid w:val="008F1932"/>
    <w:rsid w:val="00AF6E2F"/>
    <w:rsid w:val="00B06CF5"/>
    <w:rsid w:val="00C04FFE"/>
    <w:rsid w:val="00DA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A2CC4-702B-4DDF-84DD-56E0D8A4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06CF5"/>
    <w:pPr>
      <w:autoSpaceDE w:val="0"/>
      <w:autoSpaceDN w:val="0"/>
      <w:adjustRightInd w:val="0"/>
      <w:outlineLvl w:val="0"/>
    </w:pPr>
    <w:rPr>
      <w:rFonts w:ascii="Arial" w:hAnsi="Arial" w:cs="Arial"/>
      <w:noProof/>
      <w:sz w:val="20"/>
    </w:rPr>
  </w:style>
  <w:style w:type="paragraph" w:styleId="Heading2">
    <w:name w:val="heading 2"/>
    <w:basedOn w:val="Normal"/>
    <w:qFormat/>
    <w:rsid w:val="00800C1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160" w:hanging="2160"/>
    </w:pPr>
    <w:rPr>
      <w:rFonts w:ascii="Century Gothic" w:hAnsi="Century Gothic"/>
      <w:noProof/>
    </w:rPr>
  </w:style>
  <w:style w:type="paragraph" w:styleId="BlockText">
    <w:name w:val="Block Text"/>
    <w:basedOn w:val="Normal"/>
    <w:pPr>
      <w:tabs>
        <w:tab w:val="left" w:pos="-1440"/>
      </w:tabs>
      <w:ind w:left="2160" w:right="450" w:hanging="720"/>
    </w:pPr>
    <w:rPr>
      <w:rFonts w:ascii="Century Gothic" w:hAnsi="Century Gothic"/>
    </w:rPr>
  </w:style>
  <w:style w:type="paragraph" w:styleId="NormalWeb">
    <w:name w:val="Normal (Web)"/>
    <w:basedOn w:val="Normal"/>
    <w:rsid w:val="00800C11"/>
    <w:pPr>
      <w:spacing w:before="100" w:beforeAutospacing="1" w:after="100" w:afterAutospacing="1"/>
    </w:pPr>
  </w:style>
  <w:style w:type="character" w:styleId="Hyperlink">
    <w:name w:val="Hyperlink"/>
    <w:basedOn w:val="DefaultParagraphFont"/>
    <w:rsid w:val="00800C11"/>
    <w:rPr>
      <w:color w:val="0000FF"/>
      <w:u w:val="single"/>
    </w:rPr>
  </w:style>
  <w:style w:type="character" w:customStyle="1" w:styleId="Heading1Char">
    <w:name w:val="Heading 1 Char"/>
    <w:basedOn w:val="DefaultParagraphFont"/>
    <w:link w:val="Heading1"/>
    <w:rsid w:val="00B06CF5"/>
    <w:rPr>
      <w:rFonts w:ascii="Arial"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ana.edu/wwwbor/ITEM122-104-R0304ATT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ana.edu/wwwbor/ITEM122-104-R0304.htm" TargetMode="External"/><Relationship Id="rId5" Type="http://schemas.openxmlformats.org/officeDocument/2006/relationships/hyperlink" Target="http://www.montana.edu/wochel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Personnel Procedures</vt:lpstr>
    </vt:vector>
  </TitlesOfParts>
  <Company>University of Montana</Company>
  <LinksUpToDate>false</LinksUpToDate>
  <CharactersWithSpaces>1126</CharactersWithSpaces>
  <SharedDoc>false</SharedDoc>
  <HLinks>
    <vt:vector size="18" baseType="variant">
      <vt:variant>
        <vt:i4>2883702</vt:i4>
      </vt:variant>
      <vt:variant>
        <vt:i4>6</vt:i4>
      </vt:variant>
      <vt:variant>
        <vt:i4>0</vt:i4>
      </vt:variant>
      <vt:variant>
        <vt:i4>5</vt:i4>
      </vt:variant>
      <vt:variant>
        <vt:lpwstr>http://www.montana.edu/wwwbor/ITEM122-104-R0304ATT2.htm</vt:lpwstr>
      </vt:variant>
      <vt:variant>
        <vt:lpwstr/>
      </vt:variant>
      <vt:variant>
        <vt:i4>3735600</vt:i4>
      </vt:variant>
      <vt:variant>
        <vt:i4>3</vt:i4>
      </vt:variant>
      <vt:variant>
        <vt:i4>0</vt:i4>
      </vt:variant>
      <vt:variant>
        <vt:i4>5</vt:i4>
      </vt:variant>
      <vt:variant>
        <vt:lpwstr>http://www.montana.edu/wwwbor/ITEM122-104-R0304.htm</vt:lpwstr>
      </vt:variant>
      <vt:variant>
        <vt:lpwstr/>
      </vt:variant>
      <vt:variant>
        <vt:i4>2752555</vt:i4>
      </vt:variant>
      <vt:variant>
        <vt:i4>0</vt:i4>
      </vt:variant>
      <vt:variant>
        <vt:i4>0</vt:i4>
      </vt:variant>
      <vt:variant>
        <vt:i4>5</vt:i4>
      </vt:variant>
      <vt:variant>
        <vt:lpwstr>http://www.montana.edu/wochelc/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Procedures</dc:title>
  <dc:subject/>
  <dc:creator>Ken.Thompson</dc:creator>
  <cp:keywords/>
  <dc:description/>
  <cp:lastModifiedBy>Boies, Cynthia</cp:lastModifiedBy>
  <cp:revision>2</cp:revision>
  <dcterms:created xsi:type="dcterms:W3CDTF">2017-11-16T21:45:00Z</dcterms:created>
  <dcterms:modified xsi:type="dcterms:W3CDTF">2017-11-16T21:45:00Z</dcterms:modified>
</cp:coreProperties>
</file>