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4A" w:rsidRPr="00F033EB" w:rsidRDefault="00F033EB" w:rsidP="00F033EB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033EB">
        <w:rPr>
          <w:rFonts w:cstheme="minorHAnsi"/>
          <w:b/>
          <w:sz w:val="24"/>
          <w:szCs w:val="24"/>
        </w:rPr>
        <w:t>FACT SHE</w:t>
      </w:r>
      <w:r w:rsidR="00C717BB">
        <w:rPr>
          <w:rFonts w:cstheme="minorHAnsi"/>
          <w:b/>
          <w:sz w:val="24"/>
          <w:szCs w:val="24"/>
        </w:rPr>
        <w:t xml:space="preserve">ET ON FLAMMABLE </w:t>
      </w:r>
      <w:r w:rsidRPr="00F033EB">
        <w:rPr>
          <w:rFonts w:cstheme="minorHAnsi"/>
          <w:b/>
          <w:sz w:val="24"/>
          <w:szCs w:val="24"/>
        </w:rPr>
        <w:t>LIQUID STORAGE</w:t>
      </w:r>
    </w:p>
    <w:p w:rsidR="0033324A" w:rsidRPr="002062C0" w:rsidRDefault="0033324A" w:rsidP="00F033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googqs-tidbit1"/>
          <w:sz w:val="20"/>
          <w:szCs w:val="20"/>
        </w:rPr>
      </w:pPr>
      <w:r w:rsidRPr="00F033EB">
        <w:rPr>
          <w:rStyle w:val="googqs-tidbit1"/>
          <w:rFonts w:cstheme="minorHAnsi"/>
          <w:sz w:val="20"/>
          <w:szCs w:val="20"/>
          <w:specVanish w:val="0"/>
        </w:rPr>
        <w:t>Stora</w:t>
      </w:r>
      <w:r w:rsidR="00C717BB">
        <w:rPr>
          <w:rStyle w:val="googqs-tidbit1"/>
          <w:rFonts w:cstheme="minorHAnsi"/>
          <w:sz w:val="20"/>
          <w:szCs w:val="20"/>
          <w:specVanish w:val="0"/>
        </w:rPr>
        <w:t xml:space="preserve">ge of flammable </w:t>
      </w:r>
      <w:r w:rsidRPr="00F033EB">
        <w:rPr>
          <w:rStyle w:val="googqs-tidbit1"/>
          <w:rFonts w:cstheme="minorHAnsi"/>
          <w:sz w:val="20"/>
          <w:szCs w:val="20"/>
          <w:specVanish w:val="0"/>
        </w:rPr>
        <w:t>liquids must occur in either the original container from the manufacturer, or in approved containers as illustrated in Table 1 of this fact sheet.</w:t>
      </w:r>
    </w:p>
    <w:p w:rsidR="002062C0" w:rsidRPr="00F033EB" w:rsidRDefault="002062C0" w:rsidP="002062C0">
      <w:pPr>
        <w:pStyle w:val="ListParagraph"/>
        <w:spacing w:before="100" w:beforeAutospacing="1" w:after="100" w:afterAutospacing="1" w:line="240" w:lineRule="auto"/>
        <w:rPr>
          <w:rStyle w:val="googqs-tidbit1"/>
          <w:sz w:val="20"/>
          <w:szCs w:val="20"/>
        </w:rPr>
      </w:pPr>
    </w:p>
    <w:p w:rsidR="002062C0" w:rsidRPr="007D73D4" w:rsidRDefault="0033324A" w:rsidP="007D73D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033EB">
        <w:rPr>
          <w:rStyle w:val="googqs-tidbit1"/>
          <w:sz w:val="20"/>
          <w:szCs w:val="20"/>
          <w:specVanish w:val="0"/>
        </w:rPr>
        <w:t xml:space="preserve">"Flammable </w:t>
      </w:r>
      <w:r w:rsidR="00C717BB">
        <w:rPr>
          <w:rStyle w:val="googqs-tidbit1"/>
          <w:sz w:val="20"/>
          <w:szCs w:val="20"/>
          <w:specVanish w:val="0"/>
        </w:rPr>
        <w:t xml:space="preserve">liquid" </w:t>
      </w:r>
      <w:r w:rsidR="00C717BB" w:rsidRPr="00C717BB">
        <w:rPr>
          <w:sz w:val="20"/>
          <w:szCs w:val="20"/>
        </w:rPr>
        <w:t>means any liquid having a flashpoint at or below 199.4 °F (93 °C). Flammable liquids are divided into four categories as follows:</w:t>
      </w:r>
    </w:p>
    <w:p w:rsidR="002062C0" w:rsidRPr="002062C0" w:rsidRDefault="002062C0" w:rsidP="002062C0">
      <w:pPr>
        <w:pStyle w:val="ListParagraph"/>
        <w:spacing w:before="100" w:beforeAutospacing="1" w:after="100" w:afterAutospacing="1" w:line="240" w:lineRule="auto"/>
        <w:rPr>
          <w:sz w:val="20"/>
          <w:szCs w:val="20"/>
        </w:rPr>
      </w:pPr>
    </w:p>
    <w:p w:rsidR="002062C0" w:rsidRPr="002062C0" w:rsidRDefault="002062C0" w:rsidP="002062C0">
      <w:pPr>
        <w:pStyle w:val="ListParagraph"/>
        <w:shd w:val="clear" w:color="auto" w:fill="FFFFFF"/>
        <w:spacing w:after="0" w:line="240" w:lineRule="auto"/>
        <w:ind w:left="2880" w:firstLine="720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    </w:t>
      </w:r>
      <w:r w:rsidRPr="002062C0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Flammable Liquids</w:t>
      </w:r>
    </w:p>
    <w:tbl>
      <w:tblPr>
        <w:tblW w:w="3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1249"/>
        <w:gridCol w:w="5324"/>
      </w:tblGrid>
      <w:tr w:rsidR="002062C0" w:rsidRPr="00E43BD0" w:rsidTr="00DA1711">
        <w:trPr>
          <w:jc w:val="center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 xml:space="preserve">Category 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2062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 xml:space="preserve">                               </w:t>
            </w:r>
            <w:r w:rsidRPr="00E43BD0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Criteria</w:t>
            </w:r>
          </w:p>
        </w:tc>
      </w:tr>
      <w:tr w:rsidR="002062C0" w:rsidRPr="00E43BD0" w:rsidTr="00DA1711">
        <w:trPr>
          <w:jc w:val="center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Flash point &lt; 23°C and initial boiling point ≤ 35°C (95°F)</w:t>
            </w:r>
          </w:p>
        </w:tc>
      </w:tr>
      <w:tr w:rsidR="002062C0" w:rsidRPr="00E43BD0" w:rsidTr="00DA1711">
        <w:trPr>
          <w:jc w:val="center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Flash point &lt; 23°C and initial boiling point &gt; 35°C (95°F)</w:t>
            </w:r>
          </w:p>
        </w:tc>
      </w:tr>
      <w:tr w:rsidR="002062C0" w:rsidRPr="00E43BD0" w:rsidTr="00DA1711">
        <w:trPr>
          <w:jc w:val="center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Flash point ≥ 23°C and ≤ 60°C (140°F)</w:t>
            </w:r>
          </w:p>
        </w:tc>
      </w:tr>
      <w:tr w:rsidR="002062C0" w:rsidRPr="00E43BD0" w:rsidTr="00DA1711">
        <w:trPr>
          <w:jc w:val="center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2C0" w:rsidRPr="00E43BD0" w:rsidRDefault="002062C0" w:rsidP="00DA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43BD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Flash point ≥ 60°C (140°F) and ≤ 93°C (200°F)</w:t>
            </w:r>
          </w:p>
        </w:tc>
      </w:tr>
    </w:tbl>
    <w:p w:rsidR="002062C0" w:rsidRPr="002062C0" w:rsidRDefault="002062C0" w:rsidP="007D73D4">
      <w:pPr>
        <w:pStyle w:val="NoSpacing"/>
      </w:pPr>
    </w:p>
    <w:p w:rsidR="0033324A" w:rsidRPr="003C3151" w:rsidRDefault="00C717BB" w:rsidP="003C315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C717BB">
        <w:rPr>
          <w:sz w:val="20"/>
          <w:szCs w:val="20"/>
        </w:rPr>
        <w:t>When liquid with a flashpoint greater than 199.4 °F (93 °C) is heated for use to within 30 °F (16.7 °C) of its flashpoint, it shall be handled in accordance with the requirements for a Category 4 flammable liquid.</w:t>
      </w:r>
    </w:p>
    <w:p w:rsidR="0033324A" w:rsidRPr="00200C7C" w:rsidRDefault="0033324A" w:rsidP="0033324A">
      <w:pPr>
        <w:pStyle w:val="NoSpacing"/>
        <w:rPr>
          <w:sz w:val="24"/>
          <w:szCs w:val="24"/>
        </w:rPr>
      </w:pPr>
      <w:r w:rsidRPr="00200C7C">
        <w:rPr>
          <w:sz w:val="24"/>
          <w:szCs w:val="24"/>
        </w:rPr>
        <w:t xml:space="preserve"> </w:t>
      </w:r>
    </w:p>
    <w:p w:rsidR="0033324A" w:rsidRPr="00200C7C" w:rsidRDefault="0033324A" w:rsidP="0033324A">
      <w:pPr>
        <w:jc w:val="center"/>
        <w:rPr>
          <w:rFonts w:eastAsia="Times New Roman" w:cstheme="minorHAnsi"/>
          <w:sz w:val="24"/>
          <w:szCs w:val="24"/>
        </w:rPr>
      </w:pPr>
      <w:r w:rsidRPr="00200C7C">
        <w:rPr>
          <w:rFonts w:cstheme="minorHAnsi"/>
          <w:sz w:val="24"/>
          <w:szCs w:val="24"/>
        </w:rPr>
        <w:t xml:space="preserve"> </w:t>
      </w:r>
      <w:r w:rsidRPr="00200C7C">
        <w:rPr>
          <w:rFonts w:eastAsia="Times New Roman" w:cstheme="minorHAnsi"/>
          <w:b/>
          <w:bCs/>
          <w:sz w:val="24"/>
          <w:szCs w:val="24"/>
        </w:rPr>
        <w:t xml:space="preserve">Maximum Capacity </w:t>
      </w:r>
      <w:r w:rsidR="002062C0">
        <w:rPr>
          <w:rFonts w:eastAsia="Times New Roman" w:cstheme="minorHAnsi"/>
          <w:b/>
          <w:bCs/>
          <w:sz w:val="24"/>
          <w:szCs w:val="24"/>
        </w:rPr>
        <w:t>of Containers for Flammable</w:t>
      </w:r>
      <w:r w:rsidRPr="00200C7C">
        <w:rPr>
          <w:rFonts w:eastAsia="Times New Roman" w:cstheme="minorHAnsi"/>
          <w:b/>
          <w:bCs/>
          <w:sz w:val="24"/>
          <w:szCs w:val="24"/>
        </w:rPr>
        <w:t xml:space="preserve"> Liquids </w:t>
      </w:r>
    </w:p>
    <w:p w:rsidR="0033324A" w:rsidRPr="00200C7C" w:rsidRDefault="0033324A" w:rsidP="0033324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200C7C">
        <w:rPr>
          <w:rFonts w:eastAsia="Times New Roman" w:cstheme="minorHAnsi"/>
          <w:b/>
          <w:bCs/>
          <w:sz w:val="24"/>
          <w:szCs w:val="24"/>
        </w:rPr>
        <w:t>TABLE 1</w:t>
      </w:r>
    </w:p>
    <w:tbl>
      <w:tblPr>
        <w:tblW w:w="50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480"/>
        <w:gridCol w:w="1480"/>
        <w:gridCol w:w="1450"/>
        <w:gridCol w:w="1450"/>
        <w:gridCol w:w="158"/>
      </w:tblGrid>
      <w:tr w:rsidR="003C3151" w:rsidRPr="00200C7C" w:rsidTr="003C31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00C7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Container Liquids Type </w:t>
            </w:r>
          </w:p>
        </w:tc>
        <w:tc>
          <w:tcPr>
            <w:tcW w:w="23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00C7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Flammable Liquids </w:t>
            </w:r>
            <w:r w:rsidR="003C315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24A" w:rsidRPr="00200C7C" w:rsidRDefault="0033324A" w:rsidP="003C31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3C3151" w:rsidRPr="00200C7C" w:rsidTr="003C31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Container Type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2062C0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Category 1</w:t>
            </w:r>
            <w:r w:rsidR="0033324A"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2062C0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Category 2</w:t>
            </w:r>
            <w:r w:rsidR="0033324A"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C3151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Category 3</w:t>
            </w:r>
            <w:r w:rsidR="0033324A"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C3151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Category 4</w:t>
            </w:r>
            <w:r w:rsidR="0033324A"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3C3151" w:rsidRPr="00200C7C" w:rsidTr="003C31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Glass or approved plastic</w:t>
            </w:r>
            <w:r w:rsidRPr="00200C7C">
              <w:rPr>
                <w:rFonts w:eastAsia="Times New Roman" w:cstheme="minorHAnsi"/>
                <w:sz w:val="24"/>
                <w:szCs w:val="24"/>
                <w:vertAlign w:val="superscript"/>
              </w:rPr>
              <w:t>*</w:t>
            </w:r>
            <w:r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1 </w:t>
            </w:r>
            <w:proofErr w:type="spellStart"/>
            <w:r w:rsidRPr="00200C7C">
              <w:rPr>
                <w:rFonts w:eastAsia="Times New Roman" w:cstheme="minorHAnsi"/>
                <w:sz w:val="24"/>
                <w:szCs w:val="24"/>
              </w:rPr>
              <w:t>pt</w:t>
            </w:r>
            <w:proofErr w:type="spellEnd"/>
            <w:r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1 </w:t>
            </w:r>
            <w:proofErr w:type="spellStart"/>
            <w:r w:rsidRPr="00200C7C">
              <w:rPr>
                <w:rFonts w:eastAsia="Times New Roman" w:cstheme="minorHAnsi"/>
                <w:sz w:val="24"/>
                <w:szCs w:val="24"/>
              </w:rPr>
              <w:t>qt</w:t>
            </w:r>
            <w:proofErr w:type="spellEnd"/>
            <w:r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1 gal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1 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3C3151" w:rsidRPr="00200C7C" w:rsidTr="003C31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Metal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1 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5 gal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5 gal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5 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3151" w:rsidRPr="00200C7C" w:rsidTr="003C31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Safety Cans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C3151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2 </w:t>
            </w:r>
            <w:r w:rsidR="0033324A" w:rsidRPr="00200C7C">
              <w:rPr>
                <w:rFonts w:eastAsia="Times New Roman" w:cstheme="minorHAnsi"/>
                <w:sz w:val="24"/>
                <w:szCs w:val="24"/>
              </w:rPr>
              <w:t xml:space="preserve">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5 gal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5 gal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 xml:space="preserve">5 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33324A" w:rsidRPr="00895C77" w:rsidRDefault="0033324A" w:rsidP="0033324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95C77">
        <w:rPr>
          <w:rFonts w:eastAsia="Times New Roman" w:cstheme="minorHAnsi"/>
          <w:b/>
          <w:bCs/>
          <w:sz w:val="20"/>
          <w:szCs w:val="20"/>
        </w:rPr>
        <w:t>*</w:t>
      </w:r>
      <w:r w:rsidRPr="00895C77">
        <w:rPr>
          <w:rFonts w:eastAsia="Times New Roman" w:cstheme="minorHAnsi"/>
          <w:sz w:val="20"/>
          <w:szCs w:val="20"/>
        </w:rPr>
        <w:t xml:space="preserve">Approved means approved or listed by either Underwriter's Laboratories or Factory Mutual Engineering Corporation. </w:t>
      </w:r>
    </w:p>
    <w:p w:rsidR="009337FB" w:rsidRPr="007D73D4" w:rsidRDefault="0033324A" w:rsidP="0033324A">
      <w:pPr>
        <w:pStyle w:val="blueten1"/>
        <w:rPr>
          <w:rFonts w:asciiTheme="minorHAnsi" w:hAnsiTheme="minorHAnsi" w:cstheme="minorHAnsi"/>
          <w:sz w:val="20"/>
          <w:szCs w:val="20"/>
        </w:rPr>
      </w:pPr>
      <w:r w:rsidRPr="00F033EB">
        <w:rPr>
          <w:rFonts w:asciiTheme="minorHAnsi" w:hAnsiTheme="minorHAnsi" w:cstheme="minorHAnsi"/>
          <w:b/>
          <w:sz w:val="20"/>
          <w:szCs w:val="20"/>
        </w:rPr>
        <w:t>Storage Cabinets</w:t>
      </w:r>
      <w:r w:rsidRPr="007D73D4">
        <w:rPr>
          <w:rFonts w:asciiTheme="minorHAnsi" w:hAnsiTheme="minorHAnsi" w:cstheme="minorHAnsi"/>
          <w:b/>
          <w:sz w:val="20"/>
          <w:szCs w:val="20"/>
        </w:rPr>
        <w:t>:</w:t>
      </w:r>
      <w:r w:rsidRPr="007D73D4">
        <w:rPr>
          <w:rFonts w:asciiTheme="minorHAnsi" w:hAnsiTheme="minorHAnsi"/>
          <w:b/>
          <w:sz w:val="20"/>
          <w:szCs w:val="20"/>
        </w:rPr>
        <w:t xml:space="preserve">  </w:t>
      </w:r>
      <w:r w:rsidR="007D73D4" w:rsidRPr="007D73D4">
        <w:rPr>
          <w:rFonts w:asciiTheme="minorHAnsi" w:hAnsiTheme="minorHAnsi" w:cstheme="minorHAnsi"/>
          <w:sz w:val="20"/>
          <w:szCs w:val="20"/>
        </w:rPr>
        <w:t xml:space="preserve">"Maximum capacity." </w:t>
      </w:r>
      <w:r w:rsidR="007D73D4" w:rsidRPr="007D73D4">
        <w:rPr>
          <w:rFonts w:asciiTheme="minorHAnsi" w:hAnsiTheme="minorHAnsi"/>
          <w:sz w:val="20"/>
          <w:szCs w:val="20"/>
        </w:rPr>
        <w:t>Not more than 60 gallons of Category 1, 2, or 3 flammable liquids, nor more than 120 gallons of Category 4 flammable liquids may be stored in a storage cabinet.</w:t>
      </w:r>
    </w:p>
    <w:p w:rsidR="00652848" w:rsidRDefault="00652848" w:rsidP="0033324A">
      <w:pPr>
        <w:pStyle w:val="blueten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9337F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349564" wp14:editId="6D53E0D6">
            <wp:extent cx="850900" cy="1343186"/>
            <wp:effectExtent l="0" t="0" r="6350" b="9525"/>
            <wp:docPr id="2" name="Picture 2" descr="http://www.westernsafety.com/eaglemanufacturing/eaglepg3-flammablecabi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sternsafety.com/eaglemanufacturing/eaglepg3-flammablecabin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70" cy="1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7FB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9337FB">
        <w:rPr>
          <w:rFonts w:asciiTheme="minorHAnsi" w:hAnsiTheme="minorHAnsi" w:cstheme="minorHAnsi"/>
          <w:sz w:val="20"/>
          <w:szCs w:val="20"/>
        </w:rPr>
        <w:t xml:space="preserve"> </w:t>
      </w:r>
      <w:r w:rsidR="009337FB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38250" cy="1345924"/>
            <wp:effectExtent l="0" t="0" r="0" b="6985"/>
            <wp:docPr id="3" name="Picture 3" descr="http://www.cedar--rapids.com/Industrial-Equipment-/Cedar-Rapids-District-/Graders-dozers-and-parts-thereof-/Standard-flammable-storage-cabinet-manual-close-doors-adpic.P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edar--rapids.com/Industrial-Equipment-/Cedar-Rapids-District-/Graders-dozers-and-parts-thereof-/Standard-flammable-storage-cabinet-manual-close-doors-adpic.PH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977" cy="134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7FB"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9337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892300" cy="1404507"/>
            <wp:effectExtent l="0" t="0" r="0" b="5715"/>
            <wp:docPr id="4" name="Picture 4" descr="http://www.securallproducts.com/images/V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curallproducts.com/images/V11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0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FB" w:rsidRPr="00895C77" w:rsidRDefault="0033324A" w:rsidP="0033324A">
      <w:pPr>
        <w:pStyle w:val="blueten1"/>
        <w:rPr>
          <w:rFonts w:asciiTheme="minorHAnsi" w:hAnsiTheme="minorHAnsi" w:cstheme="minorHAnsi"/>
          <w:sz w:val="20"/>
          <w:szCs w:val="20"/>
        </w:rPr>
      </w:pPr>
      <w:r w:rsidRPr="00895C77">
        <w:rPr>
          <w:rFonts w:asciiTheme="minorHAnsi" w:hAnsiTheme="minorHAnsi" w:cstheme="minorHAnsi"/>
          <w:b/>
          <w:sz w:val="20"/>
          <w:szCs w:val="20"/>
        </w:rPr>
        <w:lastRenderedPageBreak/>
        <w:t xml:space="preserve">Number of Storage Cabinets:  </w:t>
      </w:r>
      <w:r w:rsidRPr="00895C77">
        <w:rPr>
          <w:rFonts w:asciiTheme="minorHAnsi" w:hAnsiTheme="minorHAnsi" w:cstheme="minorHAnsi"/>
          <w:sz w:val="20"/>
          <w:szCs w:val="20"/>
        </w:rPr>
        <w:t>The number of storage cabinets allowed in a Fire Area is listed below:</w:t>
      </w:r>
    </w:p>
    <w:tbl>
      <w:tblPr>
        <w:tblW w:w="4480" w:type="dxa"/>
        <w:tblCellSpacing w:w="0" w:type="dxa"/>
        <w:tblInd w:w="24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189"/>
        <w:gridCol w:w="2291"/>
      </w:tblGrid>
      <w:tr w:rsidR="0033324A" w:rsidRPr="00200C7C" w:rsidTr="00A147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Maximum </w:t>
            </w:r>
            <w:r w:rsidRPr="00200C7C">
              <w:rPr>
                <w:rFonts w:eastAsia="Times New Roman" w:cstheme="minorHAnsi"/>
                <w:b/>
                <w:bCs/>
                <w:i/>
                <w:iCs/>
                <w:color w:val="FF0000"/>
                <w:sz w:val="24"/>
                <w:szCs w:val="24"/>
              </w:rPr>
              <w:t>Number</w:t>
            </w:r>
            <w:r w:rsidRPr="00200C7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of Flammable Storage Cabinets </w:t>
            </w:r>
            <w:r w:rsidRPr="00200C7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00C7C">
              <w:rPr>
                <w:rFonts w:eastAsia="Times New Roman" w:cstheme="minorHAnsi"/>
                <w:b/>
                <w:bCs/>
                <w:sz w:val="24"/>
                <w:szCs w:val="24"/>
              </w:rPr>
              <w:t>allowed in any one Fire Area</w:t>
            </w:r>
          </w:p>
        </w:tc>
      </w:tr>
      <w:tr w:rsidR="0033324A" w:rsidRPr="00200C7C" w:rsidTr="00A147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Non-</w:t>
            </w:r>
            <w:proofErr w:type="spellStart"/>
            <w:r w:rsidRPr="00200C7C">
              <w:rPr>
                <w:rFonts w:eastAsia="Times New Roman" w:cstheme="minorHAnsi"/>
                <w:sz w:val="24"/>
                <w:szCs w:val="24"/>
              </w:rPr>
              <w:t>sprinklered</w:t>
            </w:r>
            <w:proofErr w:type="spellEnd"/>
            <w:r w:rsidRPr="00200C7C">
              <w:rPr>
                <w:rFonts w:eastAsia="Times New Roman" w:cstheme="minorHAnsi"/>
                <w:sz w:val="24"/>
                <w:szCs w:val="24"/>
              </w:rPr>
              <w:t xml:space="preserve"> Area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3 per fire area</w:t>
            </w:r>
          </w:p>
        </w:tc>
      </w:tr>
      <w:tr w:rsidR="0033324A" w:rsidRPr="00200C7C" w:rsidTr="00A147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Cabinets separated by 100 feet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3 per each 100 feet of travel distance</w:t>
            </w:r>
          </w:p>
        </w:tc>
      </w:tr>
      <w:tr w:rsidR="0033324A" w:rsidRPr="00200C7C" w:rsidTr="00A147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Automatic Sprinkler System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6 per fire area</w:t>
            </w:r>
          </w:p>
        </w:tc>
      </w:tr>
    </w:tbl>
    <w:p w:rsidR="0033324A" w:rsidRPr="009337FB" w:rsidRDefault="0033324A" w:rsidP="0033324A">
      <w:p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9337FB">
        <w:rPr>
          <w:rFonts w:cstheme="minorHAnsi"/>
          <w:b/>
          <w:bCs/>
          <w:sz w:val="20"/>
          <w:szCs w:val="20"/>
        </w:rPr>
        <w:t>Fire Area:</w:t>
      </w:r>
      <w:r w:rsidRPr="009337FB">
        <w:rPr>
          <w:rFonts w:cstheme="minorHAnsi"/>
          <w:sz w:val="20"/>
          <w:szCs w:val="20"/>
        </w:rPr>
        <w:t xml:space="preserve"> A "fire area" is an area of a building separated from the remainder of the building by special construction. This area has a fire resistance of at least 1 hour and has all communicating openings properly protected by an assembly that also has a fire resistance rating of at least 1 hour.</w:t>
      </w:r>
    </w:p>
    <w:p w:rsidR="0033324A" w:rsidRPr="009337FB" w:rsidRDefault="0033324A" w:rsidP="00200C7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9337FB">
        <w:rPr>
          <w:rFonts w:cstheme="minorHAnsi"/>
          <w:b/>
          <w:sz w:val="20"/>
          <w:szCs w:val="20"/>
        </w:rPr>
        <w:t xml:space="preserve">Flammable Liquid Storage Outside of a Flammable Storage Cabinet:  </w:t>
      </w:r>
      <w:r w:rsidRPr="009337FB">
        <w:rPr>
          <w:rFonts w:cstheme="minorHAnsi"/>
          <w:sz w:val="20"/>
          <w:szCs w:val="20"/>
        </w:rPr>
        <w:t>The maximum quantities of flammable liquids that can be stored outside of a flammable storage cabinet are listed in the Table below:</w:t>
      </w:r>
    </w:p>
    <w:tbl>
      <w:tblPr>
        <w:tblW w:w="4480" w:type="dxa"/>
        <w:tblCellSpacing w:w="0" w:type="dxa"/>
        <w:tblInd w:w="24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968"/>
        <w:gridCol w:w="1512"/>
      </w:tblGrid>
      <w:tr w:rsidR="0033324A" w:rsidRPr="00200C7C" w:rsidTr="00A147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Maximum Quantities </w:t>
            </w:r>
            <w:r w:rsidRPr="00200C7C">
              <w:rPr>
                <w:rFonts w:eastAsia="Times New Roman" w:cstheme="minorHAnsi"/>
                <w:b/>
                <w:bCs/>
                <w:i/>
                <w:iCs/>
                <w:color w:val="FF0000"/>
                <w:sz w:val="24"/>
                <w:szCs w:val="24"/>
              </w:rPr>
              <w:t>Outside</w:t>
            </w:r>
            <w:r w:rsidRPr="00200C7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of a Flammable Storage Cabinet or Inside Storage Room</w:t>
            </w:r>
          </w:p>
        </w:tc>
      </w:tr>
      <w:tr w:rsidR="0033324A" w:rsidRPr="00200C7C" w:rsidTr="00A147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75F"/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Class and Container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75F"/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Quantity</w:t>
            </w:r>
          </w:p>
        </w:tc>
      </w:tr>
      <w:tr w:rsidR="0033324A" w:rsidRPr="00200C7C" w:rsidTr="00A147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7D73D4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Category 1</w:t>
            </w:r>
            <w:r w:rsidR="0033324A" w:rsidRPr="00200C7C">
              <w:rPr>
                <w:rFonts w:eastAsia="Times New Roman" w:cstheme="minorHAnsi"/>
                <w:sz w:val="24"/>
                <w:szCs w:val="24"/>
              </w:rPr>
              <w:t xml:space="preserve"> Liquids in Containers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25 Gallons</w:t>
            </w:r>
          </w:p>
        </w:tc>
      </w:tr>
      <w:tr w:rsidR="0033324A" w:rsidRPr="00200C7C" w:rsidTr="00A147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3D4" w:rsidRDefault="007D73D4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Category 2, 3 or 4 </w:t>
            </w:r>
            <w:r w:rsidR="0033324A" w:rsidRPr="00200C7C">
              <w:rPr>
                <w:rFonts w:eastAsia="Times New Roman" w:cstheme="minorHAnsi"/>
                <w:sz w:val="24"/>
                <w:szCs w:val="24"/>
              </w:rPr>
              <w:t xml:space="preserve">Liquids in </w:t>
            </w:r>
          </w:p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Containers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200C7C">
              <w:rPr>
                <w:rFonts w:eastAsia="Times New Roman" w:cstheme="minorHAnsi"/>
                <w:sz w:val="24"/>
                <w:szCs w:val="24"/>
              </w:rPr>
              <w:t>120 Gallons</w:t>
            </w:r>
          </w:p>
        </w:tc>
      </w:tr>
      <w:tr w:rsidR="0033324A" w:rsidRPr="00200C7C" w:rsidTr="00A147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4A" w:rsidRPr="00200C7C" w:rsidRDefault="0033324A" w:rsidP="00A147DB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E56E0C" w:rsidRPr="003D604A" w:rsidRDefault="00607594" w:rsidP="00F23E8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</w:p>
    <w:sectPr w:rsidR="00E56E0C" w:rsidRPr="003D604A" w:rsidSect="003D60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94" w:rsidRDefault="00607594">
      <w:pPr>
        <w:spacing w:after="0" w:line="240" w:lineRule="auto"/>
      </w:pPr>
      <w:r>
        <w:separator/>
      </w:r>
    </w:p>
  </w:endnote>
  <w:endnote w:type="continuationSeparator" w:id="0">
    <w:p w:rsidR="00607594" w:rsidRDefault="0060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81" w:rsidRDefault="00F23E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198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C9D" w:rsidRDefault="00052C9D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0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2C9D" w:rsidRDefault="003D604A">
    <w:pPr>
      <w:pStyle w:val="Footer"/>
    </w:pPr>
    <w:r>
      <w:t>Any ques</w:t>
    </w:r>
    <w:r w:rsidR="00A659D2">
      <w:t>tions or comments call Chuck @ 3</w:t>
    </w:r>
    <w:r>
      <w:t>70-2870, Kathy @ 243-2700, or Mike @ 243-2842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5F" w:rsidRDefault="00812D5F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94" w:rsidRDefault="00607594">
      <w:pPr>
        <w:spacing w:after="0" w:line="240" w:lineRule="auto"/>
      </w:pPr>
      <w:r>
        <w:separator/>
      </w:r>
    </w:p>
  </w:footnote>
  <w:footnote w:type="continuationSeparator" w:id="0">
    <w:p w:rsidR="00607594" w:rsidRDefault="0060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81" w:rsidRDefault="00F23E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EB" w:rsidRPr="00F4618B" w:rsidRDefault="00F033EB" w:rsidP="00F033EB">
    <w:pPr>
      <w:pStyle w:val="Header"/>
      <w:rPr>
        <w:rFonts w:ascii="Times New Roman" w:hAnsi="Times New Roman" w:cs="Times New Roman"/>
      </w:rPr>
    </w:pPr>
    <w:r w:rsidRPr="00F4618B">
      <w:rPr>
        <w:rFonts w:ascii="Times New Roman" w:hAnsi="Times New Roman" w:cs="Times New Roman"/>
        <w:sz w:val="32"/>
        <w:szCs w:val="32"/>
      </w:rPr>
      <w:t>E</w:t>
    </w:r>
    <w:r w:rsidRPr="00F4618B">
      <w:rPr>
        <w:rFonts w:ascii="Times New Roman" w:hAnsi="Times New Roman" w:cs="Times New Roman"/>
      </w:rPr>
      <w:t xml:space="preserve">nvironmental </w:t>
    </w:r>
    <w:r w:rsidRPr="00F4618B">
      <w:rPr>
        <w:rFonts w:ascii="Times New Roman" w:hAnsi="Times New Roman" w:cs="Times New Roman"/>
        <w:sz w:val="32"/>
        <w:szCs w:val="32"/>
      </w:rPr>
      <w:t>H</w:t>
    </w:r>
    <w:r w:rsidRPr="00F4618B">
      <w:rPr>
        <w:rFonts w:ascii="Times New Roman" w:hAnsi="Times New Roman" w:cs="Times New Roman"/>
      </w:rPr>
      <w:t xml:space="preserve">ealth and </w:t>
    </w:r>
    <w:r w:rsidRPr="00F4618B">
      <w:rPr>
        <w:rFonts w:ascii="Times New Roman" w:hAnsi="Times New Roman" w:cs="Times New Roman"/>
        <w:sz w:val="32"/>
        <w:szCs w:val="32"/>
      </w:rPr>
      <w:t>R</w:t>
    </w:r>
    <w:r w:rsidRPr="00F4618B">
      <w:rPr>
        <w:rFonts w:ascii="Times New Roman" w:hAnsi="Times New Roman" w:cs="Times New Roman"/>
      </w:rPr>
      <w:t xml:space="preserve">isk </w:t>
    </w:r>
    <w:r w:rsidRPr="00F4618B">
      <w:rPr>
        <w:rFonts w:ascii="Times New Roman" w:hAnsi="Times New Roman" w:cs="Times New Roman"/>
        <w:sz w:val="32"/>
        <w:szCs w:val="32"/>
      </w:rPr>
      <w:t>M</w:t>
    </w:r>
    <w:r w:rsidRPr="00F4618B">
      <w:rPr>
        <w:rFonts w:ascii="Times New Roman" w:hAnsi="Times New Roman" w:cs="Times New Roman"/>
      </w:rPr>
      <w:t>anagement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7D73D4">
      <w:rPr>
        <w:rFonts w:cs="Arial"/>
        <w:b/>
        <w:noProof/>
        <w:color w:val="000080"/>
        <w:sz w:val="20"/>
        <w:szCs w:val="20"/>
      </w:rPr>
      <w:drawing>
        <wp:inline distT="0" distB="0" distL="0" distR="0" wp14:anchorId="2C1BF94C" wp14:editId="4837A7E2">
          <wp:extent cx="1456055" cy="330200"/>
          <wp:effectExtent l="0" t="0" r="0" b="0"/>
          <wp:docPr id="6" name="Picture 6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618B">
      <w:rPr>
        <w:rFonts w:ascii="Times New Roman" w:hAnsi="Times New Roman" w:cs="Times New Roman"/>
      </w:rPr>
      <w:t xml:space="preserve"> </w:t>
    </w:r>
  </w:p>
  <w:p w:rsidR="00F033EB" w:rsidRDefault="00F033EB" w:rsidP="00F033EB">
    <w:pPr>
      <w:pStyle w:val="Header"/>
      <w:rPr>
        <w:rFonts w:ascii="Times New Roman" w:hAnsi="Times New Roman" w:cs="Times New Roman"/>
        <w:sz w:val="28"/>
        <w:szCs w:val="28"/>
      </w:rPr>
    </w:pPr>
    <w:r w:rsidRPr="00F4618B">
      <w:rPr>
        <w:rFonts w:ascii="Times New Roman" w:hAnsi="Times New Roman" w:cs="Times New Roman"/>
        <w:sz w:val="28"/>
        <w:szCs w:val="28"/>
      </w:rPr>
      <w:t>Safety Fact Sheets</w:t>
    </w:r>
  </w:p>
  <w:p w:rsidR="00F033EB" w:rsidRPr="00670283" w:rsidRDefault="00F23E81" w:rsidP="00F033E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2013</w:t>
    </w:r>
  </w:p>
  <w:p w:rsidR="00356E7D" w:rsidRDefault="006075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4A" w:rsidRPr="00F4618B" w:rsidRDefault="003D604A" w:rsidP="003D604A">
    <w:pPr>
      <w:pStyle w:val="Header"/>
      <w:rPr>
        <w:rFonts w:ascii="Times New Roman" w:hAnsi="Times New Roman" w:cs="Times New Roman"/>
      </w:rPr>
    </w:pPr>
    <w:r w:rsidRPr="00F4618B">
      <w:rPr>
        <w:rFonts w:ascii="Times New Roman" w:hAnsi="Times New Roman" w:cs="Times New Roman"/>
        <w:sz w:val="32"/>
        <w:szCs w:val="32"/>
      </w:rPr>
      <w:t>E</w:t>
    </w:r>
    <w:r w:rsidRPr="00F4618B">
      <w:rPr>
        <w:rFonts w:ascii="Times New Roman" w:hAnsi="Times New Roman" w:cs="Times New Roman"/>
      </w:rPr>
      <w:t xml:space="preserve">nvironmental </w:t>
    </w:r>
    <w:r w:rsidRPr="00F4618B">
      <w:rPr>
        <w:rFonts w:ascii="Times New Roman" w:hAnsi="Times New Roman" w:cs="Times New Roman"/>
        <w:sz w:val="32"/>
        <w:szCs w:val="32"/>
      </w:rPr>
      <w:t>H</w:t>
    </w:r>
    <w:r w:rsidRPr="00F4618B">
      <w:rPr>
        <w:rFonts w:ascii="Times New Roman" w:hAnsi="Times New Roman" w:cs="Times New Roman"/>
      </w:rPr>
      <w:t xml:space="preserve">ealth and </w:t>
    </w:r>
    <w:r w:rsidRPr="00F4618B">
      <w:rPr>
        <w:rFonts w:ascii="Times New Roman" w:hAnsi="Times New Roman" w:cs="Times New Roman"/>
        <w:sz w:val="32"/>
        <w:szCs w:val="32"/>
      </w:rPr>
      <w:t>R</w:t>
    </w:r>
    <w:r w:rsidRPr="00F4618B">
      <w:rPr>
        <w:rFonts w:ascii="Times New Roman" w:hAnsi="Times New Roman" w:cs="Times New Roman"/>
      </w:rPr>
      <w:t xml:space="preserve">isk </w:t>
    </w:r>
    <w:r w:rsidRPr="00F4618B">
      <w:rPr>
        <w:rFonts w:ascii="Times New Roman" w:hAnsi="Times New Roman" w:cs="Times New Roman"/>
        <w:sz w:val="32"/>
        <w:szCs w:val="32"/>
      </w:rPr>
      <w:t>M</w:t>
    </w:r>
    <w:r w:rsidRPr="00F4618B">
      <w:rPr>
        <w:rFonts w:ascii="Times New Roman" w:hAnsi="Times New Roman" w:cs="Times New Roman"/>
      </w:rPr>
      <w:t>anagement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4618B">
      <w:rPr>
        <w:rFonts w:ascii="Times New Roman" w:hAnsi="Times New Roman" w:cs="Times New Roman"/>
      </w:rPr>
      <w:t xml:space="preserve"> </w:t>
    </w:r>
    <w:r w:rsidR="00C717BB">
      <w:rPr>
        <w:rFonts w:cs="Arial"/>
        <w:b/>
        <w:noProof/>
        <w:color w:val="000080"/>
        <w:sz w:val="20"/>
        <w:szCs w:val="20"/>
      </w:rPr>
      <w:drawing>
        <wp:inline distT="0" distB="0" distL="0" distR="0" wp14:anchorId="7347AA96" wp14:editId="1F6827A4">
          <wp:extent cx="1456055" cy="330200"/>
          <wp:effectExtent l="0" t="0" r="0" b="0"/>
          <wp:docPr id="1" name="Picture 1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604A" w:rsidRDefault="003D604A" w:rsidP="003D604A">
    <w:pPr>
      <w:pStyle w:val="Header"/>
      <w:rPr>
        <w:rFonts w:ascii="Times New Roman" w:hAnsi="Times New Roman" w:cs="Times New Roman"/>
        <w:sz w:val="28"/>
        <w:szCs w:val="28"/>
      </w:rPr>
    </w:pPr>
    <w:r w:rsidRPr="00F4618B">
      <w:rPr>
        <w:rFonts w:ascii="Times New Roman" w:hAnsi="Times New Roman" w:cs="Times New Roman"/>
        <w:sz w:val="28"/>
        <w:szCs w:val="28"/>
      </w:rPr>
      <w:t>Safety Fact Sheets</w:t>
    </w:r>
  </w:p>
  <w:p w:rsidR="003D604A" w:rsidRPr="00670283" w:rsidRDefault="00F23E81" w:rsidP="003D604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2013</w:t>
    </w:r>
  </w:p>
  <w:p w:rsidR="003D604A" w:rsidRDefault="003D6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C900115834[1]"/>
      </v:shape>
    </w:pict>
  </w:numPicBullet>
  <w:abstractNum w:abstractNumId="0">
    <w:nsid w:val="43444349"/>
    <w:multiLevelType w:val="hybridMultilevel"/>
    <w:tmpl w:val="FE640732"/>
    <w:lvl w:ilvl="0" w:tplc="26F8821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D36855"/>
    <w:multiLevelType w:val="hybridMultilevel"/>
    <w:tmpl w:val="8918EC16"/>
    <w:lvl w:ilvl="0" w:tplc="26F8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B600A"/>
    <w:multiLevelType w:val="hybridMultilevel"/>
    <w:tmpl w:val="F2A8BCC8"/>
    <w:lvl w:ilvl="0" w:tplc="26F8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B102D"/>
    <w:multiLevelType w:val="hybridMultilevel"/>
    <w:tmpl w:val="D226B678"/>
    <w:lvl w:ilvl="0" w:tplc="26F8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4A"/>
    <w:rsid w:val="00052C9D"/>
    <w:rsid w:val="000A0F61"/>
    <w:rsid w:val="00200C7C"/>
    <w:rsid w:val="002062C0"/>
    <w:rsid w:val="00206CE9"/>
    <w:rsid w:val="0024153F"/>
    <w:rsid w:val="002D5094"/>
    <w:rsid w:val="0033324A"/>
    <w:rsid w:val="003C3151"/>
    <w:rsid w:val="003D604A"/>
    <w:rsid w:val="00607594"/>
    <w:rsid w:val="00652848"/>
    <w:rsid w:val="00773D77"/>
    <w:rsid w:val="007D73D4"/>
    <w:rsid w:val="00812D5F"/>
    <w:rsid w:val="00895C77"/>
    <w:rsid w:val="009337FB"/>
    <w:rsid w:val="00A659D2"/>
    <w:rsid w:val="00C717BB"/>
    <w:rsid w:val="00CF0991"/>
    <w:rsid w:val="00F033EB"/>
    <w:rsid w:val="00F2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1">
    <w:name w:val="goog_qs-tidbit1"/>
    <w:basedOn w:val="DefaultParagraphFont"/>
    <w:rsid w:val="0033324A"/>
    <w:rPr>
      <w:vanish w:val="0"/>
      <w:webHidden w:val="0"/>
      <w:specVanish w:val="0"/>
    </w:rPr>
  </w:style>
  <w:style w:type="paragraph" w:customStyle="1" w:styleId="blueten1">
    <w:name w:val="blueten1"/>
    <w:basedOn w:val="Normal"/>
    <w:rsid w:val="0033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4A"/>
  </w:style>
  <w:style w:type="paragraph" w:styleId="Footer">
    <w:name w:val="footer"/>
    <w:basedOn w:val="Normal"/>
    <w:link w:val="FooterChar"/>
    <w:uiPriority w:val="99"/>
    <w:unhideWhenUsed/>
    <w:rsid w:val="0033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4A"/>
  </w:style>
  <w:style w:type="paragraph" w:styleId="NoSpacing">
    <w:name w:val="No Spacing"/>
    <w:uiPriority w:val="1"/>
    <w:qFormat/>
    <w:rsid w:val="003332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3EB"/>
    <w:pPr>
      <w:ind w:left="720"/>
      <w:contextualSpacing/>
    </w:pPr>
  </w:style>
  <w:style w:type="table" w:styleId="TableGrid">
    <w:name w:val="Table Grid"/>
    <w:basedOn w:val="TableNormal"/>
    <w:uiPriority w:val="59"/>
    <w:rsid w:val="0089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1">
    <w:name w:val="goog_qs-tidbit1"/>
    <w:basedOn w:val="DefaultParagraphFont"/>
    <w:rsid w:val="0033324A"/>
    <w:rPr>
      <w:vanish w:val="0"/>
      <w:webHidden w:val="0"/>
      <w:specVanish w:val="0"/>
    </w:rPr>
  </w:style>
  <w:style w:type="paragraph" w:customStyle="1" w:styleId="blueten1">
    <w:name w:val="blueten1"/>
    <w:basedOn w:val="Normal"/>
    <w:rsid w:val="0033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4A"/>
  </w:style>
  <w:style w:type="paragraph" w:styleId="Footer">
    <w:name w:val="footer"/>
    <w:basedOn w:val="Normal"/>
    <w:link w:val="FooterChar"/>
    <w:uiPriority w:val="99"/>
    <w:unhideWhenUsed/>
    <w:rsid w:val="0033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4A"/>
  </w:style>
  <w:style w:type="paragraph" w:styleId="NoSpacing">
    <w:name w:val="No Spacing"/>
    <w:uiPriority w:val="1"/>
    <w:qFormat/>
    <w:rsid w:val="003332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3EB"/>
    <w:pPr>
      <w:ind w:left="720"/>
      <w:contextualSpacing/>
    </w:pPr>
  </w:style>
  <w:style w:type="table" w:styleId="TableGrid">
    <w:name w:val="Table Grid"/>
    <w:basedOn w:val="TableNormal"/>
    <w:uiPriority w:val="59"/>
    <w:rsid w:val="0089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E982-BD38-46C4-935E-29655D2B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Emnett, Chuck</dc:creator>
  <cp:lastModifiedBy>Emnett, Chuck</cp:lastModifiedBy>
  <cp:revision>2</cp:revision>
  <cp:lastPrinted>2013-08-27T18:11:00Z</cp:lastPrinted>
  <dcterms:created xsi:type="dcterms:W3CDTF">2013-08-27T18:12:00Z</dcterms:created>
  <dcterms:modified xsi:type="dcterms:W3CDTF">2013-08-27T18:12:00Z</dcterms:modified>
</cp:coreProperties>
</file>