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28" w:rsidRPr="004670BE" w:rsidRDefault="00983228" w:rsidP="004670BE">
      <w:pPr>
        <w:jc w:val="center"/>
        <w:rPr>
          <w:b/>
          <w:sz w:val="24"/>
          <w:szCs w:val="24"/>
        </w:rPr>
      </w:pPr>
      <w:r>
        <w:rPr>
          <w:b/>
          <w:sz w:val="24"/>
          <w:szCs w:val="24"/>
        </w:rPr>
        <w:t xml:space="preserve">ELECTRIC </w:t>
      </w:r>
      <w:r w:rsidR="009A55BD" w:rsidRPr="00EB6A60">
        <w:rPr>
          <w:b/>
          <w:sz w:val="24"/>
          <w:szCs w:val="24"/>
        </w:rPr>
        <w:t>SPACE HEATER FACT SHEET</w:t>
      </w:r>
    </w:p>
    <w:p w:rsidR="007C0528" w:rsidRPr="007C0528" w:rsidRDefault="007C0528" w:rsidP="007C0528">
      <w:pPr>
        <w:autoSpaceDE w:val="0"/>
        <w:autoSpaceDN w:val="0"/>
        <w:adjustRightInd w:val="0"/>
        <w:spacing w:after="0" w:line="240" w:lineRule="auto"/>
        <w:rPr>
          <w:rFonts w:cstheme="minorHAnsi"/>
          <w:sz w:val="20"/>
          <w:szCs w:val="20"/>
        </w:rPr>
      </w:pPr>
      <w:r w:rsidRPr="007C0528">
        <w:rPr>
          <w:rFonts w:cstheme="minorHAnsi"/>
          <w:sz w:val="20"/>
          <w:szCs w:val="20"/>
        </w:rPr>
        <w:t xml:space="preserve">Electric space heaters, when used properly, can provide </w:t>
      </w:r>
      <w:r>
        <w:rPr>
          <w:rFonts w:cstheme="minorHAnsi"/>
          <w:sz w:val="20"/>
          <w:szCs w:val="20"/>
        </w:rPr>
        <w:t xml:space="preserve">an additional degree of comfort </w:t>
      </w:r>
      <w:r w:rsidRPr="007C0528">
        <w:rPr>
          <w:rFonts w:cstheme="minorHAnsi"/>
          <w:sz w:val="20"/>
          <w:szCs w:val="20"/>
        </w:rPr>
        <w:t>over and above a facility’s heating system. Unfortunately</w:t>
      </w:r>
      <w:r>
        <w:rPr>
          <w:rFonts w:cstheme="minorHAnsi"/>
          <w:sz w:val="20"/>
          <w:szCs w:val="20"/>
        </w:rPr>
        <w:t xml:space="preserve">, with the use of these heaters </w:t>
      </w:r>
      <w:r w:rsidRPr="007C0528">
        <w:rPr>
          <w:rFonts w:cstheme="minorHAnsi"/>
          <w:sz w:val="20"/>
          <w:szCs w:val="20"/>
        </w:rPr>
        <w:t xml:space="preserve">comes the increased risk of fire and potential injury. </w:t>
      </w:r>
      <w:r w:rsidR="00F3630F">
        <w:rPr>
          <w:rFonts w:cstheme="minorHAnsi"/>
          <w:color w:val="FF0000"/>
          <w:sz w:val="20"/>
          <w:szCs w:val="20"/>
        </w:rPr>
        <w:t xml:space="preserve">Additionally, in support of the Governor of Montana’s set goal of reducing energy consumption in State Facilities  and UM President’s memo of August 29, 2008 setting out steps to reduce energy consumption on campus, UM Facilities Energy Consumption procedures require that all electric heater usage be authorized and approved by Facilities Services.  </w:t>
      </w:r>
      <w:r w:rsidRPr="007C0528">
        <w:rPr>
          <w:rFonts w:cstheme="minorHAnsi"/>
          <w:sz w:val="20"/>
          <w:szCs w:val="20"/>
        </w:rPr>
        <w:t>Therefore, it is necessary to establish and maintain strict guidelines for the use of such appliances</w:t>
      </w:r>
      <w:r>
        <w:rPr>
          <w:rFonts w:cstheme="minorHAnsi"/>
          <w:sz w:val="20"/>
          <w:szCs w:val="20"/>
        </w:rPr>
        <w:t>.</w:t>
      </w:r>
    </w:p>
    <w:p w:rsidR="00F3630F" w:rsidRDefault="00F3630F" w:rsidP="00F3630F">
      <w:pPr>
        <w:pStyle w:val="Default"/>
      </w:pPr>
    </w:p>
    <w:p w:rsidR="00F3630F" w:rsidRDefault="00F3630F" w:rsidP="007C0528">
      <w:pPr>
        <w:pStyle w:val="Default"/>
        <w:numPr>
          <w:ilvl w:val="0"/>
          <w:numId w:val="8"/>
        </w:numPr>
        <w:rPr>
          <w:rFonts w:asciiTheme="minorHAnsi" w:hAnsiTheme="minorHAnsi" w:cstheme="minorHAnsi"/>
          <w:sz w:val="20"/>
          <w:szCs w:val="20"/>
        </w:rPr>
      </w:pPr>
      <w:r>
        <w:rPr>
          <w:rFonts w:asciiTheme="minorHAnsi" w:hAnsiTheme="minorHAnsi" w:cstheme="minorHAnsi"/>
          <w:color w:val="FF0000"/>
          <w:sz w:val="20"/>
          <w:szCs w:val="20"/>
        </w:rPr>
        <w:t>Any supplementary electric heating must be preapproved and provided by UM Facilities Services, except for non-state facilities.  Notify the Facilities Services Work Order Desk at ext. 6091 rather than bringing in your own space heater.</w:t>
      </w:r>
    </w:p>
    <w:p w:rsidR="00EB6A60" w:rsidRPr="00C82518" w:rsidRDefault="00EB6A60" w:rsidP="007C0528">
      <w:pPr>
        <w:pStyle w:val="Default"/>
        <w:numPr>
          <w:ilvl w:val="0"/>
          <w:numId w:val="8"/>
        </w:numPr>
        <w:rPr>
          <w:rFonts w:asciiTheme="minorHAnsi" w:hAnsiTheme="minorHAnsi" w:cstheme="minorHAnsi"/>
          <w:sz w:val="20"/>
          <w:szCs w:val="20"/>
        </w:rPr>
      </w:pPr>
      <w:r w:rsidRPr="00C82518">
        <w:rPr>
          <w:rFonts w:asciiTheme="minorHAnsi" w:hAnsiTheme="minorHAnsi" w:cstheme="minorHAnsi"/>
          <w:sz w:val="20"/>
          <w:szCs w:val="20"/>
        </w:rPr>
        <w:t>The space heater selected must be tested by an independent testing laboratory such as Underwriter’s Laboratories (UL).</w:t>
      </w:r>
      <w:r w:rsidR="007D2B9B">
        <w:rPr>
          <w:rFonts w:asciiTheme="minorHAnsi" w:hAnsiTheme="minorHAnsi" w:cstheme="minorHAnsi"/>
          <w:sz w:val="20"/>
          <w:szCs w:val="20"/>
        </w:rPr>
        <w:t xml:space="preserve">  The units need to be listed by and labeled by the testing organization.</w:t>
      </w:r>
      <w:r w:rsidRPr="00C82518">
        <w:rPr>
          <w:rFonts w:asciiTheme="minorHAnsi" w:hAnsiTheme="minorHAnsi" w:cstheme="minorHAnsi"/>
          <w:sz w:val="20"/>
          <w:szCs w:val="20"/>
        </w:rPr>
        <w:t xml:space="preserve"> </w:t>
      </w:r>
    </w:p>
    <w:p w:rsidR="00B279D8" w:rsidRPr="002D5A1D" w:rsidRDefault="007C0528" w:rsidP="002D5A1D">
      <w:pPr>
        <w:pStyle w:val="Default"/>
        <w:numPr>
          <w:ilvl w:val="0"/>
          <w:numId w:val="8"/>
        </w:numPr>
        <w:rPr>
          <w:rFonts w:asciiTheme="minorHAnsi" w:hAnsiTheme="minorHAnsi" w:cstheme="minorHAnsi"/>
          <w:sz w:val="20"/>
          <w:szCs w:val="20"/>
        </w:rPr>
      </w:pPr>
      <w:r w:rsidRPr="00C82518">
        <w:rPr>
          <w:rFonts w:asciiTheme="minorHAnsi" w:hAnsiTheme="minorHAnsi" w:cstheme="minorHAnsi"/>
          <w:sz w:val="20"/>
          <w:szCs w:val="20"/>
        </w:rPr>
        <w:t>The unit must have thermostatic controls and automatic shutoff</w:t>
      </w:r>
      <w:r w:rsidR="002D5A1D">
        <w:rPr>
          <w:rFonts w:asciiTheme="minorHAnsi" w:hAnsiTheme="minorHAnsi" w:cstheme="minorHAnsi"/>
          <w:sz w:val="20"/>
          <w:szCs w:val="20"/>
        </w:rPr>
        <w:t xml:space="preserve"> features.  </w:t>
      </w:r>
      <w:r w:rsidR="00C82518" w:rsidRPr="002D5A1D">
        <w:rPr>
          <w:rFonts w:asciiTheme="minorHAnsi" w:hAnsiTheme="minorHAnsi" w:cstheme="minorHAnsi"/>
          <w:sz w:val="20"/>
          <w:szCs w:val="20"/>
        </w:rPr>
        <w:t>The unit must be equipped with a safety switch which automatically shuts off the he</w:t>
      </w:r>
      <w:r w:rsidR="00B279D8" w:rsidRPr="002D5A1D">
        <w:rPr>
          <w:rFonts w:asciiTheme="minorHAnsi" w:hAnsiTheme="minorHAnsi" w:cstheme="minorHAnsi"/>
          <w:sz w:val="20"/>
          <w:szCs w:val="20"/>
        </w:rPr>
        <w:t>ater if the unit is tipped over.</w:t>
      </w:r>
    </w:p>
    <w:p w:rsidR="00B279D8" w:rsidRDefault="006B34DF" w:rsidP="00B279D8">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 xml:space="preserve">The space heater must have a </w:t>
      </w:r>
      <w:r w:rsidR="007D2B9B">
        <w:rPr>
          <w:rFonts w:asciiTheme="minorHAnsi" w:hAnsiTheme="minorHAnsi" w:cstheme="minorHAnsi"/>
          <w:sz w:val="20"/>
          <w:szCs w:val="20"/>
        </w:rPr>
        <w:t xml:space="preserve">three prong </w:t>
      </w:r>
      <w:r>
        <w:rPr>
          <w:rFonts w:asciiTheme="minorHAnsi" w:hAnsiTheme="minorHAnsi" w:cstheme="minorHAnsi"/>
          <w:sz w:val="20"/>
          <w:szCs w:val="20"/>
        </w:rPr>
        <w:t>grounded</w:t>
      </w:r>
      <w:r w:rsidR="007D2B9B">
        <w:rPr>
          <w:rFonts w:asciiTheme="minorHAnsi" w:hAnsiTheme="minorHAnsi" w:cstheme="minorHAnsi"/>
          <w:sz w:val="20"/>
          <w:szCs w:val="20"/>
        </w:rPr>
        <w:t xml:space="preserve"> plug (preferred) </w:t>
      </w:r>
      <w:r>
        <w:rPr>
          <w:rFonts w:asciiTheme="minorHAnsi" w:hAnsiTheme="minorHAnsi" w:cstheme="minorHAnsi"/>
          <w:sz w:val="20"/>
          <w:szCs w:val="20"/>
        </w:rPr>
        <w:t>or polarized plug.</w:t>
      </w:r>
    </w:p>
    <w:p w:rsidR="00D278D9" w:rsidRPr="00D278D9" w:rsidRDefault="0059095E" w:rsidP="00D278D9">
      <w:pPr>
        <w:pStyle w:val="Default"/>
        <w:numPr>
          <w:ilvl w:val="0"/>
          <w:numId w:val="8"/>
        </w:numPr>
        <w:rPr>
          <w:rFonts w:asciiTheme="minorHAnsi" w:hAnsiTheme="minorHAnsi" w:cstheme="minorHAnsi"/>
          <w:sz w:val="20"/>
          <w:szCs w:val="20"/>
        </w:rPr>
      </w:pPr>
      <w:r w:rsidRPr="00D278D9">
        <w:rPr>
          <w:rFonts w:asciiTheme="minorHAnsi" w:hAnsiTheme="minorHAnsi" w:cstheme="minorHAnsi"/>
          <w:sz w:val="20"/>
          <w:szCs w:val="20"/>
        </w:rPr>
        <w:t xml:space="preserve">Space heaters should </w:t>
      </w:r>
      <w:r w:rsidRPr="00D278D9">
        <w:rPr>
          <w:rFonts w:asciiTheme="minorHAnsi" w:hAnsiTheme="minorHAnsi" w:cstheme="minorHAnsi"/>
          <w:i/>
          <w:iCs/>
          <w:sz w:val="20"/>
          <w:szCs w:val="20"/>
        </w:rPr>
        <w:t>always</w:t>
      </w:r>
      <w:r w:rsidR="006B34DF">
        <w:rPr>
          <w:rFonts w:asciiTheme="minorHAnsi" w:hAnsiTheme="minorHAnsi" w:cstheme="minorHAnsi"/>
          <w:sz w:val="20"/>
          <w:szCs w:val="20"/>
        </w:rPr>
        <w:t xml:space="preserve"> be plugged into an approved</w:t>
      </w:r>
      <w:r w:rsidRPr="00D278D9">
        <w:rPr>
          <w:rFonts w:asciiTheme="minorHAnsi" w:hAnsiTheme="minorHAnsi" w:cstheme="minorHAnsi"/>
          <w:sz w:val="20"/>
          <w:szCs w:val="20"/>
        </w:rPr>
        <w:t xml:space="preserve"> receptacle, neve</w:t>
      </w:r>
      <w:r w:rsidR="006B34DF">
        <w:rPr>
          <w:rFonts w:asciiTheme="minorHAnsi" w:hAnsiTheme="minorHAnsi" w:cstheme="minorHAnsi"/>
          <w:sz w:val="20"/>
          <w:szCs w:val="20"/>
        </w:rPr>
        <w:t>r into extension cords - t</w:t>
      </w:r>
      <w:r w:rsidR="00D278D9" w:rsidRPr="00D278D9">
        <w:rPr>
          <w:rFonts w:asciiTheme="minorHAnsi" w:hAnsiTheme="minorHAnsi" w:cstheme="minorHAnsi"/>
          <w:sz w:val="20"/>
          <w:szCs w:val="20"/>
        </w:rPr>
        <w:t>he high current flow can cause excessive heating that could cause a fire.</w:t>
      </w:r>
    </w:p>
    <w:p w:rsidR="00C82518" w:rsidRPr="00D278D9" w:rsidRDefault="00D278D9" w:rsidP="00D278D9">
      <w:pPr>
        <w:pStyle w:val="ListParagraph"/>
        <w:numPr>
          <w:ilvl w:val="0"/>
          <w:numId w:val="8"/>
        </w:numPr>
        <w:autoSpaceDE w:val="0"/>
        <w:autoSpaceDN w:val="0"/>
        <w:adjustRightInd w:val="0"/>
        <w:spacing w:after="0" w:line="240" w:lineRule="auto"/>
        <w:rPr>
          <w:rFonts w:cstheme="minorHAnsi"/>
          <w:sz w:val="20"/>
          <w:szCs w:val="20"/>
        </w:rPr>
      </w:pPr>
      <w:r w:rsidRPr="00D278D9">
        <w:rPr>
          <w:rFonts w:cstheme="minorHAnsi"/>
          <w:sz w:val="20"/>
          <w:szCs w:val="20"/>
        </w:rPr>
        <w:t>Never run the heater’s cord (or any cord) under rugs, carpeting or furniture.</w:t>
      </w:r>
      <w:r w:rsidR="0059095E" w:rsidRPr="00D278D9">
        <w:rPr>
          <w:rFonts w:cstheme="minorHAnsi"/>
          <w:sz w:val="20"/>
          <w:szCs w:val="20"/>
        </w:rPr>
        <w:t xml:space="preserve"> </w:t>
      </w:r>
      <w:r w:rsidR="00C82518" w:rsidRPr="00D278D9">
        <w:rPr>
          <w:rFonts w:cstheme="minorHAnsi"/>
          <w:sz w:val="20"/>
          <w:szCs w:val="20"/>
        </w:rPr>
        <w:t xml:space="preserve"> </w:t>
      </w:r>
    </w:p>
    <w:p w:rsidR="00C82518" w:rsidRPr="00C82518" w:rsidRDefault="00C82518" w:rsidP="00C82518">
      <w:pPr>
        <w:pStyle w:val="Default"/>
        <w:numPr>
          <w:ilvl w:val="0"/>
          <w:numId w:val="8"/>
        </w:numPr>
        <w:rPr>
          <w:rFonts w:asciiTheme="minorHAnsi" w:hAnsiTheme="minorHAnsi" w:cstheme="minorHAnsi"/>
          <w:sz w:val="20"/>
          <w:szCs w:val="20"/>
        </w:rPr>
      </w:pPr>
      <w:r w:rsidRPr="00C82518">
        <w:rPr>
          <w:rFonts w:asciiTheme="minorHAnsi" w:hAnsiTheme="minorHAnsi" w:cstheme="minorHAnsi"/>
          <w:sz w:val="20"/>
          <w:szCs w:val="20"/>
        </w:rPr>
        <w:t xml:space="preserve">Turn off the heater when you leave the room - </w:t>
      </w:r>
      <w:r w:rsidRPr="00C82518">
        <w:rPr>
          <w:rFonts w:asciiTheme="minorHAnsi" w:hAnsiTheme="minorHAnsi" w:cstheme="minorHAnsi"/>
          <w:b/>
          <w:bCs/>
          <w:sz w:val="20"/>
          <w:szCs w:val="20"/>
        </w:rPr>
        <w:t xml:space="preserve">unplug </w:t>
      </w:r>
      <w:r w:rsidRPr="00C82518">
        <w:rPr>
          <w:rFonts w:asciiTheme="minorHAnsi" w:hAnsiTheme="minorHAnsi" w:cstheme="minorHAnsi"/>
          <w:sz w:val="20"/>
          <w:szCs w:val="20"/>
        </w:rPr>
        <w:t xml:space="preserve">the heater when you leave for the day. </w:t>
      </w:r>
    </w:p>
    <w:p w:rsidR="00C82518" w:rsidRPr="009B32FB" w:rsidRDefault="00470BE5" w:rsidP="00C82518">
      <w:pPr>
        <w:pStyle w:val="Default"/>
        <w:numPr>
          <w:ilvl w:val="0"/>
          <w:numId w:val="8"/>
        </w:numPr>
        <w:rPr>
          <w:rFonts w:asciiTheme="minorHAnsi" w:hAnsiTheme="minorHAnsi" w:cstheme="minorHAnsi"/>
          <w:sz w:val="20"/>
          <w:szCs w:val="20"/>
        </w:rPr>
      </w:pPr>
      <w:r>
        <w:rPr>
          <w:rFonts w:asciiTheme="minorHAnsi" w:hAnsiTheme="minorHAnsi" w:cstheme="minorHAnsi"/>
          <w:bCs/>
          <w:sz w:val="20"/>
          <w:szCs w:val="20"/>
        </w:rPr>
        <w:t>Electric space heaters must not be operated within 3 ft. of any combustible material.</w:t>
      </w:r>
      <w:r w:rsidR="00C82518" w:rsidRPr="00C82518">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00C82518" w:rsidRPr="00C82518">
        <w:rPr>
          <w:rFonts w:asciiTheme="minorHAnsi" w:hAnsiTheme="minorHAnsi" w:cstheme="minorHAnsi"/>
          <w:bCs/>
          <w:sz w:val="20"/>
          <w:szCs w:val="20"/>
        </w:rPr>
        <w:t>The leading</w:t>
      </w:r>
      <w:r w:rsidR="006B34DF">
        <w:rPr>
          <w:rFonts w:asciiTheme="minorHAnsi" w:hAnsiTheme="minorHAnsi" w:cstheme="minorHAnsi"/>
          <w:bCs/>
          <w:sz w:val="20"/>
          <w:szCs w:val="20"/>
        </w:rPr>
        <w:t xml:space="preserve"> </w:t>
      </w:r>
      <w:r w:rsidR="00F3630F">
        <w:rPr>
          <w:rFonts w:asciiTheme="minorHAnsi" w:hAnsiTheme="minorHAnsi" w:cstheme="minorHAnsi"/>
          <w:bCs/>
          <w:sz w:val="20"/>
          <w:szCs w:val="20"/>
        </w:rPr>
        <w:t>causes of space heater fires are</w:t>
      </w:r>
      <w:r w:rsidR="00C82518" w:rsidRPr="00C82518">
        <w:rPr>
          <w:rFonts w:asciiTheme="minorHAnsi" w:hAnsiTheme="minorHAnsi" w:cstheme="minorHAnsi"/>
          <w:bCs/>
          <w:sz w:val="20"/>
          <w:szCs w:val="20"/>
        </w:rPr>
        <w:t xml:space="preserve"> combustibles too close to the heater. </w:t>
      </w:r>
    </w:p>
    <w:p w:rsidR="00D278D9" w:rsidRDefault="009B32FB" w:rsidP="00D278D9">
      <w:pPr>
        <w:pStyle w:val="Default"/>
        <w:numPr>
          <w:ilvl w:val="0"/>
          <w:numId w:val="8"/>
        </w:numPr>
        <w:rPr>
          <w:rFonts w:asciiTheme="minorHAnsi" w:hAnsiTheme="minorHAnsi" w:cstheme="minorHAnsi"/>
          <w:sz w:val="20"/>
          <w:szCs w:val="20"/>
        </w:rPr>
      </w:pPr>
      <w:r w:rsidRPr="009B32FB">
        <w:rPr>
          <w:rFonts w:asciiTheme="minorHAnsi" w:hAnsiTheme="minorHAnsi" w:cstheme="minorHAnsi"/>
          <w:sz w:val="20"/>
          <w:szCs w:val="20"/>
        </w:rPr>
        <w:t>Nothing should ever be placed on top of or touching a space heater.</w:t>
      </w:r>
    </w:p>
    <w:p w:rsidR="00470BE5" w:rsidRPr="00D278D9" w:rsidRDefault="00470BE5" w:rsidP="00470BE5">
      <w:pPr>
        <w:pStyle w:val="Default"/>
        <w:rPr>
          <w:rFonts w:asciiTheme="minorHAnsi" w:hAnsiTheme="minorHAnsi" w:cstheme="minorHAnsi"/>
          <w:sz w:val="20"/>
          <w:szCs w:val="20"/>
        </w:rPr>
      </w:pPr>
    </w:p>
    <w:p w:rsidR="00F8329D" w:rsidRPr="004670BE" w:rsidRDefault="00F8329D" w:rsidP="00F8329D">
      <w:pPr>
        <w:pStyle w:val="Default"/>
        <w:rPr>
          <w:color w:val="auto"/>
        </w:rPr>
      </w:pPr>
      <w:r w:rsidRPr="004670BE">
        <w:rPr>
          <w:rFonts w:asciiTheme="minorHAnsi" w:hAnsiTheme="minorHAnsi" w:cstheme="minorHAnsi"/>
          <w:color w:val="auto"/>
          <w:sz w:val="20"/>
          <w:szCs w:val="20"/>
        </w:rPr>
        <w:t xml:space="preserve">The Consumer Product Safety Commission (CPSC) collects information on problems with electric space heaters. For the latest information, go to </w:t>
      </w:r>
      <w:hyperlink r:id="rId8" w:history="1">
        <w:r w:rsidRPr="00860C1D">
          <w:rPr>
            <w:rStyle w:val="Hyperlink"/>
            <w:rFonts w:asciiTheme="minorHAnsi" w:hAnsiTheme="minorHAnsi" w:cstheme="minorHAnsi"/>
            <w:sz w:val="20"/>
            <w:szCs w:val="20"/>
          </w:rPr>
          <w:t>http://www.cpsc.gov</w:t>
        </w:r>
      </w:hyperlink>
      <w:r>
        <w:rPr>
          <w:rFonts w:asciiTheme="minorHAnsi" w:hAnsiTheme="minorHAnsi" w:cstheme="minorHAnsi"/>
          <w:color w:val="auto"/>
          <w:sz w:val="20"/>
          <w:szCs w:val="20"/>
        </w:rPr>
        <w:t xml:space="preserve">.  </w:t>
      </w:r>
      <w:r w:rsidRPr="004670BE">
        <w:rPr>
          <w:rFonts w:asciiTheme="minorHAnsi" w:hAnsiTheme="minorHAnsi" w:cstheme="minorHAnsi"/>
          <w:color w:val="auto"/>
          <w:sz w:val="20"/>
          <w:szCs w:val="20"/>
        </w:rPr>
        <w:t>Listed below are some of the recent recalls on space heaters, 12/22/2011.</w:t>
      </w:r>
    </w:p>
    <w:p w:rsidR="00EB6A60" w:rsidRDefault="00EB6A60" w:rsidP="00EB6A60">
      <w:pPr>
        <w:pStyle w:val="Default"/>
        <w:rPr>
          <w:rFonts w:ascii="Courier New" w:hAnsi="Courier New" w:cs="Courier New"/>
          <w:sz w:val="20"/>
          <w:szCs w:val="20"/>
        </w:rPr>
      </w:pPr>
    </w:p>
    <w:tbl>
      <w:tblPr>
        <w:tblW w:w="7907" w:type="dxa"/>
        <w:jc w:val="center"/>
        <w:tblCellSpacing w:w="0" w:type="dxa"/>
        <w:tblBorders>
          <w:top w:val="outset" w:sz="6" w:space="0" w:color="auto"/>
          <w:left w:val="outset" w:sz="6" w:space="0" w:color="auto"/>
          <w:bottom w:val="outset" w:sz="6" w:space="0" w:color="auto"/>
          <w:right w:val="outset" w:sz="6" w:space="0" w:color="auto"/>
        </w:tblBorders>
        <w:tblCellMar>
          <w:top w:w="43" w:type="dxa"/>
          <w:left w:w="43" w:type="dxa"/>
          <w:bottom w:w="43" w:type="dxa"/>
          <w:right w:w="43" w:type="dxa"/>
        </w:tblCellMar>
        <w:tblLook w:val="04A0"/>
      </w:tblPr>
      <w:tblGrid>
        <w:gridCol w:w="3262"/>
        <w:gridCol w:w="3262"/>
        <w:gridCol w:w="1383"/>
      </w:tblGrid>
      <w:tr w:rsidR="004670BE" w:rsidTr="00990994">
        <w:trPr>
          <w:trHeight w:val="114"/>
          <w:tblCellSpacing w:w="0" w:type="dxa"/>
          <w:jc w:val="center"/>
        </w:trPr>
        <w:tc>
          <w:tcPr>
            <w:tcW w:w="3262" w:type="dxa"/>
            <w:tcBorders>
              <w:top w:val="outset" w:sz="6" w:space="0" w:color="auto"/>
              <w:left w:val="outset" w:sz="6" w:space="0" w:color="auto"/>
              <w:bottom w:val="outset" w:sz="6" w:space="0" w:color="auto"/>
              <w:right w:val="outset" w:sz="6" w:space="0" w:color="auto"/>
            </w:tcBorders>
            <w:hideMark/>
          </w:tcPr>
          <w:p w:rsidR="004670BE" w:rsidRDefault="004670BE" w:rsidP="004670BE">
            <w:pPr>
              <w:pStyle w:val="NoSpacing"/>
              <w:rPr>
                <w:sz w:val="24"/>
                <w:szCs w:val="24"/>
              </w:rPr>
            </w:pPr>
            <w:r>
              <w:t>Product</w:t>
            </w:r>
          </w:p>
        </w:tc>
        <w:tc>
          <w:tcPr>
            <w:tcW w:w="3262" w:type="dxa"/>
            <w:tcBorders>
              <w:top w:val="outset" w:sz="6" w:space="0" w:color="auto"/>
              <w:left w:val="outset" w:sz="6" w:space="0" w:color="auto"/>
              <w:bottom w:val="outset" w:sz="6" w:space="0" w:color="auto"/>
              <w:right w:val="outset" w:sz="6" w:space="0" w:color="auto"/>
            </w:tcBorders>
            <w:hideMark/>
          </w:tcPr>
          <w:p w:rsidR="004670BE" w:rsidRDefault="004670BE" w:rsidP="004670BE">
            <w:pPr>
              <w:pStyle w:val="NoSpacing"/>
              <w:rPr>
                <w:sz w:val="24"/>
                <w:szCs w:val="24"/>
              </w:rPr>
            </w:pPr>
            <w:r>
              <w:t>Hazard</w:t>
            </w:r>
          </w:p>
        </w:tc>
        <w:tc>
          <w:tcPr>
            <w:tcW w:w="1383" w:type="dxa"/>
            <w:tcBorders>
              <w:top w:val="outset" w:sz="6" w:space="0" w:color="auto"/>
              <w:left w:val="outset" w:sz="6" w:space="0" w:color="auto"/>
              <w:bottom w:val="outset" w:sz="6" w:space="0" w:color="auto"/>
              <w:right w:val="outset" w:sz="6" w:space="0" w:color="auto"/>
            </w:tcBorders>
            <w:hideMark/>
          </w:tcPr>
          <w:p w:rsidR="004670BE" w:rsidRDefault="004670BE" w:rsidP="004670BE">
            <w:pPr>
              <w:pStyle w:val="NoSpacing"/>
              <w:rPr>
                <w:sz w:val="24"/>
                <w:szCs w:val="24"/>
              </w:rPr>
            </w:pPr>
            <w:r>
              <w:t>Photo</w:t>
            </w:r>
          </w:p>
        </w:tc>
      </w:tr>
      <w:tr w:rsidR="004670BE" w:rsidTr="00990994">
        <w:trPr>
          <w:trHeight w:val="567"/>
          <w:tblCellSpacing w:w="0" w:type="dxa"/>
          <w:jc w:val="center"/>
        </w:trPr>
        <w:tc>
          <w:tcPr>
            <w:tcW w:w="3262" w:type="dxa"/>
            <w:tcBorders>
              <w:top w:val="outset" w:sz="6" w:space="0" w:color="auto"/>
              <w:left w:val="outset" w:sz="6" w:space="0" w:color="auto"/>
              <w:bottom w:val="outset" w:sz="6" w:space="0" w:color="auto"/>
              <w:right w:val="outset" w:sz="6" w:space="0" w:color="auto"/>
            </w:tcBorders>
            <w:hideMark/>
          </w:tcPr>
          <w:p w:rsidR="004670BE" w:rsidRPr="00CD37FD" w:rsidRDefault="004670BE" w:rsidP="00CD37FD">
            <w:pPr>
              <w:rPr>
                <w:sz w:val="20"/>
                <w:szCs w:val="20"/>
              </w:rPr>
            </w:pPr>
            <w:r w:rsidRPr="00CD37FD">
              <w:rPr>
                <w:sz w:val="20"/>
                <w:szCs w:val="20"/>
              </w:rPr>
              <w:t>Meijer Touch Point Oscillating Ceramic Heaters (13,000 units)</w:t>
            </w:r>
          </w:p>
        </w:tc>
        <w:tc>
          <w:tcPr>
            <w:tcW w:w="3262" w:type="dxa"/>
            <w:tcBorders>
              <w:top w:val="outset" w:sz="6" w:space="0" w:color="auto"/>
              <w:left w:val="outset" w:sz="6" w:space="0" w:color="auto"/>
              <w:bottom w:val="outset" w:sz="6" w:space="0" w:color="auto"/>
              <w:right w:val="outset" w:sz="6" w:space="0" w:color="auto"/>
            </w:tcBorders>
            <w:hideMark/>
          </w:tcPr>
          <w:p w:rsidR="004670BE" w:rsidRDefault="004670BE">
            <w:pPr>
              <w:rPr>
                <w:sz w:val="24"/>
                <w:szCs w:val="24"/>
              </w:rPr>
            </w:pPr>
            <w:r>
              <w:rPr>
                <w:sz w:val="20"/>
                <w:szCs w:val="20"/>
              </w:rPr>
              <w:t>The oscillating mechanism in the heaters can short out, posing a fire hazard to consumers.</w:t>
            </w:r>
          </w:p>
        </w:tc>
        <w:tc>
          <w:tcPr>
            <w:tcW w:w="0" w:type="auto"/>
            <w:tcBorders>
              <w:top w:val="outset" w:sz="6" w:space="0" w:color="auto"/>
              <w:left w:val="outset" w:sz="6" w:space="0" w:color="auto"/>
              <w:bottom w:val="outset" w:sz="6" w:space="0" w:color="auto"/>
              <w:right w:val="outset" w:sz="6" w:space="0" w:color="auto"/>
            </w:tcBorders>
            <w:hideMark/>
          </w:tcPr>
          <w:p w:rsidR="004670BE" w:rsidRDefault="00F8329D">
            <w:pPr>
              <w:jc w:val="center"/>
              <w:rPr>
                <w:sz w:val="24"/>
                <w:szCs w:val="24"/>
              </w:rPr>
            </w:pPr>
            <w:bookmarkStart w:id="0" w:name="_GoBack"/>
            <w:r>
              <w:rPr>
                <w:noProof/>
                <w:color w:val="0000FF"/>
              </w:rPr>
              <w:drawing>
                <wp:inline distT="0" distB="0" distL="0" distR="0">
                  <wp:extent cx="627017" cy="726295"/>
                  <wp:effectExtent l="0" t="0" r="1905" b="0"/>
                  <wp:docPr id="3" name="Picture 3" descr="Click For Large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For Larger Image">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159" cy="726460"/>
                          </a:xfrm>
                          <a:prstGeom prst="rect">
                            <a:avLst/>
                          </a:prstGeom>
                          <a:noFill/>
                          <a:ln>
                            <a:noFill/>
                          </a:ln>
                        </pic:spPr>
                      </pic:pic>
                    </a:graphicData>
                  </a:graphic>
                </wp:inline>
              </w:drawing>
            </w:r>
            <w:bookmarkEnd w:id="0"/>
          </w:p>
        </w:tc>
      </w:tr>
      <w:tr w:rsidR="004670BE" w:rsidTr="00990994">
        <w:trPr>
          <w:trHeight w:val="567"/>
          <w:tblCellSpacing w:w="0" w:type="dxa"/>
          <w:jc w:val="center"/>
        </w:trPr>
        <w:tc>
          <w:tcPr>
            <w:tcW w:w="3262" w:type="dxa"/>
            <w:tcBorders>
              <w:top w:val="outset" w:sz="6" w:space="0" w:color="auto"/>
              <w:left w:val="outset" w:sz="6" w:space="0" w:color="auto"/>
              <w:bottom w:val="outset" w:sz="6" w:space="0" w:color="auto"/>
              <w:right w:val="outset" w:sz="6" w:space="0" w:color="auto"/>
            </w:tcBorders>
            <w:hideMark/>
          </w:tcPr>
          <w:p w:rsidR="004670BE" w:rsidRDefault="004670BE">
            <w:pPr>
              <w:rPr>
                <w:sz w:val="24"/>
                <w:szCs w:val="24"/>
              </w:rPr>
            </w:pPr>
            <w:r>
              <w:rPr>
                <w:sz w:val="20"/>
                <w:szCs w:val="20"/>
              </w:rPr>
              <w:t xml:space="preserve">Flow Pro, </w:t>
            </w:r>
            <w:proofErr w:type="spellStart"/>
            <w:r>
              <w:rPr>
                <w:sz w:val="20"/>
                <w:szCs w:val="20"/>
              </w:rPr>
              <w:t>Airtech</w:t>
            </w:r>
            <w:proofErr w:type="spellEnd"/>
            <w:r>
              <w:rPr>
                <w:sz w:val="20"/>
                <w:szCs w:val="20"/>
              </w:rPr>
              <w:t>, Aloha Breeze &amp; Comfort Essentials Heaters</w:t>
            </w:r>
            <w:r>
              <w:rPr>
                <w:sz w:val="20"/>
                <w:szCs w:val="20"/>
              </w:rPr>
              <w:br/>
              <w:t>(2.2 million units)</w:t>
            </w:r>
          </w:p>
        </w:tc>
        <w:tc>
          <w:tcPr>
            <w:tcW w:w="3262" w:type="dxa"/>
            <w:tcBorders>
              <w:top w:val="outset" w:sz="6" w:space="0" w:color="auto"/>
              <w:left w:val="outset" w:sz="6" w:space="0" w:color="auto"/>
              <w:bottom w:val="outset" w:sz="6" w:space="0" w:color="auto"/>
              <w:right w:val="outset" w:sz="6" w:space="0" w:color="auto"/>
            </w:tcBorders>
            <w:hideMark/>
          </w:tcPr>
          <w:p w:rsidR="004670BE" w:rsidRDefault="004670BE">
            <w:pPr>
              <w:rPr>
                <w:sz w:val="24"/>
                <w:szCs w:val="24"/>
              </w:rPr>
            </w:pPr>
            <w:r>
              <w:rPr>
                <w:sz w:val="20"/>
                <w:szCs w:val="20"/>
              </w:rPr>
              <w:t>The heaters can malfunction resulting in overheating, smoking, burning, melting and fire.</w:t>
            </w:r>
          </w:p>
        </w:tc>
        <w:tc>
          <w:tcPr>
            <w:tcW w:w="0" w:type="auto"/>
            <w:tcBorders>
              <w:top w:val="outset" w:sz="6" w:space="0" w:color="auto"/>
              <w:left w:val="outset" w:sz="6" w:space="0" w:color="auto"/>
              <w:bottom w:val="outset" w:sz="6" w:space="0" w:color="auto"/>
              <w:right w:val="outset" w:sz="6" w:space="0" w:color="auto"/>
            </w:tcBorders>
            <w:hideMark/>
          </w:tcPr>
          <w:p w:rsidR="004670BE" w:rsidRDefault="00AB7284">
            <w:pPr>
              <w:jc w:val="center"/>
              <w:rPr>
                <w:sz w:val="24"/>
                <w:szCs w:val="24"/>
              </w:rPr>
            </w:pPr>
            <w:r>
              <w:rPr>
                <w:noProof/>
                <w:color w:val="0000FF"/>
              </w:rPr>
              <w:drawing>
                <wp:inline distT="0" distB="0" distL="0" distR="0">
                  <wp:extent cx="663594" cy="815123"/>
                  <wp:effectExtent l="0" t="0" r="3175" b="4445"/>
                  <wp:docPr id="2" name="Picture 2" descr="Click For Large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For Larger Image">
                            <a:hlinkClick r:id="rId9"/>
                          </pic:cNvPr>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716" cy="815273"/>
                          </a:xfrm>
                          <a:prstGeom prst="rect">
                            <a:avLst/>
                          </a:prstGeom>
                          <a:noFill/>
                          <a:ln>
                            <a:noFill/>
                          </a:ln>
                        </pic:spPr>
                      </pic:pic>
                    </a:graphicData>
                  </a:graphic>
                </wp:inline>
              </w:drawing>
            </w:r>
          </w:p>
        </w:tc>
      </w:tr>
      <w:tr w:rsidR="004670BE" w:rsidTr="00990994">
        <w:trPr>
          <w:trHeight w:val="1575"/>
          <w:tblCellSpacing w:w="0" w:type="dxa"/>
          <w:jc w:val="center"/>
        </w:trPr>
        <w:tc>
          <w:tcPr>
            <w:tcW w:w="3262" w:type="dxa"/>
            <w:tcBorders>
              <w:top w:val="outset" w:sz="6" w:space="0" w:color="auto"/>
              <w:left w:val="outset" w:sz="6" w:space="0" w:color="auto"/>
              <w:bottom w:val="outset" w:sz="6" w:space="0" w:color="auto"/>
              <w:right w:val="outset" w:sz="6" w:space="0" w:color="auto"/>
            </w:tcBorders>
            <w:hideMark/>
          </w:tcPr>
          <w:p w:rsidR="004670BE" w:rsidRDefault="004670BE">
            <w:pPr>
              <w:rPr>
                <w:sz w:val="24"/>
                <w:szCs w:val="24"/>
              </w:rPr>
            </w:pPr>
            <w:proofErr w:type="spellStart"/>
            <w:r>
              <w:rPr>
                <w:sz w:val="20"/>
                <w:szCs w:val="20"/>
              </w:rPr>
              <w:lastRenderedPageBreak/>
              <w:t>Lasko</w:t>
            </w:r>
            <w:proofErr w:type="spellEnd"/>
            <w:r>
              <w:rPr>
                <w:sz w:val="20"/>
                <w:szCs w:val="20"/>
              </w:rPr>
              <w:t xml:space="preserve"> Portable Electric Heaters</w:t>
            </w:r>
            <w:r>
              <w:rPr>
                <w:sz w:val="20"/>
                <w:szCs w:val="20"/>
              </w:rPr>
              <w:br/>
              <w:t>(107,500 units)</w:t>
            </w:r>
          </w:p>
        </w:tc>
        <w:tc>
          <w:tcPr>
            <w:tcW w:w="3262" w:type="dxa"/>
            <w:tcBorders>
              <w:top w:val="outset" w:sz="6" w:space="0" w:color="auto"/>
              <w:left w:val="outset" w:sz="6" w:space="0" w:color="auto"/>
              <w:bottom w:val="outset" w:sz="6" w:space="0" w:color="auto"/>
              <w:right w:val="outset" w:sz="6" w:space="0" w:color="auto"/>
            </w:tcBorders>
            <w:hideMark/>
          </w:tcPr>
          <w:p w:rsidR="004670BE" w:rsidRDefault="004670BE">
            <w:pPr>
              <w:rPr>
                <w:sz w:val="24"/>
                <w:szCs w:val="24"/>
              </w:rPr>
            </w:pPr>
            <w:r>
              <w:rPr>
                <w:sz w:val="20"/>
                <w:szCs w:val="20"/>
              </w:rPr>
              <w:t>An electrical connection in the base of the unit can overheat, causing it to melt and expose the electrical connection, posing a fire hazard to consumers.</w:t>
            </w:r>
          </w:p>
        </w:tc>
        <w:tc>
          <w:tcPr>
            <w:tcW w:w="0" w:type="auto"/>
            <w:tcBorders>
              <w:top w:val="outset" w:sz="6" w:space="0" w:color="auto"/>
              <w:left w:val="outset" w:sz="6" w:space="0" w:color="auto"/>
              <w:bottom w:val="outset" w:sz="6" w:space="0" w:color="auto"/>
              <w:right w:val="outset" w:sz="6" w:space="0" w:color="auto"/>
            </w:tcBorders>
            <w:hideMark/>
          </w:tcPr>
          <w:p w:rsidR="004670BE" w:rsidRDefault="00AB7284">
            <w:pPr>
              <w:jc w:val="center"/>
              <w:rPr>
                <w:sz w:val="24"/>
                <w:szCs w:val="24"/>
              </w:rPr>
            </w:pPr>
            <w:r>
              <w:rPr>
                <w:noProof/>
                <w:color w:val="0000FF"/>
              </w:rPr>
              <w:drawing>
                <wp:inline distT="0" distB="0" distL="0" distR="0">
                  <wp:extent cx="757646" cy="877824"/>
                  <wp:effectExtent l="0" t="0" r="4445" b="0"/>
                  <wp:docPr id="1" name="Picture 1" descr="Click For Large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For Larger Image">
                            <a:hlinkClick r:id="rId9"/>
                          </pic:cNvPr>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7723" cy="877913"/>
                          </a:xfrm>
                          <a:prstGeom prst="rect">
                            <a:avLst/>
                          </a:prstGeom>
                          <a:noFill/>
                          <a:ln>
                            <a:noFill/>
                          </a:ln>
                        </pic:spPr>
                      </pic:pic>
                    </a:graphicData>
                  </a:graphic>
                </wp:inline>
              </w:drawing>
            </w:r>
          </w:p>
        </w:tc>
      </w:tr>
    </w:tbl>
    <w:p w:rsidR="00EC48C9" w:rsidRPr="00EC48C9" w:rsidRDefault="00EC48C9" w:rsidP="00EC48C9">
      <w:pPr>
        <w:autoSpaceDE w:val="0"/>
        <w:autoSpaceDN w:val="0"/>
        <w:adjustRightInd w:val="0"/>
        <w:spacing w:after="0" w:line="240" w:lineRule="auto"/>
        <w:rPr>
          <w:rFonts w:ascii="Times-Roman" w:hAnsi="Times-Roman" w:cs="Times-Roman"/>
          <w:sz w:val="24"/>
          <w:szCs w:val="24"/>
        </w:rPr>
      </w:pPr>
    </w:p>
    <w:sectPr w:rsidR="00EC48C9" w:rsidRPr="00EC48C9" w:rsidSect="00ED086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357" w:rsidRDefault="00372357" w:rsidP="00860E04">
      <w:pPr>
        <w:spacing w:after="0" w:line="240" w:lineRule="auto"/>
      </w:pPr>
      <w:r>
        <w:separator/>
      </w:r>
    </w:p>
  </w:endnote>
  <w:endnote w:type="continuationSeparator" w:id="0">
    <w:p w:rsidR="00372357" w:rsidRDefault="00372357" w:rsidP="0086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4D" w:rsidRDefault="00AF6B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Default="00ED0868" w:rsidP="003F0D07">
    <w:pPr>
      <w:pStyle w:val="Header"/>
    </w:pPr>
  </w:p>
  <w:p w:rsidR="00ED0868" w:rsidRPr="00804544" w:rsidRDefault="00ED0868" w:rsidP="00ED0868">
    <w:pPr>
      <w:rPr>
        <w:rFonts w:ascii="Gill Sans" w:hAnsi="Gill Sans"/>
      </w:rPr>
    </w:pPr>
    <w:r w:rsidRPr="00ED0868">
      <w:rPr>
        <w:rFonts w:ascii="Gill Sans" w:hAnsi="Gill Sans"/>
        <w:sz w:val="20"/>
        <w:szCs w:val="20"/>
      </w:rPr>
      <w:t xml:space="preserve">Any questions or comments call </w:t>
    </w:r>
    <w:r w:rsidR="00DD2CFE" w:rsidRPr="00ED0868">
      <w:rPr>
        <w:rFonts w:ascii="Gill Sans" w:hAnsi="Gill Sans" w:hint="eastAsia"/>
        <w:sz w:val="20"/>
        <w:szCs w:val="20"/>
      </w:rPr>
      <w:t>Chuck</w:t>
    </w:r>
    <w:r w:rsidR="00DD2CFE">
      <w:rPr>
        <w:rFonts w:ascii="Gill Sans" w:hAnsi="Gill Sans" w:hint="eastAsia"/>
      </w:rPr>
      <w:t xml:space="preserve"> </w:t>
    </w:r>
    <w:r w:rsidR="00DD2CFE" w:rsidRPr="00755F0A">
      <w:rPr>
        <w:rFonts w:ascii="Gill Sans" w:hAnsi="Gill Sans"/>
        <w:sz w:val="20"/>
        <w:szCs w:val="20"/>
      </w:rPr>
      <w:t>@ 370-2870</w:t>
    </w:r>
    <w:r w:rsidR="00DD2CFE">
      <w:rPr>
        <w:rFonts w:ascii="Gill Sans" w:hAnsi="Gill Sans"/>
      </w:rPr>
      <w:t xml:space="preserve">, </w:t>
    </w:r>
    <w:r w:rsidRPr="00ED0868">
      <w:rPr>
        <w:rFonts w:ascii="Gill Sans" w:hAnsi="Gill Sans"/>
        <w:sz w:val="20"/>
        <w:szCs w:val="20"/>
      </w:rPr>
      <w:t>Kathy</w:t>
    </w:r>
    <w:r>
      <w:rPr>
        <w:rFonts w:ascii="Gill Sans" w:hAnsi="Gill Sans"/>
      </w:rPr>
      <w:t xml:space="preserve"> </w:t>
    </w:r>
    <w:r w:rsidRPr="00755F0A">
      <w:rPr>
        <w:rFonts w:ascii="Gill Sans" w:hAnsi="Gill Sans"/>
        <w:sz w:val="20"/>
        <w:szCs w:val="20"/>
      </w:rPr>
      <w:t>@ 243-</w:t>
    </w:r>
    <w:proofErr w:type="gramStart"/>
    <w:r w:rsidRPr="00755F0A">
      <w:rPr>
        <w:rFonts w:ascii="Gill Sans" w:hAnsi="Gill Sans"/>
        <w:sz w:val="20"/>
        <w:szCs w:val="20"/>
      </w:rPr>
      <w:t xml:space="preserve">2700 </w:t>
    </w:r>
    <w:r w:rsidRPr="00755F0A">
      <w:rPr>
        <w:rFonts w:ascii="Gill Sans" w:hAnsi="Gill Sans" w:hint="eastAsia"/>
        <w:sz w:val="20"/>
        <w:szCs w:val="20"/>
      </w:rPr>
      <w:t>,</w:t>
    </w:r>
    <w:proofErr w:type="gramEnd"/>
    <w:r w:rsidRPr="00755F0A">
      <w:rPr>
        <w:rFonts w:ascii="Gill Sans" w:hAnsi="Gill Sans" w:hint="eastAsia"/>
        <w:sz w:val="20"/>
        <w:szCs w:val="20"/>
      </w:rPr>
      <w:t xml:space="preserve"> </w:t>
    </w:r>
    <w:r w:rsidRPr="00ED0868">
      <w:rPr>
        <w:rFonts w:ascii="Gill Sans" w:hAnsi="Gill Sans" w:hint="eastAsia"/>
        <w:sz w:val="20"/>
        <w:szCs w:val="20"/>
      </w:rPr>
      <w:t>Mike</w:t>
    </w:r>
    <w:r>
      <w:rPr>
        <w:rFonts w:ascii="Gill Sans" w:hAnsi="Gill Sans" w:hint="eastAsia"/>
      </w:rPr>
      <w:t xml:space="preserve"> </w:t>
    </w:r>
    <w:r w:rsidRPr="00755F0A">
      <w:rPr>
        <w:rFonts w:ascii="Gill Sans" w:hAnsi="Gill Sans"/>
        <w:sz w:val="20"/>
        <w:szCs w:val="20"/>
      </w:rPr>
      <w:t>@</w:t>
    </w:r>
    <w:r w:rsidR="00755F0A">
      <w:rPr>
        <w:rFonts w:ascii="Gill Sans" w:hAnsi="Gill Sans"/>
        <w:sz w:val="20"/>
        <w:szCs w:val="20"/>
      </w:rPr>
      <w:t xml:space="preserve"> </w:t>
    </w:r>
    <w:r w:rsidRPr="00755F0A">
      <w:rPr>
        <w:rFonts w:ascii="Gill Sans" w:hAnsi="Gill Sans" w:hint="eastAsia"/>
        <w:sz w:val="20"/>
        <w:szCs w:val="20"/>
      </w:rPr>
      <w:t>243-2842</w:t>
    </w:r>
  </w:p>
  <w:p w:rsidR="00ED0868" w:rsidRDefault="00ED0868" w:rsidP="003F0D07">
    <w:pPr>
      <w:pStyle w:val="Header"/>
    </w:pPr>
  </w:p>
  <w:p w:rsidR="00ED0868" w:rsidRDefault="00ED0868">
    <w:pPr>
      <w:pStyle w:val="Footer"/>
    </w:pPr>
  </w:p>
  <w:p w:rsidR="00ED0868" w:rsidRDefault="00ED08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4D" w:rsidRDefault="00AF6B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357" w:rsidRDefault="00372357" w:rsidP="00860E04">
      <w:pPr>
        <w:spacing w:after="0" w:line="240" w:lineRule="auto"/>
      </w:pPr>
      <w:r>
        <w:separator/>
      </w:r>
    </w:p>
  </w:footnote>
  <w:footnote w:type="continuationSeparator" w:id="0">
    <w:p w:rsidR="00372357" w:rsidRDefault="00372357" w:rsidP="00860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4D" w:rsidRDefault="00AF6B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Pr="00F4618B" w:rsidRDefault="00ED0868" w:rsidP="00ED0868">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AF6B4D" w:rsidRPr="00AF6B4D">
      <w:rPr>
        <w:rFonts w:ascii="Times New Roman" w:hAnsi="Times New Roman" w:cs="Times New Roman"/>
        <w:noProof/>
      </w:rPr>
      <w:drawing>
        <wp:inline distT="0" distB="0" distL="0" distR="0">
          <wp:extent cx="1460500" cy="330200"/>
          <wp:effectExtent l="0" t="0" r="6350" b="0"/>
          <wp:docPr id="7" name="Picture 4"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0500" cy="330200"/>
                  </a:xfrm>
                  <a:prstGeom prst="rect">
                    <a:avLst/>
                  </a:prstGeom>
                  <a:noFill/>
                  <a:ln>
                    <a:noFill/>
                  </a:ln>
                </pic:spPr>
              </pic:pic>
            </a:graphicData>
          </a:graphic>
        </wp:inline>
      </w:drawing>
    </w:r>
  </w:p>
  <w:p w:rsidR="00ED0868" w:rsidRDefault="00ED0868" w:rsidP="00ED0868">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670283" w:rsidRPr="00670283" w:rsidRDefault="00670283" w:rsidP="00ED0868">
    <w:pPr>
      <w:pStyle w:val="Header"/>
      <w:rPr>
        <w:rFonts w:ascii="Times New Roman" w:hAnsi="Times New Roman" w:cs="Times New Roman"/>
      </w:rPr>
    </w:pPr>
    <w:r>
      <w:rPr>
        <w:rFonts w:ascii="Times New Roman" w:hAnsi="Times New Roman" w:cs="Times New Roman"/>
      </w:rPr>
      <w:t>2011</w:t>
    </w:r>
  </w:p>
  <w:p w:rsidR="00ED0868" w:rsidRDefault="00ED08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4D" w:rsidRDefault="00AF6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45.05pt;height:76.15pt;visibility:visible;mso-wrap-style:square" o:bullet="t">
        <v:imagedata r:id="rId1" o:title="MC900363172[1]"/>
      </v:shape>
    </w:pict>
  </w:numPicBullet>
  <w:abstractNum w:abstractNumId="0">
    <w:nsid w:val="0A5A4316"/>
    <w:multiLevelType w:val="hybridMultilevel"/>
    <w:tmpl w:val="1D1E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E3A3B"/>
    <w:multiLevelType w:val="hybridMultilevel"/>
    <w:tmpl w:val="3F180678"/>
    <w:lvl w:ilvl="0" w:tplc="73E0D192">
      <w:start w:val="1"/>
      <w:numFmt w:val="bullet"/>
      <w:lvlText w:val=""/>
      <w:lvlPicBulletId w:val="0"/>
      <w:lvlJc w:val="left"/>
      <w:pPr>
        <w:tabs>
          <w:tab w:val="num" w:pos="720"/>
        </w:tabs>
        <w:ind w:left="720" w:hanging="360"/>
      </w:pPr>
      <w:rPr>
        <w:rFonts w:ascii="Symbol" w:hAnsi="Symbol" w:hint="default"/>
      </w:rPr>
    </w:lvl>
    <w:lvl w:ilvl="1" w:tplc="45EE3E46" w:tentative="1">
      <w:start w:val="1"/>
      <w:numFmt w:val="bullet"/>
      <w:lvlText w:val=""/>
      <w:lvlJc w:val="left"/>
      <w:pPr>
        <w:tabs>
          <w:tab w:val="num" w:pos="1440"/>
        </w:tabs>
        <w:ind w:left="1440" w:hanging="360"/>
      </w:pPr>
      <w:rPr>
        <w:rFonts w:ascii="Symbol" w:hAnsi="Symbol" w:hint="default"/>
      </w:rPr>
    </w:lvl>
    <w:lvl w:ilvl="2" w:tplc="6BD4FB5C" w:tentative="1">
      <w:start w:val="1"/>
      <w:numFmt w:val="bullet"/>
      <w:lvlText w:val=""/>
      <w:lvlJc w:val="left"/>
      <w:pPr>
        <w:tabs>
          <w:tab w:val="num" w:pos="2160"/>
        </w:tabs>
        <w:ind w:left="2160" w:hanging="360"/>
      </w:pPr>
      <w:rPr>
        <w:rFonts w:ascii="Symbol" w:hAnsi="Symbol" w:hint="default"/>
      </w:rPr>
    </w:lvl>
    <w:lvl w:ilvl="3" w:tplc="7DB4E304" w:tentative="1">
      <w:start w:val="1"/>
      <w:numFmt w:val="bullet"/>
      <w:lvlText w:val=""/>
      <w:lvlJc w:val="left"/>
      <w:pPr>
        <w:tabs>
          <w:tab w:val="num" w:pos="2880"/>
        </w:tabs>
        <w:ind w:left="2880" w:hanging="360"/>
      </w:pPr>
      <w:rPr>
        <w:rFonts w:ascii="Symbol" w:hAnsi="Symbol" w:hint="default"/>
      </w:rPr>
    </w:lvl>
    <w:lvl w:ilvl="4" w:tplc="D4624228" w:tentative="1">
      <w:start w:val="1"/>
      <w:numFmt w:val="bullet"/>
      <w:lvlText w:val=""/>
      <w:lvlJc w:val="left"/>
      <w:pPr>
        <w:tabs>
          <w:tab w:val="num" w:pos="3600"/>
        </w:tabs>
        <w:ind w:left="3600" w:hanging="360"/>
      </w:pPr>
      <w:rPr>
        <w:rFonts w:ascii="Symbol" w:hAnsi="Symbol" w:hint="default"/>
      </w:rPr>
    </w:lvl>
    <w:lvl w:ilvl="5" w:tplc="5744269C" w:tentative="1">
      <w:start w:val="1"/>
      <w:numFmt w:val="bullet"/>
      <w:lvlText w:val=""/>
      <w:lvlJc w:val="left"/>
      <w:pPr>
        <w:tabs>
          <w:tab w:val="num" w:pos="4320"/>
        </w:tabs>
        <w:ind w:left="4320" w:hanging="360"/>
      </w:pPr>
      <w:rPr>
        <w:rFonts w:ascii="Symbol" w:hAnsi="Symbol" w:hint="default"/>
      </w:rPr>
    </w:lvl>
    <w:lvl w:ilvl="6" w:tplc="B21EA890" w:tentative="1">
      <w:start w:val="1"/>
      <w:numFmt w:val="bullet"/>
      <w:lvlText w:val=""/>
      <w:lvlJc w:val="left"/>
      <w:pPr>
        <w:tabs>
          <w:tab w:val="num" w:pos="5040"/>
        </w:tabs>
        <w:ind w:left="5040" w:hanging="360"/>
      </w:pPr>
      <w:rPr>
        <w:rFonts w:ascii="Symbol" w:hAnsi="Symbol" w:hint="default"/>
      </w:rPr>
    </w:lvl>
    <w:lvl w:ilvl="7" w:tplc="43E65820" w:tentative="1">
      <w:start w:val="1"/>
      <w:numFmt w:val="bullet"/>
      <w:lvlText w:val=""/>
      <w:lvlJc w:val="left"/>
      <w:pPr>
        <w:tabs>
          <w:tab w:val="num" w:pos="5760"/>
        </w:tabs>
        <w:ind w:left="5760" w:hanging="360"/>
      </w:pPr>
      <w:rPr>
        <w:rFonts w:ascii="Symbol" w:hAnsi="Symbol" w:hint="default"/>
      </w:rPr>
    </w:lvl>
    <w:lvl w:ilvl="8" w:tplc="2416D94A" w:tentative="1">
      <w:start w:val="1"/>
      <w:numFmt w:val="bullet"/>
      <w:lvlText w:val=""/>
      <w:lvlJc w:val="left"/>
      <w:pPr>
        <w:tabs>
          <w:tab w:val="num" w:pos="6480"/>
        </w:tabs>
        <w:ind w:left="6480" w:hanging="360"/>
      </w:pPr>
      <w:rPr>
        <w:rFonts w:ascii="Symbol" w:hAnsi="Symbol" w:hint="default"/>
      </w:rPr>
    </w:lvl>
  </w:abstractNum>
  <w:abstractNum w:abstractNumId="2">
    <w:nsid w:val="27384435"/>
    <w:multiLevelType w:val="hybridMultilevel"/>
    <w:tmpl w:val="C05897DA"/>
    <w:lvl w:ilvl="0" w:tplc="1340E522">
      <w:start w:val="1"/>
      <w:numFmt w:val="bullet"/>
      <w:lvlText w:val=""/>
      <w:lvlPicBulletId w:val="0"/>
      <w:lvlJc w:val="left"/>
      <w:pPr>
        <w:tabs>
          <w:tab w:val="num" w:pos="720"/>
        </w:tabs>
        <w:ind w:left="720" w:hanging="360"/>
      </w:pPr>
      <w:rPr>
        <w:rFonts w:ascii="Symbol" w:hAnsi="Symbol" w:hint="default"/>
      </w:rPr>
    </w:lvl>
    <w:lvl w:ilvl="1" w:tplc="00EA7DA2" w:tentative="1">
      <w:start w:val="1"/>
      <w:numFmt w:val="bullet"/>
      <w:lvlText w:val=""/>
      <w:lvlJc w:val="left"/>
      <w:pPr>
        <w:tabs>
          <w:tab w:val="num" w:pos="1440"/>
        </w:tabs>
        <w:ind w:left="1440" w:hanging="360"/>
      </w:pPr>
      <w:rPr>
        <w:rFonts w:ascii="Symbol" w:hAnsi="Symbol" w:hint="default"/>
      </w:rPr>
    </w:lvl>
    <w:lvl w:ilvl="2" w:tplc="3F922A20" w:tentative="1">
      <w:start w:val="1"/>
      <w:numFmt w:val="bullet"/>
      <w:lvlText w:val=""/>
      <w:lvlJc w:val="left"/>
      <w:pPr>
        <w:tabs>
          <w:tab w:val="num" w:pos="2160"/>
        </w:tabs>
        <w:ind w:left="2160" w:hanging="360"/>
      </w:pPr>
      <w:rPr>
        <w:rFonts w:ascii="Symbol" w:hAnsi="Symbol" w:hint="default"/>
      </w:rPr>
    </w:lvl>
    <w:lvl w:ilvl="3" w:tplc="951CDD2E" w:tentative="1">
      <w:start w:val="1"/>
      <w:numFmt w:val="bullet"/>
      <w:lvlText w:val=""/>
      <w:lvlJc w:val="left"/>
      <w:pPr>
        <w:tabs>
          <w:tab w:val="num" w:pos="2880"/>
        </w:tabs>
        <w:ind w:left="2880" w:hanging="360"/>
      </w:pPr>
      <w:rPr>
        <w:rFonts w:ascii="Symbol" w:hAnsi="Symbol" w:hint="default"/>
      </w:rPr>
    </w:lvl>
    <w:lvl w:ilvl="4" w:tplc="D958806E" w:tentative="1">
      <w:start w:val="1"/>
      <w:numFmt w:val="bullet"/>
      <w:lvlText w:val=""/>
      <w:lvlJc w:val="left"/>
      <w:pPr>
        <w:tabs>
          <w:tab w:val="num" w:pos="3600"/>
        </w:tabs>
        <w:ind w:left="3600" w:hanging="360"/>
      </w:pPr>
      <w:rPr>
        <w:rFonts w:ascii="Symbol" w:hAnsi="Symbol" w:hint="default"/>
      </w:rPr>
    </w:lvl>
    <w:lvl w:ilvl="5" w:tplc="9FB4665A" w:tentative="1">
      <w:start w:val="1"/>
      <w:numFmt w:val="bullet"/>
      <w:lvlText w:val=""/>
      <w:lvlJc w:val="left"/>
      <w:pPr>
        <w:tabs>
          <w:tab w:val="num" w:pos="4320"/>
        </w:tabs>
        <w:ind w:left="4320" w:hanging="360"/>
      </w:pPr>
      <w:rPr>
        <w:rFonts w:ascii="Symbol" w:hAnsi="Symbol" w:hint="default"/>
      </w:rPr>
    </w:lvl>
    <w:lvl w:ilvl="6" w:tplc="F1C018C6" w:tentative="1">
      <w:start w:val="1"/>
      <w:numFmt w:val="bullet"/>
      <w:lvlText w:val=""/>
      <w:lvlJc w:val="left"/>
      <w:pPr>
        <w:tabs>
          <w:tab w:val="num" w:pos="5040"/>
        </w:tabs>
        <w:ind w:left="5040" w:hanging="360"/>
      </w:pPr>
      <w:rPr>
        <w:rFonts w:ascii="Symbol" w:hAnsi="Symbol" w:hint="default"/>
      </w:rPr>
    </w:lvl>
    <w:lvl w:ilvl="7" w:tplc="B02AE0F4" w:tentative="1">
      <w:start w:val="1"/>
      <w:numFmt w:val="bullet"/>
      <w:lvlText w:val=""/>
      <w:lvlJc w:val="left"/>
      <w:pPr>
        <w:tabs>
          <w:tab w:val="num" w:pos="5760"/>
        </w:tabs>
        <w:ind w:left="5760" w:hanging="360"/>
      </w:pPr>
      <w:rPr>
        <w:rFonts w:ascii="Symbol" w:hAnsi="Symbol" w:hint="default"/>
      </w:rPr>
    </w:lvl>
    <w:lvl w:ilvl="8" w:tplc="B540FAE4" w:tentative="1">
      <w:start w:val="1"/>
      <w:numFmt w:val="bullet"/>
      <w:lvlText w:val=""/>
      <w:lvlJc w:val="left"/>
      <w:pPr>
        <w:tabs>
          <w:tab w:val="num" w:pos="6480"/>
        </w:tabs>
        <w:ind w:left="6480" w:hanging="360"/>
      </w:pPr>
      <w:rPr>
        <w:rFonts w:ascii="Symbol" w:hAnsi="Symbol" w:hint="default"/>
      </w:rPr>
    </w:lvl>
  </w:abstractNum>
  <w:abstractNum w:abstractNumId="3">
    <w:nsid w:val="367C7882"/>
    <w:multiLevelType w:val="hybridMultilevel"/>
    <w:tmpl w:val="08B44050"/>
    <w:lvl w:ilvl="0" w:tplc="ED567E06">
      <w:start w:val="1"/>
      <w:numFmt w:val="decimal"/>
      <w:lvlText w:val="%1."/>
      <w:lvlJc w:val="left"/>
      <w:pPr>
        <w:ind w:left="720" w:hanging="360"/>
      </w:pPr>
      <w:rPr>
        <w:rFonts w:ascii="Arial" w:hAnsi="Arial"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6391B"/>
    <w:multiLevelType w:val="multilevel"/>
    <w:tmpl w:val="E272E8A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5">
    <w:nsid w:val="43AE388C"/>
    <w:multiLevelType w:val="hybridMultilevel"/>
    <w:tmpl w:val="17EE4876"/>
    <w:lvl w:ilvl="0" w:tplc="3E0A933C">
      <w:start w:val="1"/>
      <w:numFmt w:val="bullet"/>
      <w:lvlText w:val=""/>
      <w:lvlPicBulletId w:val="0"/>
      <w:lvlJc w:val="left"/>
      <w:pPr>
        <w:tabs>
          <w:tab w:val="num" w:pos="720"/>
        </w:tabs>
        <w:ind w:left="720" w:hanging="360"/>
      </w:pPr>
      <w:rPr>
        <w:rFonts w:ascii="Symbol" w:hAnsi="Symbol" w:hint="default"/>
      </w:rPr>
    </w:lvl>
    <w:lvl w:ilvl="1" w:tplc="114284A8" w:tentative="1">
      <w:start w:val="1"/>
      <w:numFmt w:val="bullet"/>
      <w:lvlText w:val=""/>
      <w:lvlJc w:val="left"/>
      <w:pPr>
        <w:tabs>
          <w:tab w:val="num" w:pos="1440"/>
        </w:tabs>
        <w:ind w:left="1440" w:hanging="360"/>
      </w:pPr>
      <w:rPr>
        <w:rFonts w:ascii="Symbol" w:hAnsi="Symbol" w:hint="default"/>
      </w:rPr>
    </w:lvl>
    <w:lvl w:ilvl="2" w:tplc="A5A66B40" w:tentative="1">
      <w:start w:val="1"/>
      <w:numFmt w:val="bullet"/>
      <w:lvlText w:val=""/>
      <w:lvlJc w:val="left"/>
      <w:pPr>
        <w:tabs>
          <w:tab w:val="num" w:pos="2160"/>
        </w:tabs>
        <w:ind w:left="2160" w:hanging="360"/>
      </w:pPr>
      <w:rPr>
        <w:rFonts w:ascii="Symbol" w:hAnsi="Symbol" w:hint="default"/>
      </w:rPr>
    </w:lvl>
    <w:lvl w:ilvl="3" w:tplc="D1DA1EC8" w:tentative="1">
      <w:start w:val="1"/>
      <w:numFmt w:val="bullet"/>
      <w:lvlText w:val=""/>
      <w:lvlJc w:val="left"/>
      <w:pPr>
        <w:tabs>
          <w:tab w:val="num" w:pos="2880"/>
        </w:tabs>
        <w:ind w:left="2880" w:hanging="360"/>
      </w:pPr>
      <w:rPr>
        <w:rFonts w:ascii="Symbol" w:hAnsi="Symbol" w:hint="default"/>
      </w:rPr>
    </w:lvl>
    <w:lvl w:ilvl="4" w:tplc="20408C14" w:tentative="1">
      <w:start w:val="1"/>
      <w:numFmt w:val="bullet"/>
      <w:lvlText w:val=""/>
      <w:lvlJc w:val="left"/>
      <w:pPr>
        <w:tabs>
          <w:tab w:val="num" w:pos="3600"/>
        </w:tabs>
        <w:ind w:left="3600" w:hanging="360"/>
      </w:pPr>
      <w:rPr>
        <w:rFonts w:ascii="Symbol" w:hAnsi="Symbol" w:hint="default"/>
      </w:rPr>
    </w:lvl>
    <w:lvl w:ilvl="5" w:tplc="53264BC6" w:tentative="1">
      <w:start w:val="1"/>
      <w:numFmt w:val="bullet"/>
      <w:lvlText w:val=""/>
      <w:lvlJc w:val="left"/>
      <w:pPr>
        <w:tabs>
          <w:tab w:val="num" w:pos="4320"/>
        </w:tabs>
        <w:ind w:left="4320" w:hanging="360"/>
      </w:pPr>
      <w:rPr>
        <w:rFonts w:ascii="Symbol" w:hAnsi="Symbol" w:hint="default"/>
      </w:rPr>
    </w:lvl>
    <w:lvl w:ilvl="6" w:tplc="6CD457F8" w:tentative="1">
      <w:start w:val="1"/>
      <w:numFmt w:val="bullet"/>
      <w:lvlText w:val=""/>
      <w:lvlJc w:val="left"/>
      <w:pPr>
        <w:tabs>
          <w:tab w:val="num" w:pos="5040"/>
        </w:tabs>
        <w:ind w:left="5040" w:hanging="360"/>
      </w:pPr>
      <w:rPr>
        <w:rFonts w:ascii="Symbol" w:hAnsi="Symbol" w:hint="default"/>
      </w:rPr>
    </w:lvl>
    <w:lvl w:ilvl="7" w:tplc="2C783C96" w:tentative="1">
      <w:start w:val="1"/>
      <w:numFmt w:val="bullet"/>
      <w:lvlText w:val=""/>
      <w:lvlJc w:val="left"/>
      <w:pPr>
        <w:tabs>
          <w:tab w:val="num" w:pos="5760"/>
        </w:tabs>
        <w:ind w:left="5760" w:hanging="360"/>
      </w:pPr>
      <w:rPr>
        <w:rFonts w:ascii="Symbol" w:hAnsi="Symbol" w:hint="default"/>
      </w:rPr>
    </w:lvl>
    <w:lvl w:ilvl="8" w:tplc="A6D0091E" w:tentative="1">
      <w:start w:val="1"/>
      <w:numFmt w:val="bullet"/>
      <w:lvlText w:val=""/>
      <w:lvlJc w:val="left"/>
      <w:pPr>
        <w:tabs>
          <w:tab w:val="num" w:pos="6480"/>
        </w:tabs>
        <w:ind w:left="6480" w:hanging="360"/>
      </w:pPr>
      <w:rPr>
        <w:rFonts w:ascii="Symbol" w:hAnsi="Symbol" w:hint="default"/>
      </w:rPr>
    </w:lvl>
  </w:abstractNum>
  <w:abstractNum w:abstractNumId="6">
    <w:nsid w:val="78C33610"/>
    <w:multiLevelType w:val="hybridMultilevel"/>
    <w:tmpl w:val="A95CC3DC"/>
    <w:lvl w:ilvl="0" w:tplc="5F9AFD52">
      <w:start w:val="1"/>
      <w:numFmt w:val="bullet"/>
      <w:lvlText w:val=""/>
      <w:lvlPicBulletId w:val="0"/>
      <w:lvlJc w:val="left"/>
      <w:pPr>
        <w:tabs>
          <w:tab w:val="num" w:pos="720"/>
        </w:tabs>
        <w:ind w:left="720" w:hanging="360"/>
      </w:pPr>
      <w:rPr>
        <w:rFonts w:ascii="Symbol" w:hAnsi="Symbol" w:hint="default"/>
      </w:rPr>
    </w:lvl>
    <w:lvl w:ilvl="1" w:tplc="F5D22D64" w:tentative="1">
      <w:start w:val="1"/>
      <w:numFmt w:val="bullet"/>
      <w:lvlText w:val=""/>
      <w:lvlJc w:val="left"/>
      <w:pPr>
        <w:tabs>
          <w:tab w:val="num" w:pos="1440"/>
        </w:tabs>
        <w:ind w:left="1440" w:hanging="360"/>
      </w:pPr>
      <w:rPr>
        <w:rFonts w:ascii="Symbol" w:hAnsi="Symbol" w:hint="default"/>
      </w:rPr>
    </w:lvl>
    <w:lvl w:ilvl="2" w:tplc="C8BC6134" w:tentative="1">
      <w:start w:val="1"/>
      <w:numFmt w:val="bullet"/>
      <w:lvlText w:val=""/>
      <w:lvlJc w:val="left"/>
      <w:pPr>
        <w:tabs>
          <w:tab w:val="num" w:pos="2160"/>
        </w:tabs>
        <w:ind w:left="2160" w:hanging="360"/>
      </w:pPr>
      <w:rPr>
        <w:rFonts w:ascii="Symbol" w:hAnsi="Symbol" w:hint="default"/>
      </w:rPr>
    </w:lvl>
    <w:lvl w:ilvl="3" w:tplc="8C9CCDB4" w:tentative="1">
      <w:start w:val="1"/>
      <w:numFmt w:val="bullet"/>
      <w:lvlText w:val=""/>
      <w:lvlJc w:val="left"/>
      <w:pPr>
        <w:tabs>
          <w:tab w:val="num" w:pos="2880"/>
        </w:tabs>
        <w:ind w:left="2880" w:hanging="360"/>
      </w:pPr>
      <w:rPr>
        <w:rFonts w:ascii="Symbol" w:hAnsi="Symbol" w:hint="default"/>
      </w:rPr>
    </w:lvl>
    <w:lvl w:ilvl="4" w:tplc="EBB8B718" w:tentative="1">
      <w:start w:val="1"/>
      <w:numFmt w:val="bullet"/>
      <w:lvlText w:val=""/>
      <w:lvlJc w:val="left"/>
      <w:pPr>
        <w:tabs>
          <w:tab w:val="num" w:pos="3600"/>
        </w:tabs>
        <w:ind w:left="3600" w:hanging="360"/>
      </w:pPr>
      <w:rPr>
        <w:rFonts w:ascii="Symbol" w:hAnsi="Symbol" w:hint="default"/>
      </w:rPr>
    </w:lvl>
    <w:lvl w:ilvl="5" w:tplc="92ECE544" w:tentative="1">
      <w:start w:val="1"/>
      <w:numFmt w:val="bullet"/>
      <w:lvlText w:val=""/>
      <w:lvlJc w:val="left"/>
      <w:pPr>
        <w:tabs>
          <w:tab w:val="num" w:pos="4320"/>
        </w:tabs>
        <w:ind w:left="4320" w:hanging="360"/>
      </w:pPr>
      <w:rPr>
        <w:rFonts w:ascii="Symbol" w:hAnsi="Symbol" w:hint="default"/>
      </w:rPr>
    </w:lvl>
    <w:lvl w:ilvl="6" w:tplc="00BC9098" w:tentative="1">
      <w:start w:val="1"/>
      <w:numFmt w:val="bullet"/>
      <w:lvlText w:val=""/>
      <w:lvlJc w:val="left"/>
      <w:pPr>
        <w:tabs>
          <w:tab w:val="num" w:pos="5040"/>
        </w:tabs>
        <w:ind w:left="5040" w:hanging="360"/>
      </w:pPr>
      <w:rPr>
        <w:rFonts w:ascii="Symbol" w:hAnsi="Symbol" w:hint="default"/>
      </w:rPr>
    </w:lvl>
    <w:lvl w:ilvl="7" w:tplc="98904462" w:tentative="1">
      <w:start w:val="1"/>
      <w:numFmt w:val="bullet"/>
      <w:lvlText w:val=""/>
      <w:lvlJc w:val="left"/>
      <w:pPr>
        <w:tabs>
          <w:tab w:val="num" w:pos="5760"/>
        </w:tabs>
        <w:ind w:left="5760" w:hanging="360"/>
      </w:pPr>
      <w:rPr>
        <w:rFonts w:ascii="Symbol" w:hAnsi="Symbol" w:hint="default"/>
      </w:rPr>
    </w:lvl>
    <w:lvl w:ilvl="8" w:tplc="BFFEF206" w:tentative="1">
      <w:start w:val="1"/>
      <w:numFmt w:val="bullet"/>
      <w:lvlText w:val=""/>
      <w:lvlJc w:val="left"/>
      <w:pPr>
        <w:tabs>
          <w:tab w:val="num" w:pos="6480"/>
        </w:tabs>
        <w:ind w:left="6480" w:hanging="360"/>
      </w:pPr>
      <w:rPr>
        <w:rFonts w:ascii="Symbol" w:hAnsi="Symbol" w:hint="default"/>
      </w:rPr>
    </w:lvl>
  </w:abstractNum>
  <w:abstractNum w:abstractNumId="7">
    <w:nsid w:val="7FE368FF"/>
    <w:multiLevelType w:val="hybridMultilevel"/>
    <w:tmpl w:val="B19093AE"/>
    <w:lvl w:ilvl="0" w:tplc="002E2EBC">
      <w:start w:val="1"/>
      <w:numFmt w:val="bullet"/>
      <w:lvlText w:val=""/>
      <w:lvlPicBulletId w:val="0"/>
      <w:lvlJc w:val="left"/>
      <w:pPr>
        <w:tabs>
          <w:tab w:val="num" w:pos="720"/>
        </w:tabs>
        <w:ind w:left="720" w:hanging="360"/>
      </w:pPr>
      <w:rPr>
        <w:rFonts w:ascii="Symbol" w:hAnsi="Symbol" w:hint="default"/>
      </w:rPr>
    </w:lvl>
    <w:lvl w:ilvl="1" w:tplc="43B4E482" w:tentative="1">
      <w:start w:val="1"/>
      <w:numFmt w:val="bullet"/>
      <w:lvlText w:val=""/>
      <w:lvlJc w:val="left"/>
      <w:pPr>
        <w:tabs>
          <w:tab w:val="num" w:pos="1440"/>
        </w:tabs>
        <w:ind w:left="1440" w:hanging="360"/>
      </w:pPr>
      <w:rPr>
        <w:rFonts w:ascii="Symbol" w:hAnsi="Symbol" w:hint="default"/>
      </w:rPr>
    </w:lvl>
    <w:lvl w:ilvl="2" w:tplc="ED9874F0" w:tentative="1">
      <w:start w:val="1"/>
      <w:numFmt w:val="bullet"/>
      <w:lvlText w:val=""/>
      <w:lvlJc w:val="left"/>
      <w:pPr>
        <w:tabs>
          <w:tab w:val="num" w:pos="2160"/>
        </w:tabs>
        <w:ind w:left="2160" w:hanging="360"/>
      </w:pPr>
      <w:rPr>
        <w:rFonts w:ascii="Symbol" w:hAnsi="Symbol" w:hint="default"/>
      </w:rPr>
    </w:lvl>
    <w:lvl w:ilvl="3" w:tplc="75D629A2" w:tentative="1">
      <w:start w:val="1"/>
      <w:numFmt w:val="bullet"/>
      <w:lvlText w:val=""/>
      <w:lvlJc w:val="left"/>
      <w:pPr>
        <w:tabs>
          <w:tab w:val="num" w:pos="2880"/>
        </w:tabs>
        <w:ind w:left="2880" w:hanging="360"/>
      </w:pPr>
      <w:rPr>
        <w:rFonts w:ascii="Symbol" w:hAnsi="Symbol" w:hint="default"/>
      </w:rPr>
    </w:lvl>
    <w:lvl w:ilvl="4" w:tplc="99E8E58A" w:tentative="1">
      <w:start w:val="1"/>
      <w:numFmt w:val="bullet"/>
      <w:lvlText w:val=""/>
      <w:lvlJc w:val="left"/>
      <w:pPr>
        <w:tabs>
          <w:tab w:val="num" w:pos="3600"/>
        </w:tabs>
        <w:ind w:left="3600" w:hanging="360"/>
      </w:pPr>
      <w:rPr>
        <w:rFonts w:ascii="Symbol" w:hAnsi="Symbol" w:hint="default"/>
      </w:rPr>
    </w:lvl>
    <w:lvl w:ilvl="5" w:tplc="7C82017A" w:tentative="1">
      <w:start w:val="1"/>
      <w:numFmt w:val="bullet"/>
      <w:lvlText w:val=""/>
      <w:lvlJc w:val="left"/>
      <w:pPr>
        <w:tabs>
          <w:tab w:val="num" w:pos="4320"/>
        </w:tabs>
        <w:ind w:left="4320" w:hanging="360"/>
      </w:pPr>
      <w:rPr>
        <w:rFonts w:ascii="Symbol" w:hAnsi="Symbol" w:hint="default"/>
      </w:rPr>
    </w:lvl>
    <w:lvl w:ilvl="6" w:tplc="E6C6BCC4" w:tentative="1">
      <w:start w:val="1"/>
      <w:numFmt w:val="bullet"/>
      <w:lvlText w:val=""/>
      <w:lvlJc w:val="left"/>
      <w:pPr>
        <w:tabs>
          <w:tab w:val="num" w:pos="5040"/>
        </w:tabs>
        <w:ind w:left="5040" w:hanging="360"/>
      </w:pPr>
      <w:rPr>
        <w:rFonts w:ascii="Symbol" w:hAnsi="Symbol" w:hint="default"/>
      </w:rPr>
    </w:lvl>
    <w:lvl w:ilvl="7" w:tplc="38CA30A2" w:tentative="1">
      <w:start w:val="1"/>
      <w:numFmt w:val="bullet"/>
      <w:lvlText w:val=""/>
      <w:lvlJc w:val="left"/>
      <w:pPr>
        <w:tabs>
          <w:tab w:val="num" w:pos="5760"/>
        </w:tabs>
        <w:ind w:left="5760" w:hanging="360"/>
      </w:pPr>
      <w:rPr>
        <w:rFonts w:ascii="Symbol" w:hAnsi="Symbol" w:hint="default"/>
      </w:rPr>
    </w:lvl>
    <w:lvl w:ilvl="8" w:tplc="05A6F22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7"/>
  </w:num>
  <w:num w:numId="3">
    <w:abstractNumId w:val="6"/>
  </w:num>
  <w:num w:numId="4">
    <w:abstractNumId w:val="5"/>
  </w:num>
  <w:num w:numId="5">
    <w:abstractNumId w:val="2"/>
  </w:num>
  <w:num w:numId="6">
    <w:abstractNumId w:val="4"/>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D809D5"/>
    <w:rsid w:val="00033002"/>
    <w:rsid w:val="00036C33"/>
    <w:rsid w:val="00062E28"/>
    <w:rsid w:val="000919DC"/>
    <w:rsid w:val="000E7D93"/>
    <w:rsid w:val="000F7A5A"/>
    <w:rsid w:val="00137C26"/>
    <w:rsid w:val="00206CE9"/>
    <w:rsid w:val="002767C8"/>
    <w:rsid w:val="002D5A1D"/>
    <w:rsid w:val="00372357"/>
    <w:rsid w:val="00395997"/>
    <w:rsid w:val="003F0D07"/>
    <w:rsid w:val="004670BE"/>
    <w:rsid w:val="00470BE5"/>
    <w:rsid w:val="00575524"/>
    <w:rsid w:val="005845C8"/>
    <w:rsid w:val="0059095E"/>
    <w:rsid w:val="00594E58"/>
    <w:rsid w:val="005D1873"/>
    <w:rsid w:val="00604103"/>
    <w:rsid w:val="00623824"/>
    <w:rsid w:val="00641AEF"/>
    <w:rsid w:val="006570A7"/>
    <w:rsid w:val="00670283"/>
    <w:rsid w:val="006A7003"/>
    <w:rsid w:val="006B1E38"/>
    <w:rsid w:val="006B34DF"/>
    <w:rsid w:val="00755F0A"/>
    <w:rsid w:val="00773D77"/>
    <w:rsid w:val="007C0528"/>
    <w:rsid w:val="007D2B9B"/>
    <w:rsid w:val="00804544"/>
    <w:rsid w:val="008163F5"/>
    <w:rsid w:val="00832E85"/>
    <w:rsid w:val="00842140"/>
    <w:rsid w:val="00860E04"/>
    <w:rsid w:val="00873DFA"/>
    <w:rsid w:val="008D5C5C"/>
    <w:rsid w:val="00983228"/>
    <w:rsid w:val="00990808"/>
    <w:rsid w:val="00990994"/>
    <w:rsid w:val="009A55BD"/>
    <w:rsid w:val="009B32FB"/>
    <w:rsid w:val="00AB7284"/>
    <w:rsid w:val="00AF6B4D"/>
    <w:rsid w:val="00B04F3A"/>
    <w:rsid w:val="00B279D8"/>
    <w:rsid w:val="00B54F18"/>
    <w:rsid w:val="00BA2C8F"/>
    <w:rsid w:val="00C35C8C"/>
    <w:rsid w:val="00C82518"/>
    <w:rsid w:val="00CC424E"/>
    <w:rsid w:val="00CD37FD"/>
    <w:rsid w:val="00CE0067"/>
    <w:rsid w:val="00D21EA9"/>
    <w:rsid w:val="00D278D9"/>
    <w:rsid w:val="00D809D5"/>
    <w:rsid w:val="00DB1BD7"/>
    <w:rsid w:val="00DD2CFE"/>
    <w:rsid w:val="00DE1883"/>
    <w:rsid w:val="00E514F3"/>
    <w:rsid w:val="00E63066"/>
    <w:rsid w:val="00E668DD"/>
    <w:rsid w:val="00E82652"/>
    <w:rsid w:val="00EA6BD8"/>
    <w:rsid w:val="00EB6A60"/>
    <w:rsid w:val="00EC48C9"/>
    <w:rsid w:val="00ED0868"/>
    <w:rsid w:val="00F3630F"/>
    <w:rsid w:val="00F4618B"/>
    <w:rsid w:val="00F8329D"/>
    <w:rsid w:val="00F92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 w:type="paragraph" w:customStyle="1" w:styleId="Default">
    <w:name w:val="Default"/>
    <w:rsid w:val="00EB6A60"/>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 w:type="paragraph" w:customStyle="1" w:styleId="Default">
    <w:name w:val="Default"/>
    <w:rsid w:val="00EB6A6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7982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c.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sc.gov/cpscpub/prerel/prhtml12/12065.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7ED50-CAEB-4F62-AAD9-0D8F2916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3</cp:revision>
  <dcterms:created xsi:type="dcterms:W3CDTF">2012-01-25T17:56:00Z</dcterms:created>
  <dcterms:modified xsi:type="dcterms:W3CDTF">2013-08-27T21:03:00Z</dcterms:modified>
</cp:coreProperties>
</file>