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CD748" w14:textId="77777777" w:rsidR="00856367" w:rsidRDefault="00540602" w:rsidP="00540602">
      <w:pPr>
        <w:pStyle w:val="Heading1"/>
      </w:pPr>
      <w:r>
        <w:t>University Library Committee Annual Report, 202</w:t>
      </w:r>
      <w:r w:rsidR="00C405B8">
        <w:t>1</w:t>
      </w:r>
      <w:r>
        <w:t>-202</w:t>
      </w:r>
      <w:r w:rsidR="00C405B8">
        <w:t>2</w:t>
      </w:r>
    </w:p>
    <w:p w14:paraId="743BBACC" w14:textId="77777777" w:rsidR="00540602" w:rsidRPr="0096132E" w:rsidRDefault="00540602" w:rsidP="0096132E">
      <w:pPr>
        <w:pStyle w:val="Heading2"/>
      </w:pPr>
      <w:r w:rsidRPr="0096132E">
        <w:t>Membership</w:t>
      </w:r>
    </w:p>
    <w:p w14:paraId="327A158D" w14:textId="349B49C3" w:rsidR="00540602" w:rsidRPr="006374B0" w:rsidRDefault="00540602" w:rsidP="00540602">
      <w:pPr>
        <w:shd w:val="clear" w:color="auto" w:fill="FFFFFF"/>
        <w:spacing w:before="330" w:after="225" w:line="303" w:lineRule="atLeast"/>
        <w:outlineLvl w:val="3"/>
        <w:rPr>
          <w:rFonts w:eastAsia="Times New Roman" w:cstheme="minorHAnsi"/>
        </w:rPr>
      </w:pPr>
      <w:r w:rsidRPr="006374B0">
        <w:rPr>
          <w:rFonts w:eastAsia="Times New Roman" w:cstheme="minorHAnsi"/>
          <w:bCs/>
          <w:iCs/>
          <w:color w:val="000000" w:themeColor="text1"/>
        </w:rPr>
        <w:t>Schools (three)</w:t>
      </w:r>
      <w:r w:rsidRPr="006374B0">
        <w:rPr>
          <w:rFonts w:eastAsia="Times New Roman" w:cstheme="minorHAnsi"/>
          <w:b/>
          <w:bCs/>
          <w:i/>
          <w:iCs/>
          <w:color w:val="6F6F6F"/>
        </w:rPr>
        <w:br/>
      </w:r>
      <w:r w:rsidRPr="006374B0">
        <w:rPr>
          <w:rFonts w:eastAsia="Times New Roman" w:cstheme="minorHAnsi"/>
        </w:rPr>
        <w:t>   Valerie Hedquist, Art (2023)</w:t>
      </w:r>
      <w:r w:rsidR="00FA1FFF">
        <w:rPr>
          <w:rFonts w:eastAsia="Times New Roman" w:cstheme="minorHAnsi"/>
        </w:rPr>
        <w:br/>
        <w:t xml:space="preserve">   </w:t>
      </w:r>
      <w:r w:rsidR="00FA1FFF">
        <w:rPr>
          <w:rFonts w:eastAsia="Times New Roman" w:cstheme="minorHAnsi"/>
          <w:iCs/>
        </w:rPr>
        <w:t xml:space="preserve">Shawn Clouse, </w:t>
      </w:r>
      <w:r w:rsidR="005D56C6">
        <w:rPr>
          <w:rFonts w:eastAsia="Times New Roman" w:cstheme="minorHAnsi"/>
          <w:iCs/>
        </w:rPr>
        <w:t>Management Information Systems</w:t>
      </w:r>
      <w:bookmarkStart w:id="0" w:name="_GoBack"/>
      <w:bookmarkEnd w:id="0"/>
      <w:r w:rsidR="00FA1FFF">
        <w:rPr>
          <w:rFonts w:eastAsia="Times New Roman" w:cstheme="minorHAnsi"/>
          <w:iCs/>
        </w:rPr>
        <w:t xml:space="preserve"> (2024)</w:t>
      </w:r>
      <w:r w:rsidR="00FA1FFF">
        <w:rPr>
          <w:rFonts w:eastAsia="Times New Roman" w:cstheme="minorHAnsi"/>
          <w:iCs/>
        </w:rPr>
        <w:br/>
        <w:t xml:space="preserve">   </w:t>
      </w:r>
      <w:r w:rsidR="005D092E">
        <w:rPr>
          <w:rFonts w:eastAsia="Times New Roman" w:cstheme="minorHAnsi"/>
          <w:iCs/>
        </w:rPr>
        <w:t>_________________</w:t>
      </w:r>
      <w:r w:rsidR="005D092E" w:rsidRPr="00BA32C5">
        <w:rPr>
          <w:rFonts w:eastAsia="Times New Roman" w:cstheme="minorHAnsi"/>
          <w:i/>
          <w:iCs/>
        </w:rPr>
        <w:t>vacant</w:t>
      </w:r>
    </w:p>
    <w:p w14:paraId="10999C5D" w14:textId="77777777" w:rsidR="00540602" w:rsidRPr="006374B0" w:rsidRDefault="00540602" w:rsidP="00540602">
      <w:pPr>
        <w:shd w:val="clear" w:color="auto" w:fill="FFFFFF"/>
        <w:spacing w:after="330" w:line="240" w:lineRule="auto"/>
        <w:rPr>
          <w:rFonts w:eastAsia="Times New Roman" w:cstheme="minorHAnsi"/>
        </w:rPr>
      </w:pPr>
      <w:r w:rsidRPr="006374B0">
        <w:rPr>
          <w:rFonts w:eastAsia="Times New Roman" w:cstheme="minorHAnsi"/>
          <w:bCs/>
          <w:i/>
          <w:iCs/>
        </w:rPr>
        <w:t>Humanities</w:t>
      </w:r>
      <w:r w:rsidRPr="006374B0">
        <w:rPr>
          <w:rFonts w:eastAsia="Times New Roman" w:cstheme="minorHAnsi"/>
        </w:rPr>
        <w:t> </w:t>
      </w:r>
      <w:r w:rsidRPr="006374B0">
        <w:rPr>
          <w:rFonts w:eastAsia="Times New Roman" w:cstheme="minorHAnsi"/>
          <w:iCs/>
        </w:rPr>
        <w:t>(One)</w:t>
      </w:r>
      <w:r w:rsidRPr="006374B0">
        <w:rPr>
          <w:rFonts w:eastAsia="Times New Roman" w:cstheme="minorHAnsi"/>
          <w:i/>
          <w:iCs/>
        </w:rPr>
        <w:t xml:space="preserve"> </w:t>
      </w:r>
      <w:r w:rsidR="00FA1FFF">
        <w:rPr>
          <w:rFonts w:eastAsia="Times New Roman" w:cstheme="minorHAnsi"/>
          <w:i/>
          <w:iCs/>
        </w:rPr>
        <w:br/>
      </w:r>
      <w:r w:rsidR="00FA1FFF" w:rsidRPr="00FA1FFF">
        <w:rPr>
          <w:rStyle w:val="Emphasis"/>
          <w:rFonts w:cstheme="minorHAnsi"/>
          <w:color w:val="000000"/>
          <w:shd w:val="clear" w:color="auto" w:fill="FFFFFF"/>
        </w:rPr>
        <w:t>  </w:t>
      </w:r>
      <w:r w:rsidR="00FA1FFF" w:rsidRPr="00FA1FFF">
        <w:rPr>
          <w:rFonts w:cstheme="minorHAnsi"/>
          <w:color w:val="000000"/>
          <w:shd w:val="clear" w:color="auto" w:fill="FFFFFF"/>
        </w:rPr>
        <w:t>Clint Walker, World Languages and Cultures (2024)</w:t>
      </w:r>
      <w:r w:rsidR="00FA1FFF">
        <w:rPr>
          <w:rFonts w:eastAsia="Times New Roman" w:cstheme="minorHAnsi"/>
          <w:i/>
          <w:iCs/>
        </w:rPr>
        <w:br/>
      </w:r>
      <w:r w:rsidR="00FA1FFF">
        <w:rPr>
          <w:rFonts w:eastAsia="Times New Roman" w:cstheme="minorHAnsi"/>
          <w:i/>
          <w:iCs/>
        </w:rPr>
        <w:br/>
      </w:r>
      <w:r w:rsidRPr="006374B0">
        <w:rPr>
          <w:rFonts w:eastAsia="Times New Roman" w:cstheme="minorHAnsi"/>
          <w:bCs/>
          <w:i/>
          <w:iCs/>
        </w:rPr>
        <w:t>Sciences</w:t>
      </w:r>
      <w:r w:rsidRPr="006374B0">
        <w:rPr>
          <w:rFonts w:eastAsia="Times New Roman" w:cstheme="minorHAnsi"/>
        </w:rPr>
        <w:t> </w:t>
      </w:r>
      <w:r w:rsidRPr="006374B0">
        <w:rPr>
          <w:rFonts w:eastAsia="Times New Roman" w:cstheme="minorHAnsi"/>
          <w:iCs/>
        </w:rPr>
        <w:t>(One)</w:t>
      </w:r>
      <w:r w:rsidRPr="006374B0">
        <w:rPr>
          <w:rFonts w:eastAsia="Times New Roman" w:cstheme="minorHAnsi"/>
          <w:i/>
          <w:iCs/>
        </w:rPr>
        <w:br/>
      </w:r>
      <w:r w:rsidRPr="006374B0">
        <w:rPr>
          <w:rFonts w:eastAsia="Times New Roman" w:cstheme="minorHAnsi"/>
        </w:rPr>
        <w:t> William Gardner, Geosciences (2021)</w:t>
      </w:r>
      <w:r w:rsidR="0096132E" w:rsidRPr="006374B0">
        <w:rPr>
          <w:rFonts w:eastAsia="Times New Roman" w:cstheme="minorHAnsi"/>
        </w:rPr>
        <w:t>- Chair</w:t>
      </w:r>
    </w:p>
    <w:p w14:paraId="701062F7" w14:textId="54D27F4F" w:rsidR="00540602" w:rsidRPr="006374B0" w:rsidRDefault="00540602" w:rsidP="00540602">
      <w:pPr>
        <w:shd w:val="clear" w:color="auto" w:fill="FFFFFF"/>
        <w:spacing w:after="330" w:line="240" w:lineRule="auto"/>
        <w:rPr>
          <w:rFonts w:eastAsia="Times New Roman" w:cstheme="minorHAnsi"/>
        </w:rPr>
      </w:pPr>
      <w:r w:rsidRPr="006374B0">
        <w:rPr>
          <w:rFonts w:eastAsia="Times New Roman" w:cstheme="minorHAnsi"/>
          <w:bCs/>
          <w:iCs/>
        </w:rPr>
        <w:t>Social Sciences</w:t>
      </w:r>
      <w:r w:rsidRPr="006374B0">
        <w:rPr>
          <w:rFonts w:eastAsia="Times New Roman" w:cstheme="minorHAnsi"/>
          <w:iCs/>
        </w:rPr>
        <w:t> (One)</w:t>
      </w:r>
      <w:r w:rsidRPr="006374B0">
        <w:rPr>
          <w:rFonts w:eastAsia="Times New Roman" w:cstheme="minorHAnsi"/>
          <w:i/>
          <w:iCs/>
        </w:rPr>
        <w:br/>
        <w:t> </w:t>
      </w:r>
      <w:r w:rsidRPr="006374B0">
        <w:rPr>
          <w:rFonts w:eastAsia="Times New Roman" w:cstheme="minorHAnsi"/>
        </w:rPr>
        <w:t xml:space="preserve"> Irene </w:t>
      </w:r>
      <w:r w:rsidR="00EB6196" w:rsidRPr="006374B0">
        <w:rPr>
          <w:rFonts w:eastAsia="Times New Roman" w:cstheme="minorHAnsi"/>
        </w:rPr>
        <w:t>App</w:t>
      </w:r>
      <w:r w:rsidR="00EB6196" w:rsidRPr="00FE1A1B">
        <w:rPr>
          <w:rFonts w:eastAsia="Times New Roman" w:cstheme="minorHAnsi"/>
        </w:rPr>
        <w:t>el</w:t>
      </w:r>
      <w:r w:rsidR="00EB6196" w:rsidRPr="006374B0">
        <w:rPr>
          <w:rFonts w:eastAsia="Times New Roman" w:cstheme="minorHAnsi"/>
        </w:rPr>
        <w:t>baum</w:t>
      </w:r>
      <w:r w:rsidRPr="006374B0">
        <w:rPr>
          <w:rFonts w:eastAsia="Times New Roman" w:cstheme="minorHAnsi"/>
        </w:rPr>
        <w:t>, Linguistics (2023)</w:t>
      </w:r>
    </w:p>
    <w:p w14:paraId="3FB18D00" w14:textId="38DA14D8" w:rsidR="00540602" w:rsidRPr="006374B0" w:rsidRDefault="00540602" w:rsidP="00540602">
      <w:pPr>
        <w:shd w:val="clear" w:color="auto" w:fill="FFFFFF"/>
        <w:spacing w:after="330" w:line="240" w:lineRule="auto"/>
        <w:rPr>
          <w:rFonts w:eastAsia="Times New Roman" w:cstheme="minorHAnsi"/>
        </w:rPr>
      </w:pPr>
      <w:r w:rsidRPr="006374B0">
        <w:rPr>
          <w:rFonts w:eastAsia="Times New Roman" w:cstheme="minorHAnsi"/>
          <w:bCs/>
          <w:iCs/>
        </w:rPr>
        <w:t>Mansfield Library</w:t>
      </w:r>
      <w:r w:rsidRPr="006374B0">
        <w:rPr>
          <w:rFonts w:eastAsia="Times New Roman" w:cstheme="minorHAnsi"/>
          <w:iCs/>
        </w:rPr>
        <w:t> (Two)</w:t>
      </w:r>
      <w:r w:rsidRPr="006374B0">
        <w:rPr>
          <w:rFonts w:eastAsia="Times New Roman" w:cstheme="minorHAnsi"/>
          <w:i/>
          <w:iCs/>
        </w:rPr>
        <w:br/>
      </w:r>
      <w:r w:rsidR="005D092E">
        <w:rPr>
          <w:rFonts w:eastAsia="Times New Roman" w:cstheme="minorHAnsi"/>
        </w:rPr>
        <w:t xml:space="preserve"> </w:t>
      </w:r>
      <w:r w:rsidRPr="006374B0">
        <w:rPr>
          <w:rFonts w:eastAsia="Times New Roman" w:cstheme="minorHAnsi"/>
        </w:rPr>
        <w:t xml:space="preserve"> Natalie Bond </w:t>
      </w:r>
      <w:r w:rsidR="00580557" w:rsidRPr="00FE1A1B">
        <w:rPr>
          <w:rFonts w:eastAsia="Times New Roman" w:cstheme="minorHAnsi"/>
        </w:rPr>
        <w:t>(2023)</w:t>
      </w:r>
      <w:r w:rsidR="00FA1FFF">
        <w:rPr>
          <w:rFonts w:eastAsia="Times New Roman" w:cstheme="minorHAnsi"/>
        </w:rPr>
        <w:br/>
        <w:t xml:space="preserve"> </w:t>
      </w:r>
      <w:r w:rsidR="005C0FB3">
        <w:rPr>
          <w:rFonts w:eastAsia="Times New Roman" w:cstheme="minorHAnsi"/>
        </w:rPr>
        <w:t xml:space="preserve"> </w:t>
      </w:r>
      <w:r w:rsidR="00FA1FFF">
        <w:rPr>
          <w:rFonts w:eastAsia="Times New Roman" w:cstheme="minorHAnsi"/>
        </w:rPr>
        <w:t>Teressa Keenan</w:t>
      </w:r>
      <w:r w:rsidR="00580557">
        <w:rPr>
          <w:rFonts w:eastAsia="Times New Roman" w:cstheme="minorHAnsi"/>
        </w:rPr>
        <w:t xml:space="preserve"> </w:t>
      </w:r>
      <w:r w:rsidR="00580557" w:rsidRPr="00FE1A1B">
        <w:rPr>
          <w:rFonts w:eastAsia="Times New Roman" w:cstheme="minorHAnsi"/>
        </w:rPr>
        <w:t>(</w:t>
      </w:r>
      <w:r w:rsidR="00FE1A1B" w:rsidRPr="00FE1A1B">
        <w:rPr>
          <w:rFonts w:eastAsia="Times New Roman" w:cstheme="minorHAnsi"/>
        </w:rPr>
        <w:t>202</w:t>
      </w:r>
      <w:r w:rsidR="00FE1A1B">
        <w:rPr>
          <w:rFonts w:eastAsia="Times New Roman" w:cstheme="minorHAnsi"/>
        </w:rPr>
        <w:t>4</w:t>
      </w:r>
      <w:r w:rsidR="00580557" w:rsidRPr="00FE1A1B">
        <w:rPr>
          <w:rFonts w:eastAsia="Times New Roman" w:cstheme="minorHAnsi"/>
        </w:rPr>
        <w:t>)</w:t>
      </w:r>
    </w:p>
    <w:p w14:paraId="197B08CD" w14:textId="73B0D5C6" w:rsidR="00540602" w:rsidRPr="006374B0" w:rsidRDefault="00540602" w:rsidP="00540602">
      <w:pPr>
        <w:shd w:val="clear" w:color="auto" w:fill="FFFFFF"/>
        <w:spacing w:after="330" w:line="240" w:lineRule="auto"/>
        <w:rPr>
          <w:rFonts w:eastAsia="Times New Roman" w:cstheme="minorHAnsi"/>
        </w:rPr>
      </w:pPr>
      <w:r w:rsidRPr="006374B0">
        <w:rPr>
          <w:rFonts w:eastAsia="Times New Roman" w:cstheme="minorHAnsi"/>
          <w:bCs/>
          <w:iCs/>
        </w:rPr>
        <w:t>Staff</w:t>
      </w:r>
      <w:r w:rsidRPr="006374B0">
        <w:rPr>
          <w:rFonts w:eastAsia="Times New Roman" w:cstheme="minorHAnsi"/>
          <w:iCs/>
        </w:rPr>
        <w:t> (One;</w:t>
      </w:r>
      <w:r w:rsidR="006374B0">
        <w:rPr>
          <w:rFonts w:eastAsia="Times New Roman" w:cstheme="minorHAnsi"/>
          <w:iCs/>
        </w:rPr>
        <w:t xml:space="preserve"> </w:t>
      </w:r>
      <w:r w:rsidRPr="006374B0">
        <w:rPr>
          <w:rFonts w:eastAsia="Times New Roman" w:cstheme="minorHAnsi"/>
          <w:iCs/>
        </w:rPr>
        <w:t>One-year term)</w:t>
      </w:r>
      <w:r w:rsidR="00680C30">
        <w:rPr>
          <w:rFonts w:eastAsia="Times New Roman" w:cstheme="minorHAnsi"/>
          <w:iCs/>
        </w:rPr>
        <w:t xml:space="preserve"> </w:t>
      </w:r>
      <w:r w:rsidR="0096132E" w:rsidRPr="006374B0">
        <w:rPr>
          <w:rFonts w:eastAsia="Times New Roman" w:cstheme="minorHAnsi"/>
          <w:iCs/>
        </w:rPr>
        <w:t>-</w:t>
      </w:r>
      <w:r w:rsidR="0096132E" w:rsidRPr="006374B0">
        <w:rPr>
          <w:rFonts w:eastAsia="Times New Roman" w:cstheme="minorHAnsi"/>
          <w:i/>
          <w:iCs/>
        </w:rPr>
        <w:t>vacant</w:t>
      </w:r>
    </w:p>
    <w:p w14:paraId="200D651C" w14:textId="356F9EAD" w:rsidR="00540602" w:rsidRPr="006374B0" w:rsidRDefault="00540602" w:rsidP="00540602">
      <w:pPr>
        <w:shd w:val="clear" w:color="auto" w:fill="FFFFFF"/>
        <w:spacing w:after="330" w:line="240" w:lineRule="auto"/>
        <w:rPr>
          <w:rFonts w:eastAsia="Times New Roman" w:cstheme="minorHAnsi"/>
        </w:rPr>
      </w:pPr>
      <w:r w:rsidRPr="006374B0">
        <w:rPr>
          <w:rFonts w:eastAsia="Times New Roman" w:cstheme="minorHAnsi"/>
          <w:bCs/>
          <w:iCs/>
        </w:rPr>
        <w:t>Student /Undergraduate</w:t>
      </w:r>
      <w:r w:rsidRPr="006374B0">
        <w:rPr>
          <w:rFonts w:eastAsia="Times New Roman" w:cstheme="minorHAnsi"/>
          <w:i/>
          <w:iCs/>
        </w:rPr>
        <w:t> </w:t>
      </w:r>
      <w:r w:rsidRPr="006374B0">
        <w:rPr>
          <w:rFonts w:eastAsia="Times New Roman" w:cstheme="minorHAnsi"/>
          <w:iCs/>
        </w:rPr>
        <w:t>(Two</w:t>
      </w:r>
      <w:r w:rsidR="00680C30">
        <w:rPr>
          <w:rFonts w:eastAsia="Times New Roman" w:cstheme="minorHAnsi"/>
          <w:iCs/>
        </w:rPr>
        <w:t>;</w:t>
      </w:r>
      <w:r w:rsidRPr="006374B0">
        <w:rPr>
          <w:rFonts w:eastAsia="Times New Roman" w:cstheme="minorHAnsi"/>
          <w:iCs/>
        </w:rPr>
        <w:t xml:space="preserve"> one-year term)</w:t>
      </w:r>
      <w:r w:rsidR="00FA1FFF">
        <w:rPr>
          <w:rFonts w:eastAsia="Times New Roman" w:cstheme="minorHAnsi"/>
          <w:iCs/>
        </w:rPr>
        <w:br/>
        <w:t xml:space="preserve">  Emma </w:t>
      </w:r>
      <w:proofErr w:type="spellStart"/>
      <w:r w:rsidR="00FA1FFF">
        <w:rPr>
          <w:rFonts w:eastAsia="Times New Roman" w:cstheme="minorHAnsi"/>
          <w:iCs/>
        </w:rPr>
        <w:t>Wickum</w:t>
      </w:r>
      <w:proofErr w:type="spellEnd"/>
      <w:r w:rsidR="005D092E">
        <w:rPr>
          <w:rFonts w:eastAsia="Times New Roman" w:cstheme="minorHAnsi"/>
          <w:iCs/>
        </w:rPr>
        <w:br/>
      </w:r>
      <w:r w:rsidRPr="006374B0">
        <w:rPr>
          <w:rFonts w:eastAsia="Times New Roman" w:cstheme="minorHAnsi"/>
          <w:i/>
          <w:iCs/>
        </w:rPr>
        <w:br/>
      </w:r>
      <w:r w:rsidRPr="006374B0">
        <w:rPr>
          <w:rFonts w:eastAsia="Times New Roman" w:cstheme="minorHAnsi"/>
          <w:bCs/>
        </w:rPr>
        <w:t>Student /Graduate</w:t>
      </w:r>
      <w:r w:rsidRPr="006374B0">
        <w:rPr>
          <w:rFonts w:eastAsia="Times New Roman" w:cstheme="minorHAnsi"/>
        </w:rPr>
        <w:t> (One</w:t>
      </w:r>
      <w:r w:rsidR="00680C30">
        <w:rPr>
          <w:rFonts w:eastAsia="Times New Roman" w:cstheme="minorHAnsi"/>
        </w:rPr>
        <w:t>;</w:t>
      </w:r>
      <w:r w:rsidRPr="006374B0">
        <w:rPr>
          <w:rFonts w:eastAsia="Times New Roman" w:cstheme="minorHAnsi"/>
        </w:rPr>
        <w:t xml:space="preserve"> one-year term)</w:t>
      </w:r>
      <w:r w:rsidR="0088471E" w:rsidRPr="006374B0">
        <w:rPr>
          <w:rFonts w:cstheme="minorHAnsi"/>
          <w:iCs/>
          <w:color w:val="313131"/>
        </w:rPr>
        <w:t xml:space="preserve">  </w:t>
      </w:r>
      <w:r w:rsidR="005D092E">
        <w:rPr>
          <w:rFonts w:cstheme="minorHAnsi"/>
          <w:iCs/>
          <w:color w:val="313131"/>
        </w:rPr>
        <w:t xml:space="preserve">- </w:t>
      </w:r>
      <w:r w:rsidR="005D092E" w:rsidRPr="005D092E">
        <w:rPr>
          <w:rFonts w:cstheme="minorHAnsi"/>
          <w:i/>
          <w:iCs/>
          <w:color w:val="313131"/>
        </w:rPr>
        <w:t>vacant</w:t>
      </w:r>
      <w:r w:rsidR="0088471E" w:rsidRPr="006374B0">
        <w:rPr>
          <w:rFonts w:cstheme="minorHAnsi"/>
          <w:iCs/>
          <w:color w:val="313131"/>
        </w:rPr>
        <w:br/>
      </w:r>
      <w:r w:rsidR="005D092E">
        <w:rPr>
          <w:rFonts w:eastAsia="Times New Roman" w:cstheme="minorHAnsi"/>
          <w:bCs/>
          <w:iCs/>
        </w:rPr>
        <w:br/>
      </w:r>
      <w:r w:rsidRPr="006374B0">
        <w:rPr>
          <w:rFonts w:eastAsia="Times New Roman" w:cstheme="minorHAnsi"/>
          <w:bCs/>
          <w:iCs/>
        </w:rPr>
        <w:t>Ex-Officio</w:t>
      </w:r>
      <w:r w:rsidRPr="006374B0">
        <w:rPr>
          <w:rFonts w:eastAsia="Times New Roman" w:cstheme="minorHAnsi"/>
          <w:i/>
          <w:iCs/>
        </w:rPr>
        <w:t> </w:t>
      </w:r>
      <w:r w:rsidRPr="006374B0">
        <w:rPr>
          <w:rFonts w:eastAsia="Times New Roman" w:cstheme="minorHAnsi"/>
          <w:iCs/>
        </w:rPr>
        <w:t>(Non-voting)</w:t>
      </w:r>
      <w:r w:rsidRPr="006374B0">
        <w:rPr>
          <w:rFonts w:eastAsia="Times New Roman" w:cstheme="minorHAnsi"/>
          <w:i/>
          <w:iCs/>
        </w:rPr>
        <w:br/>
        <w:t>  </w:t>
      </w:r>
      <w:r w:rsidRPr="006374B0">
        <w:rPr>
          <w:rFonts w:eastAsia="Times New Roman" w:cstheme="minorHAnsi"/>
        </w:rPr>
        <w:t> Barry Brown, Interim Library Dean</w:t>
      </w:r>
    </w:p>
    <w:p w14:paraId="3CECA556" w14:textId="77777777" w:rsidR="0096132E" w:rsidRPr="00596836" w:rsidRDefault="0096132E" w:rsidP="0096132E">
      <w:pPr>
        <w:spacing w:after="0" w:line="240" w:lineRule="auto"/>
        <w:rPr>
          <w:rFonts w:asciiTheme="majorHAnsi" w:hAnsiTheme="majorHAnsi" w:cstheme="minorHAnsi"/>
        </w:rPr>
      </w:pPr>
      <w:r w:rsidRPr="00596836">
        <w:rPr>
          <w:rStyle w:val="Heading2Char"/>
          <w:rFonts w:cstheme="minorHAnsi"/>
        </w:rPr>
        <w:t>Meetings</w:t>
      </w:r>
      <w:bookmarkStart w:id="1" w:name="OLE_LINK8"/>
      <w:bookmarkStart w:id="2" w:name="OLE_LINK7"/>
    </w:p>
    <w:p w14:paraId="5D8F96A1" w14:textId="77777777" w:rsidR="0096132E" w:rsidRPr="00947C7C" w:rsidRDefault="00FA1FFF" w:rsidP="0096132E">
      <w:pPr>
        <w:rPr>
          <w:rFonts w:cstheme="minorHAnsi"/>
        </w:rPr>
      </w:pPr>
      <w:r>
        <w:rPr>
          <w:rFonts w:cstheme="minorHAnsi"/>
        </w:rPr>
        <w:t xml:space="preserve">The Committee met via Zoom except for the April meeting given the ongoing safety concerns of COVID -19. </w:t>
      </w:r>
      <w:bookmarkEnd w:id="1"/>
      <w:bookmarkEnd w:id="2"/>
    </w:p>
    <w:p w14:paraId="689275C7" w14:textId="77777777" w:rsidR="0096132E" w:rsidRPr="00596836" w:rsidRDefault="0096132E" w:rsidP="0096132E">
      <w:pPr>
        <w:spacing w:after="0" w:line="240" w:lineRule="auto"/>
        <w:rPr>
          <w:rFonts w:asciiTheme="majorHAnsi" w:hAnsiTheme="majorHAnsi" w:cstheme="minorHAnsi"/>
        </w:rPr>
      </w:pPr>
      <w:r w:rsidRPr="00596836">
        <w:rPr>
          <w:rStyle w:val="Heading2Char"/>
          <w:rFonts w:cstheme="minorHAnsi"/>
        </w:rPr>
        <w:t>Committee Responsibilities</w:t>
      </w:r>
    </w:p>
    <w:p w14:paraId="55BD4495" w14:textId="77777777" w:rsidR="0096132E" w:rsidRPr="00947C7C" w:rsidRDefault="0096132E" w:rsidP="0096132E">
      <w:pPr>
        <w:pStyle w:val="ListParagraph"/>
        <w:numPr>
          <w:ilvl w:val="0"/>
          <w:numId w:val="3"/>
        </w:numPr>
        <w:rPr>
          <w:rFonts w:eastAsia="Times New Roman" w:cstheme="minorHAnsi"/>
        </w:rPr>
      </w:pPr>
      <w:r w:rsidRPr="00947C7C">
        <w:rPr>
          <w:rFonts w:eastAsia="Times New Roman" w:cstheme="minorHAnsi"/>
          <w:b/>
          <w:bCs/>
        </w:rPr>
        <w:t>Communication</w:t>
      </w:r>
      <w:r w:rsidRPr="00947C7C">
        <w:rPr>
          <w:rFonts w:eastAsia="Times New Roman" w:cstheme="minorHAnsi"/>
        </w:rPr>
        <w:t>:  The University Library Committee (ULC) communicates between the Faculty Senate and the library administration.</w:t>
      </w:r>
    </w:p>
    <w:p w14:paraId="58FCFA8B" w14:textId="16272C8A" w:rsidR="0096132E" w:rsidRPr="00947C7C" w:rsidRDefault="0096132E" w:rsidP="0096132E">
      <w:pPr>
        <w:pStyle w:val="ListParagraph"/>
        <w:numPr>
          <w:ilvl w:val="0"/>
          <w:numId w:val="3"/>
        </w:numPr>
        <w:rPr>
          <w:rFonts w:eastAsia="Times New Roman" w:cstheme="minorHAnsi"/>
        </w:rPr>
      </w:pPr>
      <w:r w:rsidRPr="00947C7C">
        <w:rPr>
          <w:rFonts w:eastAsia="Times New Roman" w:cstheme="minorHAnsi"/>
          <w:b/>
          <w:bCs/>
        </w:rPr>
        <w:t>Advocacy</w:t>
      </w:r>
      <w:r w:rsidRPr="00947C7C">
        <w:rPr>
          <w:rFonts w:eastAsia="Times New Roman" w:cstheme="minorHAnsi"/>
        </w:rPr>
        <w:t xml:space="preserve">:  The ULC advocates on behalf of the development and maintenance of library resources and services as well as the needs of library stakeholders, including faculty, students and staff, especially as communicated through the Faculty Senate.  Additionally, the </w:t>
      </w:r>
      <w:r w:rsidR="00E0468C" w:rsidRPr="00FE1A1B">
        <w:rPr>
          <w:rFonts w:eastAsia="Times New Roman" w:cstheme="minorHAnsi"/>
        </w:rPr>
        <w:t>C</w:t>
      </w:r>
      <w:r w:rsidR="00E0468C" w:rsidRPr="00947C7C">
        <w:rPr>
          <w:rFonts w:eastAsia="Times New Roman" w:cstheme="minorHAnsi"/>
        </w:rPr>
        <w:t xml:space="preserve">ommittee </w:t>
      </w:r>
      <w:r w:rsidRPr="00947C7C">
        <w:rPr>
          <w:rFonts w:eastAsia="Times New Roman" w:cstheme="minorHAnsi"/>
        </w:rPr>
        <w:t>reviews library matters as they relate to the University’s academic mission.</w:t>
      </w:r>
    </w:p>
    <w:p w14:paraId="7C248E58" w14:textId="1157BF48" w:rsidR="0096132E" w:rsidRPr="00947C7C" w:rsidRDefault="0096132E" w:rsidP="0096132E">
      <w:pPr>
        <w:pStyle w:val="ListParagraph"/>
        <w:numPr>
          <w:ilvl w:val="0"/>
          <w:numId w:val="3"/>
        </w:numPr>
        <w:rPr>
          <w:rFonts w:eastAsia="Times New Roman" w:cstheme="minorHAnsi"/>
        </w:rPr>
      </w:pPr>
      <w:r w:rsidRPr="00947C7C">
        <w:rPr>
          <w:rFonts w:eastAsia="Times New Roman" w:cstheme="minorHAnsi"/>
          <w:b/>
          <w:bCs/>
        </w:rPr>
        <w:t>Review</w:t>
      </w:r>
      <w:r w:rsidRPr="00947C7C">
        <w:rPr>
          <w:rFonts w:eastAsia="Times New Roman" w:cstheme="minorHAnsi"/>
        </w:rPr>
        <w:t>:  The ULC reviews the annual library acquisitions budget and strategic plan.  The committee participates in the selection and periodic evaluation of the Dean of Libraries.  The committee also participates in accreditation processes affecting or involving the Mansfield Library.</w:t>
      </w:r>
    </w:p>
    <w:p w14:paraId="2175BCBB" w14:textId="6E51FAB4" w:rsidR="00F005A1" w:rsidRDefault="0088471E" w:rsidP="0088471E">
      <w:pPr>
        <w:rPr>
          <w:rStyle w:val="Heading3Char"/>
        </w:rPr>
      </w:pPr>
      <w:r w:rsidRPr="0096132E">
        <w:rPr>
          <w:rStyle w:val="Heading2Char"/>
        </w:rPr>
        <w:t>Communication items</w:t>
      </w:r>
      <w:r w:rsidR="0096132E">
        <w:rPr>
          <w:rStyle w:val="Heading2Char"/>
        </w:rPr>
        <w:br/>
      </w:r>
      <w:r w:rsidR="0096132E">
        <w:rPr>
          <w:rStyle w:val="Heading2Char"/>
        </w:rPr>
        <w:br/>
      </w:r>
      <w:r w:rsidR="0096132E" w:rsidRPr="004143EA">
        <w:rPr>
          <w:rStyle w:val="Heading3Char"/>
        </w:rPr>
        <w:t>Budget/Library Collection</w:t>
      </w:r>
    </w:p>
    <w:p w14:paraId="3CD62807" w14:textId="5A0BCB84" w:rsidR="00580557" w:rsidRPr="009A0E02" w:rsidRDefault="005D56C6" w:rsidP="00580557">
      <w:pPr>
        <w:pStyle w:val="ListParagraph"/>
        <w:numPr>
          <w:ilvl w:val="0"/>
          <w:numId w:val="17"/>
        </w:numPr>
        <w:rPr>
          <w:rFonts w:asciiTheme="majorHAnsi" w:eastAsiaTheme="majorEastAsia" w:hAnsiTheme="majorHAnsi" w:cstheme="majorBidi"/>
          <w:b/>
          <w:bCs/>
          <w:color w:val="4472C4" w:themeColor="accent1"/>
        </w:rPr>
      </w:pPr>
      <w:hyperlink r:id="rId5" w:history="1">
        <w:r w:rsidR="00580557" w:rsidRPr="007D4CA5">
          <w:rPr>
            <w:rStyle w:val="Hyperlink"/>
          </w:rPr>
          <w:t>The Collection Development Policy</w:t>
        </w:r>
      </w:hyperlink>
      <w:r w:rsidR="00580557">
        <w:t xml:space="preserve"> was revised. It a</w:t>
      </w:r>
      <w:r w:rsidR="00580557" w:rsidRPr="000554FC">
        <w:t>rticulate</w:t>
      </w:r>
      <w:r w:rsidR="00580557">
        <w:t>s</w:t>
      </w:r>
      <w:r w:rsidR="00580557" w:rsidRPr="000554FC">
        <w:t xml:space="preserve"> guidelines for The Maureen and Mike Mansfield Library </w:t>
      </w:r>
      <w:r w:rsidR="00580557">
        <w:t>to</w:t>
      </w:r>
      <w:r w:rsidR="00580557" w:rsidRPr="000554FC">
        <w:t xml:space="preserve"> ensure quality and relevance in the acquisition and retention of materials in </w:t>
      </w:r>
      <w:r w:rsidR="00580557">
        <w:t>the</w:t>
      </w:r>
      <w:r w:rsidR="00580557" w:rsidRPr="000554FC">
        <w:t xml:space="preserve"> collection designed to reinforce the missions of the Libraries, the Academic Departments, and the University. The primary goal of collection development at </w:t>
      </w:r>
      <w:r w:rsidR="00580557">
        <w:t>t</w:t>
      </w:r>
      <w:r w:rsidR="00580557" w:rsidRPr="000554FC">
        <w:t xml:space="preserve">he University of Montana Libraries is to build and organize a collection of information resources in support of the curricular and research needs of the students, faculty and staff. Secondarily, the collection provides academic library service to Montana residents and national </w:t>
      </w:r>
      <w:r w:rsidR="00E0468C">
        <w:t>and</w:t>
      </w:r>
      <w:r w:rsidR="00E0468C" w:rsidRPr="000554FC">
        <w:t xml:space="preserve"> </w:t>
      </w:r>
      <w:r w:rsidR="00580557" w:rsidRPr="000554FC">
        <w:t>international library networks.</w:t>
      </w:r>
      <w:r w:rsidR="00580557">
        <w:t xml:space="preserve"> The policy will now be reviewed and revised regularly (every 2-3 years).</w:t>
      </w:r>
      <w:r w:rsidR="009A0E02">
        <w:br/>
      </w:r>
    </w:p>
    <w:p w14:paraId="7ECA6310" w14:textId="1AB77454" w:rsidR="009A0E02" w:rsidRDefault="009A0E02" w:rsidP="005C0FB3">
      <w:pPr>
        <w:pStyle w:val="ListParagraph"/>
        <w:numPr>
          <w:ilvl w:val="0"/>
          <w:numId w:val="17"/>
        </w:numPr>
        <w:rPr>
          <w:rStyle w:val="Heading3Char"/>
        </w:rPr>
      </w:pPr>
      <w:r>
        <w:t>The library budget for FY2022 is flat. The total budget is larger than last year’s budget</w:t>
      </w:r>
      <w:r w:rsidR="00E0468C" w:rsidRPr="00FE1A1B">
        <w:rPr>
          <w:color w:val="FF0000"/>
        </w:rPr>
        <w:t>,</w:t>
      </w:r>
      <w:r>
        <w:t xml:space="preserve"> but the increase covers personnel benefits (form</w:t>
      </w:r>
      <w:r w:rsidR="00FE1A1B">
        <w:t>erly</w:t>
      </w:r>
      <w:r>
        <w:t xml:space="preserve"> centrally funded). The Library Collection Budget (see appended) is flat. A flat collection budget results in a funding gap given the yearly increases in the cost of journals and databases. The library will cover this year’s gap for collections (</w:t>
      </w:r>
      <w:r w:rsidR="009465C9" w:rsidRPr="00FE1A1B">
        <w:t>approximately</w:t>
      </w:r>
      <w:r>
        <w:t xml:space="preserve"> $200,000) with </w:t>
      </w:r>
      <w:r w:rsidR="009465C9" w:rsidRPr="00FE1A1B">
        <w:t>F</w:t>
      </w:r>
      <w:r w:rsidR="009465C9">
        <w:t xml:space="preserve">oundation </w:t>
      </w:r>
      <w:r>
        <w:t xml:space="preserve">gift funds and endowments. No resource cancellations are expected this year (unless an unexpected budget </w:t>
      </w:r>
      <w:r w:rsidR="009465C9">
        <w:t>rec</w:t>
      </w:r>
      <w:r w:rsidR="009465C9" w:rsidRPr="00B3165E">
        <w:t>e</w:t>
      </w:r>
      <w:r w:rsidR="009465C9">
        <w:t xml:space="preserve">ssion </w:t>
      </w:r>
      <w:r>
        <w:t xml:space="preserve">occurs). </w:t>
      </w:r>
      <w:r>
        <w:br/>
      </w:r>
    </w:p>
    <w:p w14:paraId="35476ACD" w14:textId="287F5420" w:rsidR="009A0E02" w:rsidRDefault="009A0E02" w:rsidP="009A0E02">
      <w:pPr>
        <w:pStyle w:val="ListParagraph"/>
        <w:numPr>
          <w:ilvl w:val="0"/>
          <w:numId w:val="1"/>
        </w:numPr>
      </w:pPr>
      <w:r>
        <w:t xml:space="preserve">Despite the pandemic, last year was one of the top fund-raising years for the Mansfield Library with over $332,000 raised from 118 individual donors. Their generosity underscores the value they place in the Mansfield Library’s mission, vision, goals, and values.  The library does not have a dedicated </w:t>
      </w:r>
      <w:r w:rsidR="009465C9" w:rsidRPr="00FE1A1B">
        <w:t>F</w:t>
      </w:r>
      <w:r w:rsidR="009465C9">
        <w:t xml:space="preserve">oundation </w:t>
      </w:r>
      <w:r w:rsidR="00C75DDF" w:rsidRPr="00FE1A1B">
        <w:t>O</w:t>
      </w:r>
      <w:r w:rsidR="00C75DDF">
        <w:t>fficer</w:t>
      </w:r>
      <w:r>
        <w:t xml:space="preserve">.  It sends a newsletter, works with the </w:t>
      </w:r>
      <w:r w:rsidR="009465C9" w:rsidRPr="00FE1A1B">
        <w:t>F</w:t>
      </w:r>
      <w:r w:rsidR="009465C9">
        <w:t xml:space="preserve">oundation </w:t>
      </w:r>
      <w:r>
        <w:t xml:space="preserve">during the phone-a-thon, and provides tours to visitors.  Patrons are grateful for the services and </w:t>
      </w:r>
      <w:r w:rsidR="009465C9" w:rsidRPr="00FE1A1B">
        <w:t>for</w:t>
      </w:r>
      <w:r w:rsidR="009465C9">
        <w:t xml:space="preserve"> </w:t>
      </w:r>
      <w:r>
        <w:t xml:space="preserve">access to the archives and special collections. </w:t>
      </w:r>
      <w:r w:rsidR="00C658D2">
        <w:br/>
      </w:r>
    </w:p>
    <w:p w14:paraId="0FD91C68" w14:textId="37CB292A" w:rsidR="00C658D2" w:rsidRDefault="00C658D2" w:rsidP="009A0E02">
      <w:pPr>
        <w:pStyle w:val="ListParagraph"/>
        <w:numPr>
          <w:ilvl w:val="0"/>
          <w:numId w:val="1"/>
        </w:numPr>
      </w:pPr>
      <w:r>
        <w:t xml:space="preserve">The library finalized a multiyear </w:t>
      </w:r>
      <w:proofErr w:type="spellStart"/>
      <w:r>
        <w:t>ejournal</w:t>
      </w:r>
      <w:proofErr w:type="spellEnd"/>
      <w:r>
        <w:t xml:space="preserve"> package subscription renewal with Taylor &amp; Francis and Elsevier.</w:t>
      </w:r>
    </w:p>
    <w:p w14:paraId="172384C5" w14:textId="77777777" w:rsidR="005C0FB3" w:rsidRDefault="005C0FB3" w:rsidP="005C0FB3">
      <w:pPr>
        <w:pStyle w:val="ListParagraph"/>
      </w:pPr>
    </w:p>
    <w:p w14:paraId="48A93BE1" w14:textId="4B4B0631" w:rsidR="00C658D2" w:rsidRPr="00FD43E0" w:rsidRDefault="00C658D2" w:rsidP="007B064D">
      <w:pPr>
        <w:pStyle w:val="ListParagraph"/>
        <w:numPr>
          <w:ilvl w:val="0"/>
          <w:numId w:val="1"/>
        </w:numPr>
      </w:pPr>
      <w:r w:rsidRPr="00FD43E0">
        <w:t xml:space="preserve">The Mansfield Library </w:t>
      </w:r>
      <w:r w:rsidR="00FD43E0" w:rsidRPr="00FD43E0">
        <w:t xml:space="preserve">has been </w:t>
      </w:r>
      <w:r w:rsidRPr="00FD43E0">
        <w:t>maintain</w:t>
      </w:r>
      <w:r w:rsidR="00FD43E0" w:rsidRPr="00FD43E0">
        <w:t>ing</w:t>
      </w:r>
      <w:r w:rsidRPr="00FD43E0">
        <w:t xml:space="preserve"> two unique, specialized, collections for the Teaching and Learning Department based on the historic curricular and research needs of the faculty and students. The Children’s Collection and Curriculum Collection are located on level 2. The library will continue maintaining the Children’s Collection.   However, given the general space needs and the dated materials in the Curriculum Collection  (nothing has been added since 2010 and most of the items were published prior to 2000) and </w:t>
      </w:r>
      <w:r w:rsidR="009465C9" w:rsidRPr="00FE1A1B">
        <w:t xml:space="preserve">the fact </w:t>
      </w:r>
      <w:r w:rsidRPr="00FD43E0">
        <w:t>that only  129 items have been checked out over the last few years, the library is proposing changes. All of the unique items from the Curriculum Collection circulated over the last 4 years will be added to the General Collection (i.e.</w:t>
      </w:r>
      <w:r w:rsidR="00AF4C55" w:rsidRPr="00FE1A1B">
        <w:rPr>
          <w:color w:val="FF0000"/>
        </w:rPr>
        <w:t>,</w:t>
      </w:r>
      <w:r w:rsidRPr="00FD43E0">
        <w:t xml:space="preserve"> integrated by subject area across all the monographs and serials in the library). Additionally, any items specifically selected by Teaching and Learning faculty or by Mansfield Library faculty will also be added to the general collection. The remaining Curriculum Collection items will be removed</w:t>
      </w:r>
      <w:r w:rsidR="00FD43E0" w:rsidRPr="00FD43E0">
        <w:t>.</w:t>
      </w:r>
      <w:r w:rsidRPr="00FD43E0">
        <w:t xml:space="preserve"> The University Library Committee recommended consulting with the English Department Chair as well</w:t>
      </w:r>
      <w:r w:rsidR="00AF4C55" w:rsidRPr="00324296">
        <w:t>,</w:t>
      </w:r>
      <w:r w:rsidRPr="00FD43E0">
        <w:t xml:space="preserve"> given the English Teaching program. </w:t>
      </w:r>
    </w:p>
    <w:p w14:paraId="1F6AF710" w14:textId="51934DCD" w:rsidR="000D3612" w:rsidRPr="006C322B" w:rsidRDefault="000D3612" w:rsidP="005C0FB3">
      <w:pPr>
        <w:pStyle w:val="paragraph"/>
        <w:numPr>
          <w:ilvl w:val="0"/>
          <w:numId w:val="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w:t>
      </w:r>
      <w:r w:rsidRPr="006C322B">
        <w:rPr>
          <w:rFonts w:asciiTheme="minorHAnsi" w:hAnsiTheme="minorHAnsi" w:cstheme="minorHAnsi"/>
          <w:sz w:val="22"/>
          <w:szCs w:val="22"/>
        </w:rPr>
        <w:t>he library budget was reduced in FY</w:t>
      </w:r>
      <w:r w:rsidR="00463946" w:rsidRPr="00FE1A1B">
        <w:rPr>
          <w:rFonts w:asciiTheme="minorHAnsi" w:hAnsiTheme="minorHAnsi" w:cstheme="minorHAnsi"/>
          <w:sz w:val="22"/>
          <w:szCs w:val="22"/>
        </w:rPr>
        <w:t>20</w:t>
      </w:r>
      <w:r w:rsidRPr="006C322B">
        <w:rPr>
          <w:rFonts w:asciiTheme="minorHAnsi" w:hAnsiTheme="minorHAnsi" w:cstheme="minorHAnsi"/>
          <w:sz w:val="22"/>
          <w:szCs w:val="22"/>
        </w:rPr>
        <w:t>21 and some collections had to be cancelled to reconcile the loss of $500,000 in the collection budget. Following campus communication</w:t>
      </w:r>
      <w:r w:rsidR="00463946" w:rsidRPr="00FE1A1B">
        <w:rPr>
          <w:rFonts w:asciiTheme="minorHAnsi" w:hAnsiTheme="minorHAnsi" w:cstheme="minorHAnsi"/>
          <w:color w:val="C00000"/>
          <w:sz w:val="22"/>
          <w:szCs w:val="22"/>
        </w:rPr>
        <w:t>,</w:t>
      </w:r>
      <w:r w:rsidRPr="006C322B">
        <w:rPr>
          <w:rFonts w:asciiTheme="minorHAnsi" w:hAnsiTheme="minorHAnsi" w:cstheme="minorHAnsi"/>
          <w:sz w:val="22"/>
          <w:szCs w:val="22"/>
        </w:rPr>
        <w:t xml:space="preserve"> the cancellation of 9 </w:t>
      </w:r>
      <w:proofErr w:type="spellStart"/>
      <w:r w:rsidRPr="006C322B">
        <w:rPr>
          <w:rFonts w:asciiTheme="minorHAnsi" w:hAnsiTheme="minorHAnsi" w:cstheme="minorHAnsi"/>
          <w:sz w:val="22"/>
          <w:szCs w:val="22"/>
        </w:rPr>
        <w:t>ejournal</w:t>
      </w:r>
      <w:proofErr w:type="spellEnd"/>
      <w:r w:rsidRPr="006C322B">
        <w:rPr>
          <w:rFonts w:asciiTheme="minorHAnsi" w:hAnsiTheme="minorHAnsi" w:cstheme="minorHAnsi"/>
          <w:sz w:val="22"/>
          <w:szCs w:val="22"/>
        </w:rPr>
        <w:t xml:space="preserve"> packages (and over 4,000 journals) went into effect January 2021. However, some publishers did not turn off access until several months later and one of the publishers (Sage) only recently turned off access. Two departments (Communication Studies and Marketing and Finance) have expressed concern over the recent loss of Sage journals for their research and graduate programs.</w:t>
      </w:r>
      <w:r w:rsidR="00A22465" w:rsidRPr="00A22465">
        <w:rPr>
          <w:rFonts w:asciiTheme="minorHAnsi" w:hAnsiTheme="minorHAnsi" w:cstheme="minorHAnsi"/>
          <w:sz w:val="22"/>
          <w:szCs w:val="22"/>
        </w:rPr>
        <w:t xml:space="preserve"> </w:t>
      </w:r>
      <w:r w:rsidR="00A22465" w:rsidRPr="006C322B">
        <w:rPr>
          <w:rFonts w:asciiTheme="minorHAnsi" w:hAnsiTheme="minorHAnsi" w:cstheme="minorHAnsi"/>
          <w:sz w:val="22"/>
          <w:szCs w:val="22"/>
        </w:rPr>
        <w:t>To restore access to Sage journals the library budget would need an increase of $138,000.</w:t>
      </w:r>
    </w:p>
    <w:p w14:paraId="6594EFDC" w14:textId="77777777" w:rsidR="000D3612" w:rsidRPr="006C322B" w:rsidRDefault="000D3612" w:rsidP="000D3612">
      <w:pPr>
        <w:pStyle w:val="paragraph"/>
        <w:spacing w:before="0" w:beforeAutospacing="0" w:after="0" w:afterAutospacing="0"/>
        <w:ind w:left="720"/>
        <w:textAlignment w:val="baseline"/>
        <w:rPr>
          <w:rFonts w:asciiTheme="minorHAnsi" w:hAnsiTheme="minorHAnsi" w:cstheme="minorHAnsi"/>
          <w:sz w:val="22"/>
          <w:szCs w:val="22"/>
        </w:rPr>
      </w:pPr>
    </w:p>
    <w:p w14:paraId="1DC2BCF7" w14:textId="51C815A4" w:rsidR="000D3612" w:rsidRPr="006C322B" w:rsidRDefault="00A22465" w:rsidP="000D3612">
      <w:pPr>
        <w:pStyle w:val="paragraph"/>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rPr>
        <w:t xml:space="preserve">Next </w:t>
      </w:r>
      <w:r w:rsidR="000D3612" w:rsidRPr="006C322B">
        <w:rPr>
          <w:rFonts w:asciiTheme="minorHAnsi" w:hAnsiTheme="minorHAnsi" w:cstheme="minorHAnsi"/>
          <w:sz w:val="22"/>
          <w:szCs w:val="22"/>
        </w:rPr>
        <w:t>year (FY</w:t>
      </w:r>
      <w:r w:rsidR="00463946">
        <w:rPr>
          <w:rFonts w:asciiTheme="minorHAnsi" w:hAnsiTheme="minorHAnsi" w:cstheme="minorHAnsi"/>
          <w:sz w:val="22"/>
          <w:szCs w:val="22"/>
        </w:rPr>
        <w:t>20</w:t>
      </w:r>
      <w:r w:rsidR="000D3612" w:rsidRPr="006C322B">
        <w:rPr>
          <w:rFonts w:asciiTheme="minorHAnsi" w:hAnsiTheme="minorHAnsi" w:cstheme="minorHAnsi"/>
          <w:sz w:val="22"/>
          <w:szCs w:val="22"/>
        </w:rPr>
        <w:t>23) if the library receives another flat budget, or a reduction in budget, then additional collection cancellations will be needed. The next collection cancellation review would need to</w:t>
      </w:r>
      <w:r w:rsidR="00B3165E">
        <w:rPr>
          <w:rFonts w:asciiTheme="minorHAnsi" w:hAnsiTheme="minorHAnsi" w:cstheme="minorHAnsi"/>
          <w:sz w:val="22"/>
          <w:szCs w:val="22"/>
        </w:rPr>
        <w:t xml:space="preserve"> </w:t>
      </w:r>
      <w:r w:rsidR="00FE1A1B">
        <w:rPr>
          <w:rFonts w:asciiTheme="minorHAnsi" w:hAnsiTheme="minorHAnsi" w:cstheme="minorHAnsi"/>
          <w:sz w:val="22"/>
          <w:szCs w:val="22"/>
        </w:rPr>
        <w:t>consider</w:t>
      </w:r>
      <w:r w:rsidR="000D3612" w:rsidRPr="006C322B">
        <w:rPr>
          <w:rFonts w:asciiTheme="minorHAnsi" w:hAnsiTheme="minorHAnsi" w:cstheme="minorHAnsi"/>
          <w:sz w:val="22"/>
          <w:szCs w:val="22"/>
        </w:rPr>
        <w:t xml:space="preserve"> resources such as Elsevier ScienceDirect, the Wiley </w:t>
      </w:r>
      <w:proofErr w:type="spellStart"/>
      <w:r w:rsidR="000D3612" w:rsidRPr="006C322B">
        <w:rPr>
          <w:rFonts w:asciiTheme="minorHAnsi" w:hAnsiTheme="minorHAnsi" w:cstheme="minorHAnsi"/>
          <w:sz w:val="22"/>
          <w:szCs w:val="22"/>
        </w:rPr>
        <w:t>Ejournal</w:t>
      </w:r>
      <w:proofErr w:type="spellEnd"/>
      <w:r w:rsidR="000D3612" w:rsidRPr="006C322B">
        <w:rPr>
          <w:rFonts w:asciiTheme="minorHAnsi" w:hAnsiTheme="minorHAnsi" w:cstheme="minorHAnsi"/>
          <w:sz w:val="22"/>
          <w:szCs w:val="22"/>
        </w:rPr>
        <w:t xml:space="preserve"> package, the Web of Science database, etc.</w:t>
      </w:r>
    </w:p>
    <w:p w14:paraId="52D814BD" w14:textId="77777777" w:rsidR="000D3612" w:rsidRPr="006C322B" w:rsidRDefault="000D3612" w:rsidP="000D3612">
      <w:pPr>
        <w:pStyle w:val="paragraph"/>
        <w:spacing w:before="0" w:beforeAutospacing="0" w:after="0" w:afterAutospacing="0"/>
        <w:ind w:left="720"/>
        <w:textAlignment w:val="baseline"/>
        <w:rPr>
          <w:rFonts w:asciiTheme="minorHAnsi" w:hAnsiTheme="minorHAnsi" w:cstheme="minorHAnsi"/>
          <w:sz w:val="22"/>
          <w:szCs w:val="22"/>
        </w:rPr>
      </w:pPr>
    </w:p>
    <w:p w14:paraId="46A07BAA" w14:textId="3DA7998D" w:rsidR="000D3612" w:rsidRDefault="000D3612" w:rsidP="000D3612">
      <w:pPr>
        <w:pStyle w:val="paragraph"/>
        <w:spacing w:before="0" w:beforeAutospacing="0" w:after="0" w:afterAutospacing="0"/>
        <w:ind w:left="720"/>
        <w:textAlignment w:val="baseline"/>
        <w:rPr>
          <w:rFonts w:asciiTheme="minorHAnsi" w:hAnsiTheme="minorHAnsi" w:cstheme="minorHAnsi"/>
          <w:sz w:val="22"/>
          <w:szCs w:val="22"/>
        </w:rPr>
      </w:pPr>
      <w:r w:rsidRPr="006C322B">
        <w:rPr>
          <w:rFonts w:asciiTheme="minorHAnsi" w:hAnsiTheme="minorHAnsi" w:cstheme="minorHAnsi"/>
          <w:sz w:val="22"/>
          <w:szCs w:val="22"/>
        </w:rPr>
        <w:t xml:space="preserve">The </w:t>
      </w:r>
      <w:r w:rsidR="00DB4767" w:rsidRPr="00FE1A1B">
        <w:rPr>
          <w:rFonts w:asciiTheme="minorHAnsi" w:hAnsiTheme="minorHAnsi" w:cstheme="minorHAnsi"/>
          <w:sz w:val="22"/>
          <w:szCs w:val="22"/>
        </w:rPr>
        <w:t>Library D</w:t>
      </w:r>
      <w:r w:rsidR="00DB4767" w:rsidRPr="006C322B">
        <w:rPr>
          <w:rFonts w:asciiTheme="minorHAnsi" w:hAnsiTheme="minorHAnsi" w:cstheme="minorHAnsi"/>
          <w:sz w:val="22"/>
          <w:szCs w:val="22"/>
        </w:rPr>
        <w:t xml:space="preserve">ean </w:t>
      </w:r>
      <w:r w:rsidRPr="006C322B">
        <w:rPr>
          <w:rFonts w:asciiTheme="minorHAnsi" w:hAnsiTheme="minorHAnsi" w:cstheme="minorHAnsi"/>
          <w:sz w:val="22"/>
          <w:szCs w:val="22"/>
        </w:rPr>
        <w:t>is working with campus administrators</w:t>
      </w:r>
      <w:r>
        <w:rPr>
          <w:rFonts w:asciiTheme="minorHAnsi" w:hAnsiTheme="minorHAnsi" w:cstheme="minorHAnsi"/>
          <w:sz w:val="22"/>
          <w:szCs w:val="22"/>
        </w:rPr>
        <w:t xml:space="preserve"> (including the new Provost)</w:t>
      </w:r>
      <w:r w:rsidRPr="006C322B">
        <w:rPr>
          <w:rFonts w:asciiTheme="minorHAnsi" w:hAnsiTheme="minorHAnsi" w:cstheme="minorHAnsi"/>
          <w:sz w:val="22"/>
          <w:szCs w:val="22"/>
        </w:rPr>
        <w:t xml:space="preserve"> to find long-term solutions</w:t>
      </w:r>
      <w:r w:rsidR="00DB4767">
        <w:rPr>
          <w:rFonts w:asciiTheme="minorHAnsi" w:hAnsiTheme="minorHAnsi" w:cstheme="minorHAnsi"/>
          <w:sz w:val="22"/>
          <w:szCs w:val="22"/>
        </w:rPr>
        <w:t xml:space="preserve"> </w:t>
      </w:r>
      <w:r w:rsidR="00DB4767" w:rsidRPr="00FE1A1B">
        <w:rPr>
          <w:rFonts w:asciiTheme="minorHAnsi" w:hAnsiTheme="minorHAnsi" w:cstheme="minorHAnsi"/>
          <w:sz w:val="22"/>
          <w:szCs w:val="22"/>
        </w:rPr>
        <w:t xml:space="preserve">to create </w:t>
      </w:r>
      <w:r w:rsidRPr="006C322B">
        <w:rPr>
          <w:rFonts w:asciiTheme="minorHAnsi" w:hAnsiTheme="minorHAnsi" w:cstheme="minorHAnsi"/>
          <w:sz w:val="22"/>
          <w:szCs w:val="22"/>
        </w:rPr>
        <w:t xml:space="preserve">a predictable, and sustainable, library budget to best support UM students and faculty – particularly given UM’s new status as an R1 Research University. </w:t>
      </w:r>
      <w:r>
        <w:rPr>
          <w:rFonts w:asciiTheme="minorHAnsi" w:hAnsiTheme="minorHAnsi" w:cstheme="minorHAnsi"/>
          <w:sz w:val="22"/>
          <w:szCs w:val="22"/>
        </w:rPr>
        <w:t>For the s</w:t>
      </w:r>
      <w:r w:rsidRPr="006C322B">
        <w:rPr>
          <w:rFonts w:asciiTheme="minorHAnsi" w:hAnsiTheme="minorHAnsi" w:cstheme="minorHAnsi"/>
          <w:sz w:val="22"/>
          <w:szCs w:val="22"/>
        </w:rPr>
        <w:t>hort term the discussion is focused on the library budget for FY</w:t>
      </w:r>
      <w:r w:rsidR="00DB4767" w:rsidRPr="00324296">
        <w:rPr>
          <w:rFonts w:asciiTheme="minorHAnsi" w:hAnsiTheme="minorHAnsi" w:cstheme="minorHAnsi"/>
          <w:sz w:val="22"/>
          <w:szCs w:val="22"/>
        </w:rPr>
        <w:t>20</w:t>
      </w:r>
      <w:r w:rsidRPr="006C322B">
        <w:rPr>
          <w:rFonts w:asciiTheme="minorHAnsi" w:hAnsiTheme="minorHAnsi" w:cstheme="minorHAnsi"/>
          <w:sz w:val="22"/>
          <w:szCs w:val="22"/>
        </w:rPr>
        <w:t xml:space="preserve">23. Longer term discussion </w:t>
      </w:r>
      <w:r w:rsidR="00DB4767" w:rsidRPr="00FE1A1B">
        <w:rPr>
          <w:rFonts w:asciiTheme="minorHAnsi" w:hAnsiTheme="minorHAnsi" w:cstheme="minorHAnsi"/>
          <w:sz w:val="22"/>
          <w:szCs w:val="22"/>
        </w:rPr>
        <w:t>issues include</w:t>
      </w:r>
      <w:r w:rsidRPr="00FE1A1B">
        <w:rPr>
          <w:rFonts w:asciiTheme="minorHAnsi" w:hAnsiTheme="minorHAnsi" w:cstheme="minorHAnsi"/>
          <w:sz w:val="22"/>
          <w:szCs w:val="22"/>
        </w:rPr>
        <w:t xml:space="preserve">: </w:t>
      </w:r>
      <w:r w:rsidRPr="006C322B">
        <w:rPr>
          <w:rFonts w:asciiTheme="minorHAnsi" w:hAnsiTheme="minorHAnsi" w:cstheme="minorHAnsi"/>
          <w:sz w:val="22"/>
          <w:szCs w:val="22"/>
        </w:rPr>
        <w:t xml:space="preserve">establishing a rational, predictable Budget Model for library funding; ensuring a sustainable budget which may include some funds from Research Grant Indirect Costs; and exploring the </w:t>
      </w:r>
      <w:r w:rsidRPr="00FE1A1B">
        <w:rPr>
          <w:rFonts w:asciiTheme="minorHAnsi" w:hAnsiTheme="minorHAnsi" w:cstheme="minorHAnsi"/>
          <w:sz w:val="22"/>
          <w:szCs w:val="22"/>
        </w:rPr>
        <w:t>cost</w:t>
      </w:r>
      <w:r w:rsidR="00DB4767" w:rsidRPr="00FE1A1B">
        <w:rPr>
          <w:rFonts w:asciiTheme="minorHAnsi" w:hAnsiTheme="minorHAnsi" w:cstheme="minorHAnsi"/>
          <w:sz w:val="22"/>
          <w:szCs w:val="22"/>
        </w:rPr>
        <w:t xml:space="preserve">s and </w:t>
      </w:r>
      <w:r w:rsidRPr="006C322B">
        <w:rPr>
          <w:rFonts w:asciiTheme="minorHAnsi" w:hAnsiTheme="minorHAnsi" w:cstheme="minorHAnsi"/>
          <w:sz w:val="22"/>
          <w:szCs w:val="22"/>
        </w:rPr>
        <w:t>benefit</w:t>
      </w:r>
      <w:r w:rsidR="00DB4767" w:rsidRPr="00FE1A1B">
        <w:rPr>
          <w:rFonts w:asciiTheme="minorHAnsi" w:hAnsiTheme="minorHAnsi" w:cstheme="minorHAnsi"/>
          <w:color w:val="C00000"/>
          <w:sz w:val="22"/>
          <w:szCs w:val="22"/>
        </w:rPr>
        <w:t>s</w:t>
      </w:r>
      <w:r w:rsidRPr="006C322B">
        <w:rPr>
          <w:rFonts w:asciiTheme="minorHAnsi" w:hAnsiTheme="minorHAnsi" w:cstheme="minorHAnsi"/>
          <w:sz w:val="22"/>
          <w:szCs w:val="22"/>
        </w:rPr>
        <w:t xml:space="preserve"> of funding a Foundation Officer for the library to increase fund</w:t>
      </w:r>
      <w:r w:rsidR="00DB4767">
        <w:rPr>
          <w:rFonts w:asciiTheme="minorHAnsi" w:hAnsiTheme="minorHAnsi" w:cstheme="minorHAnsi"/>
          <w:sz w:val="22"/>
          <w:szCs w:val="22"/>
        </w:rPr>
        <w:t>-</w:t>
      </w:r>
      <w:r w:rsidRPr="006C322B">
        <w:rPr>
          <w:rFonts w:asciiTheme="minorHAnsi" w:hAnsiTheme="minorHAnsi" w:cstheme="minorHAnsi"/>
          <w:sz w:val="22"/>
          <w:szCs w:val="22"/>
        </w:rPr>
        <w:t xml:space="preserve"> raising.</w:t>
      </w:r>
    </w:p>
    <w:p w14:paraId="15B4FCE8" w14:textId="77777777" w:rsidR="002D1665" w:rsidRDefault="002D1665" w:rsidP="000D3612">
      <w:pPr>
        <w:pStyle w:val="paragraph"/>
        <w:spacing w:before="0" w:beforeAutospacing="0" w:after="0" w:afterAutospacing="0"/>
        <w:ind w:left="720"/>
        <w:textAlignment w:val="baseline"/>
        <w:rPr>
          <w:rFonts w:asciiTheme="minorHAnsi" w:hAnsiTheme="minorHAnsi" w:cstheme="minorHAnsi"/>
          <w:sz w:val="22"/>
          <w:szCs w:val="22"/>
        </w:rPr>
      </w:pPr>
    </w:p>
    <w:p w14:paraId="5B570315" w14:textId="4A942F56" w:rsidR="002D1665" w:rsidRPr="00324296" w:rsidRDefault="002D1665" w:rsidP="005C0FB3">
      <w:pPr>
        <w:pStyle w:val="NormalWeb"/>
        <w:numPr>
          <w:ilvl w:val="0"/>
          <w:numId w:val="1"/>
        </w:numPr>
        <w:shd w:val="clear" w:color="auto" w:fill="FFFFFF"/>
        <w:spacing w:before="150" w:beforeAutospacing="0" w:after="150" w:afterAutospacing="0"/>
        <w:textAlignment w:val="baseline"/>
        <w:rPr>
          <w:rFonts w:asciiTheme="minorHAnsi" w:hAnsiTheme="minorHAnsi" w:cstheme="minorHAnsi"/>
          <w:sz w:val="22"/>
          <w:szCs w:val="22"/>
        </w:rPr>
      </w:pPr>
      <w:r w:rsidRPr="00324296">
        <w:rPr>
          <w:rFonts w:asciiTheme="minorHAnsi" w:hAnsiTheme="minorHAnsi" w:cstheme="minorHAnsi"/>
          <w:sz w:val="22"/>
          <w:szCs w:val="22"/>
        </w:rPr>
        <w:t>The library is providing trial access to some primary Gale databases</w:t>
      </w:r>
      <w:r w:rsidR="005C0FB3" w:rsidRPr="00324296">
        <w:rPr>
          <w:rFonts w:asciiTheme="minorHAnsi" w:hAnsiTheme="minorHAnsi" w:cstheme="minorHAnsi"/>
          <w:sz w:val="22"/>
          <w:szCs w:val="22"/>
        </w:rPr>
        <w:t xml:space="preserve"> through 5/13/22</w:t>
      </w:r>
      <w:r w:rsidRPr="00324296">
        <w:rPr>
          <w:rFonts w:asciiTheme="minorHAnsi" w:hAnsiTheme="minorHAnsi" w:cstheme="minorHAnsi"/>
          <w:sz w:val="22"/>
          <w:szCs w:val="22"/>
        </w:rPr>
        <w:t>. Dean Brown demonstrated how to find the</w:t>
      </w:r>
      <w:r w:rsidR="00CD7DC4" w:rsidRPr="00324296">
        <w:rPr>
          <w:rFonts w:asciiTheme="minorHAnsi" w:hAnsiTheme="minorHAnsi" w:cstheme="minorHAnsi"/>
          <w:color w:val="C00000"/>
          <w:sz w:val="22"/>
          <w:szCs w:val="22"/>
        </w:rPr>
        <w:t xml:space="preserve"> </w:t>
      </w:r>
      <w:r w:rsidR="00CD7DC4" w:rsidRPr="00324296">
        <w:rPr>
          <w:rFonts w:asciiTheme="minorHAnsi" w:hAnsiTheme="minorHAnsi" w:cstheme="minorHAnsi"/>
          <w:sz w:val="22"/>
          <w:szCs w:val="22"/>
        </w:rPr>
        <w:t>following</w:t>
      </w:r>
      <w:r w:rsidR="00CD7DC4" w:rsidRPr="00324296">
        <w:rPr>
          <w:rFonts w:asciiTheme="minorHAnsi" w:hAnsiTheme="minorHAnsi" w:cstheme="minorHAnsi"/>
          <w:color w:val="C00000"/>
          <w:sz w:val="22"/>
          <w:szCs w:val="22"/>
        </w:rPr>
        <w:t xml:space="preserve"> </w:t>
      </w:r>
      <w:r w:rsidRPr="00324296">
        <w:rPr>
          <w:rFonts w:asciiTheme="minorHAnsi" w:hAnsiTheme="minorHAnsi" w:cstheme="minorHAnsi"/>
          <w:color w:val="C00000"/>
          <w:sz w:val="22"/>
          <w:szCs w:val="22"/>
        </w:rPr>
        <w:t xml:space="preserve"> </w:t>
      </w:r>
      <w:hyperlink r:id="rId6" w:history="1">
        <w:r w:rsidRPr="00324296">
          <w:rPr>
            <w:rStyle w:val="Hyperlink"/>
            <w:rFonts w:asciiTheme="minorHAnsi" w:hAnsiTheme="minorHAnsi" w:cstheme="minorHAnsi"/>
            <w:sz w:val="22"/>
            <w:szCs w:val="22"/>
          </w:rPr>
          <w:t>resources</w:t>
        </w:r>
      </w:hyperlink>
      <w:r w:rsidR="00CD7DC4" w:rsidRPr="00324296">
        <w:rPr>
          <w:rFonts w:asciiTheme="minorHAnsi" w:hAnsiTheme="minorHAnsi" w:cstheme="minorHAnsi"/>
          <w:color w:val="C00000"/>
          <w:sz w:val="22"/>
          <w:szCs w:val="22"/>
        </w:rPr>
        <w:t>:</w:t>
      </w:r>
      <w:r w:rsidR="00CD7DC4" w:rsidRPr="00324296">
        <w:rPr>
          <w:rFonts w:asciiTheme="minorHAnsi" w:hAnsiTheme="minorHAnsi" w:cstheme="minorHAnsi"/>
          <w:sz w:val="22"/>
          <w:szCs w:val="22"/>
        </w:rPr>
        <w:t xml:space="preserve"> </w:t>
      </w:r>
      <w:hyperlink r:id="rId7" w:anchor="s-lg-box-wrapper-33311617" w:history="1">
        <w:r w:rsidRPr="00324296">
          <w:rPr>
            <w:rStyle w:val="Strong"/>
            <w:rFonts w:asciiTheme="minorHAnsi" w:eastAsiaTheme="majorEastAsia" w:hAnsiTheme="minorHAnsi" w:cstheme="minorHAnsi"/>
            <w:b w:val="0"/>
            <w:bCs w:val="0"/>
            <w:color w:val="2954D1"/>
            <w:sz w:val="22"/>
            <w:szCs w:val="22"/>
          </w:rPr>
          <w:t>Racism &amp; Social Justice</w:t>
        </w:r>
      </w:hyperlink>
      <w:r w:rsidRPr="00324296">
        <w:rPr>
          <w:rStyle w:val="Strong"/>
          <w:rFonts w:asciiTheme="minorHAnsi" w:eastAsiaTheme="majorEastAsia" w:hAnsiTheme="minorHAnsi" w:cstheme="minorHAnsi"/>
          <w:b w:val="0"/>
          <w:bCs w:val="0"/>
          <w:color w:val="2954D1"/>
          <w:sz w:val="22"/>
          <w:szCs w:val="22"/>
        </w:rPr>
        <w:t xml:space="preserve">, </w:t>
      </w:r>
      <w:hyperlink r:id="rId8" w:anchor="s-lg-box-wrapper-33312521" w:history="1">
        <w:r w:rsidRPr="00324296">
          <w:rPr>
            <w:rStyle w:val="Strong"/>
            <w:rFonts w:asciiTheme="minorHAnsi" w:eastAsiaTheme="majorEastAsia" w:hAnsiTheme="minorHAnsi" w:cstheme="minorHAnsi"/>
            <w:b w:val="0"/>
            <w:bCs w:val="0"/>
            <w:color w:val="2954D1"/>
            <w:sz w:val="22"/>
            <w:szCs w:val="22"/>
          </w:rPr>
          <w:t>Gender &amp; Sexuality</w:t>
        </w:r>
      </w:hyperlink>
      <w:r w:rsidRPr="00324296">
        <w:rPr>
          <w:rStyle w:val="Strong"/>
          <w:rFonts w:asciiTheme="minorHAnsi" w:eastAsiaTheme="majorEastAsia" w:hAnsiTheme="minorHAnsi" w:cstheme="minorHAnsi"/>
          <w:b w:val="0"/>
          <w:bCs w:val="0"/>
          <w:color w:val="2954D1"/>
          <w:sz w:val="22"/>
          <w:szCs w:val="22"/>
        </w:rPr>
        <w:t xml:space="preserve">, </w:t>
      </w:r>
      <w:hyperlink r:id="rId9" w:anchor="s-lg-box-wrapper-33314970" w:history="1">
        <w:r w:rsidRPr="00324296">
          <w:rPr>
            <w:rStyle w:val="Strong"/>
            <w:rFonts w:asciiTheme="minorHAnsi" w:eastAsiaTheme="majorEastAsia" w:hAnsiTheme="minorHAnsi" w:cstheme="minorHAnsi"/>
            <w:b w:val="0"/>
            <w:bCs w:val="0"/>
            <w:color w:val="2954D1"/>
            <w:sz w:val="22"/>
            <w:szCs w:val="22"/>
          </w:rPr>
          <w:t>Colonialism, Imperialism &amp; Indigeneity</w:t>
        </w:r>
      </w:hyperlink>
      <w:r w:rsidRPr="00324296">
        <w:rPr>
          <w:rStyle w:val="Strong"/>
          <w:rFonts w:asciiTheme="minorHAnsi" w:eastAsiaTheme="majorEastAsia" w:hAnsiTheme="minorHAnsi" w:cstheme="minorHAnsi"/>
          <w:b w:val="0"/>
          <w:bCs w:val="0"/>
          <w:color w:val="2954D1"/>
          <w:sz w:val="22"/>
          <w:szCs w:val="22"/>
        </w:rPr>
        <w:t xml:space="preserve">, </w:t>
      </w:r>
      <w:hyperlink r:id="rId10" w:anchor="s-lg-box-wrapper-33316004" w:history="1">
        <w:r w:rsidRPr="00324296">
          <w:rPr>
            <w:rStyle w:val="Strong"/>
            <w:rFonts w:asciiTheme="minorHAnsi" w:eastAsiaTheme="majorEastAsia" w:hAnsiTheme="minorHAnsi" w:cstheme="minorHAnsi"/>
            <w:b w:val="0"/>
            <w:bCs w:val="0"/>
            <w:color w:val="2954D1"/>
            <w:sz w:val="22"/>
            <w:szCs w:val="22"/>
          </w:rPr>
          <w:t>Perspectives &amp; Debate</w:t>
        </w:r>
      </w:hyperlink>
      <w:r w:rsidRPr="00324296">
        <w:rPr>
          <w:rStyle w:val="Strong"/>
          <w:rFonts w:asciiTheme="minorHAnsi" w:eastAsiaTheme="majorEastAsia" w:hAnsiTheme="minorHAnsi" w:cstheme="minorHAnsi"/>
          <w:b w:val="0"/>
          <w:bCs w:val="0"/>
          <w:color w:val="2954D1"/>
          <w:sz w:val="22"/>
          <w:szCs w:val="22"/>
        </w:rPr>
        <w:t>,</w:t>
      </w:r>
      <w:r w:rsidRPr="00324296">
        <w:rPr>
          <w:rFonts w:asciiTheme="minorHAnsi" w:hAnsiTheme="minorHAnsi" w:cstheme="minorHAnsi"/>
          <w:sz w:val="22"/>
          <w:szCs w:val="22"/>
        </w:rPr>
        <w:t xml:space="preserve"> </w:t>
      </w:r>
      <w:hyperlink r:id="rId11" w:anchor="s-lg-box-wrapper-33312650" w:history="1">
        <w:r w:rsidRPr="00324296">
          <w:rPr>
            <w:rStyle w:val="Strong"/>
            <w:rFonts w:asciiTheme="minorHAnsi" w:eastAsiaTheme="majorEastAsia" w:hAnsiTheme="minorHAnsi" w:cstheme="minorHAnsi"/>
            <w:b w:val="0"/>
            <w:color w:val="2954D1"/>
            <w:sz w:val="22"/>
            <w:szCs w:val="22"/>
          </w:rPr>
          <w:t>Ethnicity &amp; Area Studies</w:t>
        </w:r>
      </w:hyperlink>
      <w:r w:rsidR="00DB4767" w:rsidRPr="00324296">
        <w:rPr>
          <w:rStyle w:val="Strong"/>
          <w:rFonts w:asciiTheme="minorHAnsi" w:eastAsiaTheme="majorEastAsia" w:hAnsiTheme="minorHAnsi" w:cstheme="minorHAnsi"/>
          <w:color w:val="C00000"/>
          <w:sz w:val="22"/>
          <w:szCs w:val="22"/>
        </w:rPr>
        <w:t>.</w:t>
      </w:r>
      <w:r w:rsidRPr="00324296">
        <w:rPr>
          <w:rStyle w:val="Strong"/>
          <w:rFonts w:asciiTheme="minorHAnsi" w:eastAsiaTheme="majorEastAsia" w:hAnsiTheme="minorHAnsi" w:cstheme="minorHAnsi"/>
          <w:color w:val="2954D1"/>
          <w:sz w:val="22"/>
          <w:szCs w:val="22"/>
        </w:rPr>
        <w:t xml:space="preserve"> </w:t>
      </w:r>
      <w:r w:rsidR="005C0FB3" w:rsidRPr="00324296">
        <w:rPr>
          <w:rFonts w:asciiTheme="minorHAnsi" w:hAnsiTheme="minorHAnsi" w:cstheme="minorHAnsi"/>
          <w:color w:val="000000"/>
          <w:sz w:val="22"/>
          <w:szCs w:val="22"/>
        </w:rPr>
        <w:t>Additionally, the library has established a trial of the</w:t>
      </w:r>
      <w:r w:rsidR="005C0FB3" w:rsidRPr="00324296">
        <w:rPr>
          <w:rStyle w:val="apple-converted-space"/>
          <w:rFonts w:asciiTheme="minorHAnsi" w:hAnsiTheme="minorHAnsi" w:cstheme="minorHAnsi"/>
          <w:color w:val="000000"/>
          <w:sz w:val="22"/>
          <w:szCs w:val="22"/>
        </w:rPr>
        <w:t> </w:t>
      </w:r>
      <w:hyperlink r:id="rId12" w:history="1">
        <w:r w:rsidR="005C0FB3" w:rsidRPr="00324296">
          <w:rPr>
            <w:rStyle w:val="Hyperlink"/>
            <w:rFonts w:asciiTheme="minorHAnsi" w:hAnsiTheme="minorHAnsi" w:cstheme="minorHAnsi"/>
            <w:bCs/>
            <w:sz w:val="22"/>
            <w:szCs w:val="22"/>
          </w:rPr>
          <w:t>Making of the Modern World</w:t>
        </w:r>
        <w:r w:rsidR="005C0FB3" w:rsidRPr="00324296">
          <w:rPr>
            <w:rStyle w:val="Hyperlink"/>
            <w:rFonts w:asciiTheme="minorHAnsi" w:hAnsiTheme="minorHAnsi" w:cstheme="minorHAnsi"/>
            <w:sz w:val="22"/>
            <w:szCs w:val="22"/>
          </w:rPr>
          <w:t> </w:t>
        </w:r>
      </w:hyperlink>
      <w:r w:rsidR="005C0FB3" w:rsidRPr="00324296">
        <w:rPr>
          <w:rFonts w:asciiTheme="minorHAnsi" w:hAnsiTheme="minorHAnsi" w:cstheme="minorHAnsi"/>
          <w:color w:val="000000"/>
          <w:sz w:val="22"/>
          <w:szCs w:val="22"/>
        </w:rPr>
        <w:t xml:space="preserve">collections from Gale. </w:t>
      </w:r>
      <w:r w:rsidRPr="00324296">
        <w:rPr>
          <w:rFonts w:asciiTheme="minorHAnsi" w:hAnsiTheme="minorHAnsi" w:cstheme="minorHAnsi"/>
          <w:sz w:val="22"/>
          <w:szCs w:val="22"/>
        </w:rPr>
        <w:t xml:space="preserve">The library </w:t>
      </w:r>
      <w:r w:rsidR="00A22465" w:rsidRPr="00324296">
        <w:rPr>
          <w:rFonts w:asciiTheme="minorHAnsi" w:hAnsiTheme="minorHAnsi" w:cstheme="minorHAnsi"/>
          <w:sz w:val="22"/>
          <w:szCs w:val="22"/>
        </w:rPr>
        <w:t xml:space="preserve">would </w:t>
      </w:r>
      <w:r w:rsidRPr="00324296">
        <w:rPr>
          <w:rFonts w:asciiTheme="minorHAnsi" w:hAnsiTheme="minorHAnsi" w:cstheme="minorHAnsi"/>
          <w:sz w:val="22"/>
          <w:szCs w:val="22"/>
        </w:rPr>
        <w:t xml:space="preserve">appreciate </w:t>
      </w:r>
      <w:hyperlink r:id="rId13" w:history="1">
        <w:r w:rsidRPr="00324296">
          <w:rPr>
            <w:rStyle w:val="Hyperlink"/>
            <w:rFonts w:asciiTheme="minorHAnsi" w:hAnsiTheme="minorHAnsi" w:cstheme="minorHAnsi"/>
            <w:sz w:val="22"/>
            <w:szCs w:val="22"/>
          </w:rPr>
          <w:t>feedback</w:t>
        </w:r>
      </w:hyperlink>
      <w:r w:rsidR="00CD7DC4" w:rsidRPr="00324296">
        <w:rPr>
          <w:rFonts w:asciiTheme="minorHAnsi" w:hAnsiTheme="minorHAnsi" w:cstheme="minorHAnsi"/>
          <w:sz w:val="22"/>
          <w:szCs w:val="22"/>
        </w:rPr>
        <w:t xml:space="preserve"> in order to </w:t>
      </w:r>
      <w:r w:rsidRPr="00324296">
        <w:rPr>
          <w:rFonts w:asciiTheme="minorHAnsi" w:hAnsiTheme="minorHAnsi" w:cstheme="minorHAnsi"/>
          <w:sz w:val="22"/>
          <w:szCs w:val="22"/>
        </w:rPr>
        <w:t>gage interest in the collection</w:t>
      </w:r>
      <w:r w:rsidR="00CD7DC4" w:rsidRPr="00324296">
        <w:rPr>
          <w:rFonts w:asciiTheme="minorHAnsi" w:hAnsiTheme="minorHAnsi" w:cstheme="minorHAnsi"/>
          <w:sz w:val="22"/>
          <w:szCs w:val="22"/>
        </w:rPr>
        <w:t xml:space="preserve">. The next step would be to </w:t>
      </w:r>
      <w:r w:rsidRPr="00324296">
        <w:rPr>
          <w:rFonts w:asciiTheme="minorHAnsi" w:hAnsiTheme="minorHAnsi" w:cstheme="minorHAnsi"/>
          <w:sz w:val="22"/>
          <w:szCs w:val="22"/>
        </w:rPr>
        <w:t xml:space="preserve"> marshal the </w:t>
      </w:r>
      <w:r w:rsidR="00CD7DC4" w:rsidRPr="00324296">
        <w:rPr>
          <w:rFonts w:asciiTheme="minorHAnsi" w:hAnsiTheme="minorHAnsi" w:cstheme="minorHAnsi"/>
          <w:sz w:val="22"/>
          <w:szCs w:val="22"/>
        </w:rPr>
        <w:t xml:space="preserve">requisite </w:t>
      </w:r>
      <w:r w:rsidRPr="00324296">
        <w:rPr>
          <w:rFonts w:asciiTheme="minorHAnsi" w:hAnsiTheme="minorHAnsi" w:cstheme="minorHAnsi"/>
          <w:sz w:val="22"/>
          <w:szCs w:val="22"/>
        </w:rPr>
        <w:t xml:space="preserve">funds. </w:t>
      </w:r>
      <w:r w:rsidR="00B3165E" w:rsidRPr="00324296">
        <w:rPr>
          <w:rFonts w:asciiTheme="minorHAnsi" w:hAnsiTheme="minorHAnsi" w:cstheme="minorHAnsi"/>
          <w:sz w:val="22"/>
          <w:szCs w:val="22"/>
        </w:rPr>
        <w:br/>
      </w:r>
    </w:p>
    <w:p w14:paraId="341E1C50" w14:textId="77777777" w:rsidR="009A7590" w:rsidRDefault="00F005A1" w:rsidP="0088471E">
      <w:pPr>
        <w:rPr>
          <w:rStyle w:val="Heading3Char"/>
        </w:rPr>
      </w:pPr>
      <w:r>
        <w:rPr>
          <w:rStyle w:val="Heading3Char"/>
        </w:rPr>
        <w:t>Operations</w:t>
      </w:r>
    </w:p>
    <w:p w14:paraId="0231012F" w14:textId="4FBBC0D1" w:rsidR="000F3059" w:rsidRDefault="005D56C6" w:rsidP="000F3059">
      <w:pPr>
        <w:pStyle w:val="paragraph"/>
        <w:numPr>
          <w:ilvl w:val="0"/>
          <w:numId w:val="1"/>
        </w:numPr>
        <w:spacing w:before="0" w:beforeAutospacing="0" w:after="0" w:afterAutospacing="0"/>
        <w:textAlignment w:val="baseline"/>
        <w:rPr>
          <w:rFonts w:asciiTheme="minorHAnsi" w:hAnsiTheme="minorHAnsi" w:cstheme="minorHAnsi"/>
          <w:sz w:val="22"/>
          <w:szCs w:val="22"/>
        </w:rPr>
      </w:pPr>
      <w:hyperlink r:id="rId14" w:history="1">
        <w:r w:rsidR="00580557" w:rsidRPr="00890234">
          <w:rPr>
            <w:rStyle w:val="Hyperlink"/>
            <w:rFonts w:asciiTheme="minorHAnsi" w:hAnsiTheme="minorHAnsi" w:cstheme="minorHAnsi"/>
            <w:sz w:val="22"/>
            <w:szCs w:val="22"/>
          </w:rPr>
          <w:t>Library Building Hours increased</w:t>
        </w:r>
      </w:hyperlink>
      <w:r w:rsidR="00580557" w:rsidRPr="00890234">
        <w:rPr>
          <w:rFonts w:asciiTheme="minorHAnsi" w:hAnsiTheme="minorHAnsi" w:cstheme="minorHAnsi"/>
          <w:sz w:val="22"/>
          <w:szCs w:val="22"/>
        </w:rPr>
        <w:t xml:space="preserve"> from 83 hours open each week in AY20-21 to 99 hours open each week for AY21-22 (including evening hours until Midnight Sun. - Thur., and </w:t>
      </w:r>
      <w:r w:rsidR="0047583E" w:rsidRPr="00FE1A1B">
        <w:rPr>
          <w:rFonts w:asciiTheme="minorHAnsi" w:hAnsiTheme="minorHAnsi" w:cstheme="minorHAnsi"/>
          <w:sz w:val="22"/>
          <w:szCs w:val="22"/>
        </w:rPr>
        <w:t>being</w:t>
      </w:r>
      <w:r w:rsidR="0047583E">
        <w:rPr>
          <w:rFonts w:asciiTheme="minorHAnsi" w:hAnsiTheme="minorHAnsi" w:cstheme="minorHAnsi"/>
          <w:sz w:val="22"/>
          <w:szCs w:val="22"/>
        </w:rPr>
        <w:t xml:space="preserve"> </w:t>
      </w:r>
      <w:r w:rsidR="00580557" w:rsidRPr="00890234">
        <w:rPr>
          <w:rFonts w:asciiTheme="minorHAnsi" w:hAnsiTheme="minorHAnsi" w:cstheme="minorHAnsi"/>
          <w:sz w:val="22"/>
          <w:szCs w:val="22"/>
        </w:rPr>
        <w:t>open on Saturdays</w:t>
      </w:r>
      <w:r w:rsidR="00580557" w:rsidRPr="00FE1A1B">
        <w:rPr>
          <w:rFonts w:asciiTheme="minorHAnsi" w:hAnsiTheme="minorHAnsi" w:cstheme="minorHAnsi"/>
          <w:sz w:val="22"/>
          <w:szCs w:val="22"/>
        </w:rPr>
        <w:t xml:space="preserve">). </w:t>
      </w:r>
      <w:r w:rsidR="0047583E" w:rsidRPr="00FE1A1B">
        <w:rPr>
          <w:rFonts w:asciiTheme="minorHAnsi" w:hAnsiTheme="minorHAnsi" w:cstheme="minorHAnsi"/>
          <w:sz w:val="22"/>
          <w:szCs w:val="22"/>
        </w:rPr>
        <w:t xml:space="preserve">Both </w:t>
      </w:r>
      <w:r w:rsidR="00580557" w:rsidRPr="00890234">
        <w:rPr>
          <w:rFonts w:asciiTheme="minorHAnsi" w:hAnsiTheme="minorHAnsi" w:cstheme="minorHAnsi"/>
          <w:sz w:val="22"/>
          <w:szCs w:val="22"/>
        </w:rPr>
        <w:t>Library users and the ULC requested increased hours</w:t>
      </w:r>
      <w:r w:rsidR="0047583E" w:rsidRPr="00FE1A1B">
        <w:rPr>
          <w:rFonts w:asciiTheme="minorHAnsi" w:hAnsiTheme="minorHAnsi" w:cstheme="minorHAnsi"/>
          <w:color w:val="C00000"/>
          <w:sz w:val="22"/>
          <w:szCs w:val="22"/>
        </w:rPr>
        <w:t>.</w:t>
      </w:r>
      <w:r w:rsidR="00580557" w:rsidRPr="00890234">
        <w:rPr>
          <w:rFonts w:asciiTheme="minorHAnsi" w:hAnsiTheme="minorHAnsi" w:cstheme="minorHAnsi"/>
          <w:sz w:val="22"/>
          <w:szCs w:val="22"/>
        </w:rPr>
        <w:t xml:space="preserve"> </w:t>
      </w:r>
      <w:r w:rsidR="0047583E" w:rsidRPr="00324296">
        <w:rPr>
          <w:rFonts w:asciiTheme="minorHAnsi" w:hAnsiTheme="minorHAnsi" w:cstheme="minorHAnsi"/>
          <w:sz w:val="22"/>
          <w:szCs w:val="22"/>
        </w:rPr>
        <w:t>T</w:t>
      </w:r>
      <w:r w:rsidR="00580557" w:rsidRPr="00890234">
        <w:rPr>
          <w:rFonts w:asciiTheme="minorHAnsi" w:hAnsiTheme="minorHAnsi" w:cstheme="minorHAnsi"/>
          <w:sz w:val="22"/>
          <w:szCs w:val="22"/>
        </w:rPr>
        <w:t>he Provost</w:t>
      </w:r>
      <w:r w:rsidR="00580557" w:rsidRPr="00FE1A1B">
        <w:rPr>
          <w:rFonts w:asciiTheme="minorHAnsi" w:hAnsiTheme="minorHAnsi" w:cstheme="minorHAnsi"/>
          <w:color w:val="C00000"/>
          <w:sz w:val="22"/>
          <w:szCs w:val="22"/>
        </w:rPr>
        <w:t xml:space="preserve"> </w:t>
      </w:r>
      <w:r w:rsidR="0047583E" w:rsidRPr="00FE1A1B">
        <w:rPr>
          <w:rFonts w:asciiTheme="minorHAnsi" w:hAnsiTheme="minorHAnsi" w:cstheme="minorHAnsi"/>
          <w:sz w:val="22"/>
          <w:szCs w:val="22"/>
        </w:rPr>
        <w:t>then</w:t>
      </w:r>
      <w:r w:rsidR="0047583E" w:rsidRPr="00FE1A1B">
        <w:rPr>
          <w:rFonts w:asciiTheme="minorHAnsi" w:hAnsiTheme="minorHAnsi" w:cstheme="minorHAnsi"/>
          <w:color w:val="C00000"/>
          <w:sz w:val="22"/>
          <w:szCs w:val="22"/>
        </w:rPr>
        <w:t xml:space="preserve"> </w:t>
      </w:r>
      <w:r w:rsidR="00580557" w:rsidRPr="00890234">
        <w:rPr>
          <w:rFonts w:asciiTheme="minorHAnsi" w:hAnsiTheme="minorHAnsi" w:cstheme="minorHAnsi"/>
          <w:sz w:val="22"/>
          <w:szCs w:val="22"/>
        </w:rPr>
        <w:t xml:space="preserve">approved personnel recruitment </w:t>
      </w:r>
      <w:r w:rsidR="00580557" w:rsidRPr="00FE1A1B">
        <w:rPr>
          <w:rFonts w:asciiTheme="minorHAnsi" w:hAnsiTheme="minorHAnsi" w:cstheme="minorHAnsi"/>
          <w:sz w:val="22"/>
          <w:szCs w:val="22"/>
        </w:rPr>
        <w:t>enabl</w:t>
      </w:r>
      <w:r w:rsidR="0047583E" w:rsidRPr="00FE1A1B">
        <w:rPr>
          <w:rFonts w:asciiTheme="minorHAnsi" w:hAnsiTheme="minorHAnsi" w:cstheme="minorHAnsi"/>
          <w:sz w:val="22"/>
          <w:szCs w:val="22"/>
        </w:rPr>
        <w:t>ing</w:t>
      </w:r>
      <w:r w:rsidR="00580557" w:rsidRPr="00FE1A1B">
        <w:rPr>
          <w:rFonts w:asciiTheme="minorHAnsi" w:hAnsiTheme="minorHAnsi" w:cstheme="minorHAnsi"/>
          <w:sz w:val="22"/>
          <w:szCs w:val="22"/>
        </w:rPr>
        <w:t xml:space="preserve"> this </w:t>
      </w:r>
      <w:r w:rsidR="0047583E" w:rsidRPr="00FE1A1B">
        <w:rPr>
          <w:rFonts w:asciiTheme="minorHAnsi" w:hAnsiTheme="minorHAnsi" w:cstheme="minorHAnsi"/>
          <w:sz w:val="22"/>
          <w:szCs w:val="22"/>
        </w:rPr>
        <w:t>increase in hours</w:t>
      </w:r>
      <w:r w:rsidR="00580557" w:rsidRPr="00890234">
        <w:rPr>
          <w:rFonts w:asciiTheme="minorHAnsi" w:hAnsiTheme="minorHAnsi" w:cstheme="minorHAnsi"/>
          <w:sz w:val="22"/>
          <w:szCs w:val="22"/>
        </w:rPr>
        <w:t>.</w:t>
      </w:r>
      <w:r w:rsidR="000F3059">
        <w:br/>
      </w:r>
      <w:r w:rsidR="000F3059">
        <w:br/>
      </w:r>
      <w:r w:rsidR="003F2B41">
        <w:rPr>
          <w:rFonts w:asciiTheme="minorHAnsi" w:hAnsiTheme="minorHAnsi" w:cstheme="minorHAnsi"/>
          <w:sz w:val="22"/>
          <w:szCs w:val="22"/>
        </w:rPr>
        <w:t xml:space="preserve">The draft </w:t>
      </w:r>
      <w:r w:rsidR="000F3059" w:rsidRPr="006C322B">
        <w:rPr>
          <w:rFonts w:asciiTheme="minorHAnsi" w:hAnsiTheme="minorHAnsi" w:cstheme="minorHAnsi"/>
          <w:sz w:val="22"/>
          <w:szCs w:val="22"/>
        </w:rPr>
        <w:t xml:space="preserve">Library building hours for Summer Session 2022 </w:t>
      </w:r>
      <w:r w:rsidR="003F2B41">
        <w:rPr>
          <w:rFonts w:asciiTheme="minorHAnsi" w:hAnsiTheme="minorHAnsi" w:cstheme="minorHAnsi"/>
          <w:sz w:val="22"/>
          <w:szCs w:val="22"/>
        </w:rPr>
        <w:t xml:space="preserve">were shared with </w:t>
      </w:r>
      <w:r w:rsidR="003F2B41" w:rsidRPr="00FE1A1B">
        <w:rPr>
          <w:rFonts w:asciiTheme="minorHAnsi" w:hAnsiTheme="minorHAnsi" w:cstheme="minorHAnsi"/>
          <w:sz w:val="22"/>
          <w:szCs w:val="22"/>
        </w:rPr>
        <w:t xml:space="preserve">the </w:t>
      </w:r>
      <w:r w:rsidR="00495B3E" w:rsidRPr="00FE1A1B">
        <w:rPr>
          <w:rFonts w:asciiTheme="minorHAnsi" w:hAnsiTheme="minorHAnsi" w:cstheme="minorHAnsi"/>
          <w:sz w:val="22"/>
          <w:szCs w:val="22"/>
        </w:rPr>
        <w:t>C</w:t>
      </w:r>
      <w:r w:rsidR="003F2B41" w:rsidRPr="00FE1A1B">
        <w:rPr>
          <w:rFonts w:asciiTheme="minorHAnsi" w:hAnsiTheme="minorHAnsi" w:cstheme="minorHAnsi"/>
          <w:sz w:val="22"/>
          <w:szCs w:val="22"/>
        </w:rPr>
        <w:t>ommittee</w:t>
      </w:r>
      <w:r w:rsidR="003F2B41">
        <w:rPr>
          <w:rFonts w:asciiTheme="minorHAnsi" w:hAnsiTheme="minorHAnsi" w:cstheme="minorHAnsi"/>
          <w:sz w:val="22"/>
          <w:szCs w:val="22"/>
        </w:rPr>
        <w:t>.</w:t>
      </w:r>
      <w:r w:rsidR="000F3059" w:rsidRPr="006C322B">
        <w:rPr>
          <w:rFonts w:asciiTheme="minorHAnsi" w:hAnsiTheme="minorHAnsi" w:cstheme="minorHAnsi"/>
          <w:sz w:val="22"/>
          <w:szCs w:val="22"/>
        </w:rPr>
        <w:t xml:space="preserve"> The planned hours are the same as</w:t>
      </w:r>
      <w:r w:rsidR="00495B3E">
        <w:rPr>
          <w:rFonts w:asciiTheme="minorHAnsi" w:hAnsiTheme="minorHAnsi" w:cstheme="minorHAnsi"/>
          <w:sz w:val="22"/>
          <w:szCs w:val="22"/>
        </w:rPr>
        <w:t xml:space="preserve"> </w:t>
      </w:r>
      <w:r w:rsidR="00495B3E" w:rsidRPr="00FE1A1B">
        <w:rPr>
          <w:rFonts w:asciiTheme="minorHAnsi" w:hAnsiTheme="minorHAnsi" w:cstheme="minorHAnsi"/>
          <w:sz w:val="22"/>
          <w:szCs w:val="22"/>
        </w:rPr>
        <w:t>for</w:t>
      </w:r>
      <w:r w:rsidR="000F3059" w:rsidRPr="00FE1A1B">
        <w:rPr>
          <w:rFonts w:asciiTheme="minorHAnsi" w:hAnsiTheme="minorHAnsi" w:cstheme="minorHAnsi"/>
          <w:sz w:val="22"/>
          <w:szCs w:val="22"/>
        </w:rPr>
        <w:t xml:space="preserve"> </w:t>
      </w:r>
      <w:r w:rsidR="00495B3E" w:rsidRPr="00FE1A1B">
        <w:rPr>
          <w:rFonts w:asciiTheme="minorHAnsi" w:hAnsiTheme="minorHAnsi" w:cstheme="minorHAnsi"/>
          <w:sz w:val="22"/>
          <w:szCs w:val="22"/>
        </w:rPr>
        <w:t>S</w:t>
      </w:r>
      <w:r w:rsidR="000F3059" w:rsidRPr="00FE1A1B">
        <w:rPr>
          <w:rFonts w:asciiTheme="minorHAnsi" w:hAnsiTheme="minorHAnsi" w:cstheme="minorHAnsi"/>
          <w:sz w:val="22"/>
          <w:szCs w:val="22"/>
        </w:rPr>
        <w:t xml:space="preserve">ummer </w:t>
      </w:r>
      <w:r w:rsidR="00495B3E" w:rsidRPr="00FE1A1B">
        <w:rPr>
          <w:rFonts w:asciiTheme="minorHAnsi" w:hAnsiTheme="minorHAnsi" w:cstheme="minorHAnsi"/>
          <w:sz w:val="22"/>
          <w:szCs w:val="22"/>
        </w:rPr>
        <w:t xml:space="preserve">Session 2021 </w:t>
      </w:r>
      <w:r w:rsidR="00A22465" w:rsidRPr="00FE1A1B">
        <w:rPr>
          <w:rFonts w:asciiTheme="minorHAnsi" w:hAnsiTheme="minorHAnsi" w:cstheme="minorHAnsi"/>
          <w:sz w:val="22"/>
          <w:szCs w:val="22"/>
        </w:rPr>
        <w:t>(</w:t>
      </w:r>
      <w:r w:rsidR="00495B3E" w:rsidRPr="00FE1A1B">
        <w:rPr>
          <w:rFonts w:asciiTheme="minorHAnsi" w:hAnsiTheme="minorHAnsi" w:cstheme="minorHAnsi"/>
          <w:sz w:val="22"/>
          <w:szCs w:val="22"/>
        </w:rPr>
        <w:t xml:space="preserve">see </w:t>
      </w:r>
      <w:r w:rsidR="00A22465">
        <w:rPr>
          <w:rFonts w:asciiTheme="minorHAnsi" w:hAnsiTheme="minorHAnsi" w:cstheme="minorHAnsi"/>
          <w:sz w:val="22"/>
          <w:szCs w:val="22"/>
        </w:rPr>
        <w:t xml:space="preserve">below) </w:t>
      </w:r>
      <w:r w:rsidR="000F3059">
        <w:rPr>
          <w:rFonts w:asciiTheme="minorHAnsi" w:hAnsiTheme="minorHAnsi" w:cstheme="minorHAnsi"/>
          <w:sz w:val="22"/>
          <w:szCs w:val="22"/>
        </w:rPr>
        <w:t>and reflect the</w:t>
      </w:r>
      <w:r w:rsidR="000F3059" w:rsidRPr="00FE1A1B">
        <w:rPr>
          <w:rFonts w:asciiTheme="minorHAnsi" w:hAnsiTheme="minorHAnsi" w:cstheme="minorHAnsi"/>
          <w:sz w:val="22"/>
          <w:szCs w:val="22"/>
        </w:rPr>
        <w:t xml:space="preserve"> </w:t>
      </w:r>
      <w:r w:rsidR="00495B3E" w:rsidRPr="00FE1A1B">
        <w:rPr>
          <w:rFonts w:asciiTheme="minorHAnsi" w:hAnsiTheme="minorHAnsi" w:cstheme="minorHAnsi"/>
          <w:sz w:val="22"/>
          <w:szCs w:val="22"/>
        </w:rPr>
        <w:t xml:space="preserve">need </w:t>
      </w:r>
      <w:r w:rsidR="000F3059">
        <w:rPr>
          <w:rFonts w:asciiTheme="minorHAnsi" w:hAnsiTheme="minorHAnsi" w:cstheme="minorHAnsi"/>
          <w:sz w:val="22"/>
          <w:szCs w:val="22"/>
        </w:rPr>
        <w:t xml:space="preserve">to reduce staffing hours based on availability and stats. The library is engaged in contingency </w:t>
      </w:r>
      <w:r w:rsidR="000F3059" w:rsidRPr="00FE1A1B">
        <w:rPr>
          <w:rFonts w:asciiTheme="minorHAnsi" w:hAnsiTheme="minorHAnsi" w:cstheme="minorHAnsi"/>
          <w:sz w:val="22"/>
          <w:szCs w:val="22"/>
        </w:rPr>
        <w:t xml:space="preserve">planning if </w:t>
      </w:r>
      <w:r w:rsidR="00495B3E" w:rsidRPr="00FE1A1B">
        <w:rPr>
          <w:rFonts w:asciiTheme="minorHAnsi" w:hAnsiTheme="minorHAnsi" w:cstheme="minorHAnsi"/>
          <w:sz w:val="22"/>
          <w:szCs w:val="22"/>
        </w:rPr>
        <w:t>needed to secure</w:t>
      </w:r>
      <w:r w:rsidR="000F3059" w:rsidRPr="00FE1A1B">
        <w:rPr>
          <w:rFonts w:asciiTheme="minorHAnsi" w:hAnsiTheme="minorHAnsi" w:cstheme="minorHAnsi"/>
          <w:sz w:val="22"/>
          <w:szCs w:val="22"/>
        </w:rPr>
        <w:t xml:space="preserve"> </w:t>
      </w:r>
      <w:r w:rsidR="000F3059">
        <w:rPr>
          <w:rFonts w:asciiTheme="minorHAnsi" w:hAnsiTheme="minorHAnsi" w:cstheme="minorHAnsi"/>
          <w:sz w:val="22"/>
          <w:szCs w:val="22"/>
        </w:rPr>
        <w:t xml:space="preserve">staffing. The only unexpected </w:t>
      </w:r>
      <w:r w:rsidR="00495B3E" w:rsidRPr="00FE1A1B">
        <w:rPr>
          <w:rFonts w:asciiTheme="minorHAnsi" w:hAnsiTheme="minorHAnsi" w:cstheme="minorHAnsi"/>
          <w:sz w:val="22"/>
          <w:szCs w:val="22"/>
        </w:rPr>
        <w:t>closure is</w:t>
      </w:r>
      <w:r w:rsidR="000F3059" w:rsidRPr="00FE1A1B">
        <w:rPr>
          <w:rFonts w:asciiTheme="minorHAnsi" w:hAnsiTheme="minorHAnsi" w:cstheme="minorHAnsi"/>
          <w:sz w:val="22"/>
          <w:szCs w:val="22"/>
        </w:rPr>
        <w:t xml:space="preserve"> </w:t>
      </w:r>
      <w:r w:rsidR="000F3059">
        <w:rPr>
          <w:rFonts w:asciiTheme="minorHAnsi" w:hAnsiTheme="minorHAnsi" w:cstheme="minorHAnsi"/>
          <w:sz w:val="22"/>
          <w:szCs w:val="22"/>
        </w:rPr>
        <w:t xml:space="preserve">one or two days at the Missoula </w:t>
      </w:r>
      <w:r w:rsidR="000F3059" w:rsidRPr="00FE1A1B">
        <w:rPr>
          <w:rFonts w:asciiTheme="minorHAnsi" w:hAnsiTheme="minorHAnsi" w:cstheme="minorHAnsi"/>
          <w:sz w:val="22"/>
          <w:szCs w:val="22"/>
        </w:rPr>
        <w:t xml:space="preserve">College </w:t>
      </w:r>
      <w:r w:rsidR="00495B3E" w:rsidRPr="00FE1A1B">
        <w:rPr>
          <w:rFonts w:asciiTheme="minorHAnsi" w:hAnsiTheme="minorHAnsi" w:cstheme="minorHAnsi"/>
          <w:sz w:val="22"/>
          <w:szCs w:val="22"/>
        </w:rPr>
        <w:t>L</w:t>
      </w:r>
      <w:r w:rsidR="000F3059" w:rsidRPr="00FE1A1B">
        <w:rPr>
          <w:rFonts w:asciiTheme="minorHAnsi" w:hAnsiTheme="minorHAnsi" w:cstheme="minorHAnsi"/>
          <w:sz w:val="22"/>
          <w:szCs w:val="22"/>
        </w:rPr>
        <w:t>ibrary</w:t>
      </w:r>
      <w:r w:rsidR="000F3059">
        <w:rPr>
          <w:rFonts w:asciiTheme="minorHAnsi" w:hAnsiTheme="minorHAnsi" w:cstheme="minorHAnsi"/>
          <w:sz w:val="22"/>
          <w:szCs w:val="22"/>
        </w:rPr>
        <w:t xml:space="preserve">. </w:t>
      </w:r>
    </w:p>
    <w:p w14:paraId="2D070C91" w14:textId="77777777" w:rsidR="000F3059" w:rsidRDefault="000F3059" w:rsidP="000F3059">
      <w:pPr>
        <w:pStyle w:val="paragraph"/>
        <w:spacing w:before="0" w:beforeAutospacing="0" w:after="0" w:afterAutospacing="0"/>
        <w:ind w:left="720"/>
        <w:textAlignment w:val="baseline"/>
        <w:rPr>
          <w:rFonts w:asciiTheme="minorHAnsi" w:hAnsiTheme="minorHAnsi" w:cstheme="minorHAnsi"/>
          <w:sz w:val="22"/>
          <w:szCs w:val="22"/>
        </w:rPr>
      </w:pPr>
    </w:p>
    <w:p w14:paraId="0279DBC4" w14:textId="77777777" w:rsidR="000F3059" w:rsidRPr="006C322B" w:rsidRDefault="000F3059" w:rsidP="000F3059">
      <w:pPr>
        <w:pStyle w:val="paragraph"/>
        <w:spacing w:before="0" w:beforeAutospacing="0" w:after="0" w:afterAutospacing="0"/>
        <w:ind w:left="1440"/>
        <w:textAlignment w:val="baseline"/>
        <w:rPr>
          <w:rFonts w:asciiTheme="minorHAnsi" w:hAnsiTheme="minorHAnsi" w:cstheme="minorHAnsi"/>
          <w:sz w:val="22"/>
          <w:szCs w:val="22"/>
        </w:rPr>
      </w:pPr>
      <w:r w:rsidRPr="006C322B">
        <w:rPr>
          <w:rFonts w:asciiTheme="minorHAnsi" w:hAnsiTheme="minorHAnsi" w:cstheme="minorHAnsi"/>
          <w:sz w:val="22"/>
          <w:szCs w:val="22"/>
        </w:rPr>
        <w:t>Mondays – Thursdays, 7am – 7pm</w:t>
      </w:r>
    </w:p>
    <w:p w14:paraId="17F0A474" w14:textId="77777777" w:rsidR="000F3059" w:rsidRPr="006C322B" w:rsidRDefault="000F3059" w:rsidP="000F3059">
      <w:pPr>
        <w:pStyle w:val="paragraph"/>
        <w:spacing w:before="0" w:beforeAutospacing="0" w:after="0" w:afterAutospacing="0"/>
        <w:ind w:left="1440"/>
        <w:textAlignment w:val="baseline"/>
        <w:rPr>
          <w:rFonts w:asciiTheme="minorHAnsi" w:hAnsiTheme="minorHAnsi" w:cstheme="minorHAnsi"/>
          <w:sz w:val="22"/>
          <w:szCs w:val="22"/>
        </w:rPr>
      </w:pPr>
      <w:r w:rsidRPr="006C322B">
        <w:rPr>
          <w:rFonts w:asciiTheme="minorHAnsi" w:hAnsiTheme="minorHAnsi" w:cstheme="minorHAnsi"/>
          <w:sz w:val="22"/>
          <w:szCs w:val="22"/>
        </w:rPr>
        <w:t>Fridays, 7am – 5pm</w:t>
      </w:r>
    </w:p>
    <w:p w14:paraId="05E1BD1B" w14:textId="77777777" w:rsidR="000F3059" w:rsidRPr="006C322B" w:rsidRDefault="000F3059" w:rsidP="000F3059">
      <w:pPr>
        <w:pStyle w:val="paragraph"/>
        <w:spacing w:before="0" w:beforeAutospacing="0" w:after="0" w:afterAutospacing="0"/>
        <w:ind w:left="1440"/>
        <w:textAlignment w:val="baseline"/>
        <w:rPr>
          <w:rFonts w:asciiTheme="minorHAnsi" w:hAnsiTheme="minorHAnsi" w:cstheme="minorHAnsi"/>
          <w:sz w:val="22"/>
          <w:szCs w:val="22"/>
        </w:rPr>
      </w:pPr>
      <w:r w:rsidRPr="006C322B">
        <w:rPr>
          <w:rFonts w:asciiTheme="minorHAnsi" w:hAnsiTheme="minorHAnsi" w:cstheme="minorHAnsi"/>
          <w:sz w:val="22"/>
          <w:szCs w:val="22"/>
        </w:rPr>
        <w:t>Saturdays, closed</w:t>
      </w:r>
    </w:p>
    <w:p w14:paraId="40205973" w14:textId="77777777" w:rsidR="000F3059" w:rsidRDefault="000F3059" w:rsidP="000F3059">
      <w:pPr>
        <w:pStyle w:val="ListParagraph"/>
        <w:ind w:left="1440"/>
        <w:rPr>
          <w:rFonts w:cstheme="minorHAnsi"/>
        </w:rPr>
      </w:pPr>
      <w:r w:rsidRPr="006C322B">
        <w:rPr>
          <w:rFonts w:cstheme="minorHAnsi"/>
        </w:rPr>
        <w:t>Sundays, Noon – 7pm</w:t>
      </w:r>
    </w:p>
    <w:p w14:paraId="341463CD" w14:textId="77777777" w:rsidR="000F3059" w:rsidRDefault="000F3059" w:rsidP="000F3059">
      <w:pPr>
        <w:pStyle w:val="ListParagraph"/>
        <w:ind w:left="1440"/>
      </w:pPr>
    </w:p>
    <w:p w14:paraId="0D456CD8" w14:textId="117BF562" w:rsidR="00580557" w:rsidRDefault="000F3059" w:rsidP="000F3059">
      <w:pPr>
        <w:pStyle w:val="ListParagraph"/>
      </w:pPr>
      <w:r w:rsidRPr="007A24D5">
        <w:rPr>
          <w:rFonts w:cstheme="minorHAnsi"/>
        </w:rPr>
        <w:t xml:space="preserve">The draft library building hours for next academic year were </w:t>
      </w:r>
      <w:r w:rsidR="003F2B41">
        <w:rPr>
          <w:rFonts w:cstheme="minorHAnsi"/>
        </w:rPr>
        <w:t xml:space="preserve">shared with committee members. </w:t>
      </w:r>
      <w:r w:rsidRPr="007A24D5">
        <w:rPr>
          <w:rFonts w:cstheme="minorHAnsi"/>
        </w:rPr>
        <w:t xml:space="preserve"> The library will be open later Mondays through Thursdays until 1 AM (instead of Midnight) and </w:t>
      </w:r>
      <w:r w:rsidR="009352BE" w:rsidRPr="00FE1A1B">
        <w:rPr>
          <w:rFonts w:cstheme="minorHAnsi"/>
        </w:rPr>
        <w:t xml:space="preserve">will open </w:t>
      </w:r>
      <w:r w:rsidRPr="007A24D5">
        <w:rPr>
          <w:rFonts w:cstheme="minorHAnsi"/>
        </w:rPr>
        <w:t xml:space="preserve">earlier on Saturdays and Sundays at 10AM (instead of 11AM). The changes are based on gate counts (numbers of people entering and exiting the library) from this academic year. </w:t>
      </w:r>
    </w:p>
    <w:p w14:paraId="3B6D44E1" w14:textId="392E9197" w:rsidR="00A22465" w:rsidRDefault="00580557" w:rsidP="00A22465">
      <w:pPr>
        <w:pStyle w:val="paragraph"/>
        <w:numPr>
          <w:ilvl w:val="0"/>
          <w:numId w:val="1"/>
        </w:numPr>
        <w:textAlignment w:val="baseline"/>
        <w:rPr>
          <w:rFonts w:asciiTheme="minorHAnsi" w:hAnsiTheme="minorHAnsi" w:cstheme="minorHAnsi"/>
          <w:sz w:val="22"/>
          <w:szCs w:val="22"/>
        </w:rPr>
      </w:pPr>
      <w:r w:rsidRPr="00A22465">
        <w:rPr>
          <w:rFonts w:asciiTheme="minorHAnsi" w:hAnsiTheme="minorHAnsi" w:cstheme="minorHAnsi"/>
          <w:sz w:val="22"/>
          <w:szCs w:val="22"/>
        </w:rPr>
        <w:t xml:space="preserve">The Mansfield Library was proactive in responding to the work of the University Design Team and UM’s Priorities for </w:t>
      </w:r>
      <w:r w:rsidR="00B25125" w:rsidRPr="00324296">
        <w:rPr>
          <w:rFonts w:asciiTheme="minorHAnsi" w:hAnsiTheme="minorHAnsi" w:cstheme="minorHAnsi"/>
          <w:sz w:val="22"/>
          <w:szCs w:val="22"/>
        </w:rPr>
        <w:t>A</w:t>
      </w:r>
      <w:r w:rsidR="00B25125" w:rsidRPr="00A22465">
        <w:rPr>
          <w:rFonts w:asciiTheme="minorHAnsi" w:hAnsiTheme="minorHAnsi" w:cstheme="minorHAnsi"/>
          <w:sz w:val="22"/>
          <w:szCs w:val="22"/>
        </w:rPr>
        <w:t>ction</w:t>
      </w:r>
      <w:r w:rsidRPr="00A22465">
        <w:rPr>
          <w:rFonts w:asciiTheme="minorHAnsi" w:hAnsiTheme="minorHAnsi" w:cstheme="minorHAnsi"/>
          <w:sz w:val="22"/>
          <w:szCs w:val="22"/>
        </w:rPr>
        <w:t xml:space="preserve">.  It established Taskforces on Organizational Planning; Antiracism; and Building Space and drafted new Mansfield Library Priorities </w:t>
      </w:r>
      <w:r w:rsidRPr="00B3165E">
        <w:rPr>
          <w:rFonts w:asciiTheme="minorHAnsi" w:hAnsiTheme="minorHAnsi" w:cstheme="minorHAnsi"/>
          <w:sz w:val="22"/>
          <w:szCs w:val="22"/>
        </w:rPr>
        <w:t xml:space="preserve">for </w:t>
      </w:r>
      <w:r w:rsidR="00B25125" w:rsidRPr="00B3165E">
        <w:rPr>
          <w:rFonts w:asciiTheme="minorHAnsi" w:hAnsiTheme="minorHAnsi" w:cstheme="minorHAnsi"/>
          <w:sz w:val="22"/>
          <w:szCs w:val="22"/>
        </w:rPr>
        <w:t>A</w:t>
      </w:r>
      <w:r w:rsidR="00B25125" w:rsidRPr="00A22465">
        <w:rPr>
          <w:rFonts w:asciiTheme="minorHAnsi" w:hAnsiTheme="minorHAnsi" w:cstheme="minorHAnsi"/>
          <w:sz w:val="22"/>
          <w:szCs w:val="22"/>
        </w:rPr>
        <w:t>ction</w:t>
      </w:r>
      <w:r w:rsidRPr="00A22465">
        <w:rPr>
          <w:rFonts w:asciiTheme="minorHAnsi" w:hAnsiTheme="minorHAnsi" w:cstheme="minorHAnsi"/>
          <w:sz w:val="22"/>
          <w:szCs w:val="22"/>
        </w:rPr>
        <w:t xml:space="preserve">.  The </w:t>
      </w:r>
      <w:hyperlink r:id="rId15" w:history="1">
        <w:r w:rsidRPr="00A22465">
          <w:rPr>
            <w:rStyle w:val="Hyperlink"/>
            <w:rFonts w:asciiTheme="minorHAnsi" w:hAnsiTheme="minorHAnsi" w:cstheme="minorHAnsi"/>
            <w:sz w:val="22"/>
            <w:szCs w:val="22"/>
          </w:rPr>
          <w:t>reorganization of library administrative structure</w:t>
        </w:r>
      </w:hyperlink>
      <w:r w:rsidRPr="00A22465">
        <w:rPr>
          <w:rFonts w:asciiTheme="minorHAnsi" w:hAnsiTheme="minorHAnsi" w:cstheme="minorHAnsi"/>
          <w:sz w:val="22"/>
          <w:szCs w:val="22"/>
        </w:rPr>
        <w:t xml:space="preserve"> better aligns units and </w:t>
      </w:r>
      <w:r w:rsidRPr="00B3165E">
        <w:rPr>
          <w:rFonts w:asciiTheme="minorHAnsi" w:hAnsiTheme="minorHAnsi" w:cstheme="minorHAnsi"/>
          <w:sz w:val="22"/>
          <w:szCs w:val="22"/>
        </w:rPr>
        <w:t>create</w:t>
      </w:r>
      <w:r w:rsidR="00B25125" w:rsidRPr="00B3165E">
        <w:rPr>
          <w:rFonts w:asciiTheme="minorHAnsi" w:hAnsiTheme="minorHAnsi" w:cstheme="minorHAnsi"/>
          <w:sz w:val="22"/>
          <w:szCs w:val="22"/>
        </w:rPr>
        <w:t>s</w:t>
      </w:r>
      <w:r w:rsidRPr="00B3165E">
        <w:rPr>
          <w:rFonts w:asciiTheme="minorHAnsi" w:hAnsiTheme="minorHAnsi" w:cstheme="minorHAnsi"/>
          <w:sz w:val="22"/>
          <w:szCs w:val="22"/>
        </w:rPr>
        <w:t xml:space="preserve"> e</w:t>
      </w:r>
      <w:r w:rsidRPr="00A22465">
        <w:rPr>
          <w:rFonts w:asciiTheme="minorHAnsi" w:hAnsiTheme="minorHAnsi" w:cstheme="minorHAnsi"/>
          <w:sz w:val="22"/>
          <w:szCs w:val="22"/>
        </w:rPr>
        <w:t xml:space="preserve">fficient workflows and communication to better serve library users. The Mansfield Library </w:t>
      </w:r>
      <w:hyperlink r:id="rId16" w:history="1">
        <w:r w:rsidRPr="00A22465">
          <w:rPr>
            <w:rStyle w:val="Hyperlink"/>
            <w:rFonts w:asciiTheme="minorHAnsi" w:hAnsiTheme="minorHAnsi" w:cstheme="minorHAnsi"/>
            <w:sz w:val="22"/>
            <w:szCs w:val="22"/>
          </w:rPr>
          <w:t>Mission, Vision and Values</w:t>
        </w:r>
      </w:hyperlink>
      <w:r w:rsidRPr="00A22465">
        <w:rPr>
          <w:rFonts w:asciiTheme="minorHAnsi" w:hAnsiTheme="minorHAnsi" w:cstheme="minorHAnsi"/>
          <w:sz w:val="22"/>
          <w:szCs w:val="22"/>
        </w:rPr>
        <w:t xml:space="preserve"> have been drafted. </w:t>
      </w:r>
      <w:r w:rsidR="00A22465" w:rsidRPr="00A22465">
        <w:rPr>
          <w:rFonts w:asciiTheme="minorHAnsi" w:hAnsiTheme="minorHAnsi" w:cstheme="minorHAnsi"/>
          <w:sz w:val="22"/>
          <w:szCs w:val="22"/>
        </w:rPr>
        <w:br/>
      </w:r>
      <w:r w:rsidR="00A22465" w:rsidRPr="00A22465">
        <w:rPr>
          <w:rFonts w:asciiTheme="minorHAnsi" w:hAnsiTheme="minorHAnsi" w:cstheme="minorHAnsi"/>
          <w:sz w:val="22"/>
          <w:szCs w:val="22"/>
        </w:rPr>
        <w:br/>
      </w:r>
      <w:r w:rsidR="009A0E02" w:rsidRPr="00A22465">
        <w:rPr>
          <w:rFonts w:asciiTheme="minorHAnsi" w:hAnsiTheme="minorHAnsi" w:cstheme="minorHAnsi"/>
          <w:sz w:val="22"/>
          <w:szCs w:val="22"/>
        </w:rPr>
        <w:t>The DEI Committee’s role is to actively challenge racism and support diversity through library collections, services, instruction, exhibits, and physical and virtual environments in recognition of the Mansfield Library’s unique responsibility to</w:t>
      </w:r>
      <w:r w:rsidR="00B25125" w:rsidRPr="00FE1A1B">
        <w:rPr>
          <w:rFonts w:asciiTheme="minorHAnsi" w:hAnsiTheme="minorHAnsi" w:cstheme="minorHAnsi"/>
          <w:color w:val="C00000"/>
          <w:sz w:val="22"/>
          <w:szCs w:val="22"/>
        </w:rPr>
        <w:t>,</w:t>
      </w:r>
      <w:r w:rsidR="009A0E02" w:rsidRPr="00A22465">
        <w:rPr>
          <w:rFonts w:asciiTheme="minorHAnsi" w:hAnsiTheme="minorHAnsi" w:cstheme="minorHAnsi"/>
          <w:sz w:val="22"/>
          <w:szCs w:val="22"/>
        </w:rPr>
        <w:t xml:space="preserve"> and long history of</w:t>
      </w:r>
      <w:r w:rsidR="00B25125" w:rsidRPr="00FE1A1B">
        <w:rPr>
          <w:rFonts w:asciiTheme="minorHAnsi" w:hAnsiTheme="minorHAnsi" w:cstheme="minorHAnsi"/>
          <w:color w:val="C00000"/>
          <w:sz w:val="22"/>
          <w:szCs w:val="22"/>
        </w:rPr>
        <w:t>,</w:t>
      </w:r>
      <w:r w:rsidR="009A0E02" w:rsidRPr="00FE1A1B">
        <w:rPr>
          <w:rFonts w:asciiTheme="minorHAnsi" w:hAnsiTheme="minorHAnsi" w:cstheme="minorHAnsi"/>
          <w:color w:val="C00000"/>
          <w:sz w:val="22"/>
          <w:szCs w:val="22"/>
        </w:rPr>
        <w:t xml:space="preserve"> </w:t>
      </w:r>
      <w:r w:rsidR="009A0E02" w:rsidRPr="00A22465">
        <w:rPr>
          <w:rFonts w:asciiTheme="minorHAnsi" w:hAnsiTheme="minorHAnsi" w:cstheme="minorHAnsi"/>
          <w:sz w:val="22"/>
          <w:szCs w:val="22"/>
        </w:rPr>
        <w:t>upholding equal and accessible access to information</w:t>
      </w:r>
      <w:r w:rsidR="00B25125">
        <w:rPr>
          <w:rFonts w:asciiTheme="minorHAnsi" w:hAnsiTheme="minorHAnsi" w:cstheme="minorHAnsi"/>
          <w:sz w:val="22"/>
          <w:szCs w:val="22"/>
        </w:rPr>
        <w:t xml:space="preserve"> </w:t>
      </w:r>
      <w:r w:rsidR="00B25125" w:rsidRPr="00FE1A1B">
        <w:rPr>
          <w:rFonts w:asciiTheme="minorHAnsi" w:hAnsiTheme="minorHAnsi" w:cstheme="minorHAnsi"/>
          <w:sz w:val="22"/>
          <w:szCs w:val="22"/>
        </w:rPr>
        <w:t xml:space="preserve">and promoting </w:t>
      </w:r>
      <w:r w:rsidR="009A0E02" w:rsidRPr="00A22465">
        <w:rPr>
          <w:rFonts w:asciiTheme="minorHAnsi" w:hAnsiTheme="minorHAnsi" w:cstheme="minorHAnsi"/>
          <w:sz w:val="22"/>
          <w:szCs w:val="22"/>
        </w:rPr>
        <w:t xml:space="preserve">intellectual freedom, freedom of inquiry and </w:t>
      </w:r>
      <w:r w:rsidR="00B25125" w:rsidRPr="00B3165E">
        <w:rPr>
          <w:rFonts w:asciiTheme="minorHAnsi" w:hAnsiTheme="minorHAnsi" w:cstheme="minorHAnsi"/>
          <w:sz w:val="22"/>
          <w:szCs w:val="22"/>
        </w:rPr>
        <w:t xml:space="preserve">the </w:t>
      </w:r>
      <w:r w:rsidR="009A0E02" w:rsidRPr="00A22465">
        <w:rPr>
          <w:rFonts w:asciiTheme="minorHAnsi" w:hAnsiTheme="minorHAnsi" w:cstheme="minorHAnsi"/>
          <w:sz w:val="22"/>
          <w:szCs w:val="22"/>
        </w:rPr>
        <w:t>right to privacy.</w:t>
      </w:r>
      <w:r w:rsidR="00A22465" w:rsidRPr="00A22465">
        <w:rPr>
          <w:rFonts w:asciiTheme="minorHAnsi" w:hAnsiTheme="minorHAnsi" w:cstheme="minorHAnsi"/>
          <w:sz w:val="22"/>
          <w:szCs w:val="22"/>
        </w:rPr>
        <w:t xml:space="preserve"> A DEI Learning session for library employees </w:t>
      </w:r>
      <w:r w:rsidR="00A22465">
        <w:rPr>
          <w:rFonts w:asciiTheme="minorHAnsi" w:hAnsiTheme="minorHAnsi" w:cstheme="minorHAnsi"/>
          <w:sz w:val="22"/>
          <w:szCs w:val="22"/>
        </w:rPr>
        <w:t>occurred on Tuesday , March 15</w:t>
      </w:r>
      <w:r w:rsidR="00A22465" w:rsidRPr="00A22465">
        <w:rPr>
          <w:rFonts w:asciiTheme="minorHAnsi" w:hAnsiTheme="minorHAnsi" w:cstheme="minorHAnsi"/>
          <w:sz w:val="22"/>
          <w:szCs w:val="22"/>
          <w:vertAlign w:val="superscript"/>
        </w:rPr>
        <w:t>th</w:t>
      </w:r>
      <w:r w:rsidR="00A22465">
        <w:rPr>
          <w:rFonts w:asciiTheme="minorHAnsi" w:hAnsiTheme="minorHAnsi" w:cstheme="minorHAnsi"/>
          <w:sz w:val="22"/>
          <w:szCs w:val="22"/>
        </w:rPr>
        <w:t xml:space="preserve">. </w:t>
      </w:r>
      <w:r w:rsidR="00A22465" w:rsidRPr="00A22465">
        <w:rPr>
          <w:rFonts w:asciiTheme="minorHAnsi" w:hAnsiTheme="minorHAnsi" w:cstheme="minorHAnsi"/>
          <w:sz w:val="22"/>
          <w:szCs w:val="22"/>
        </w:rPr>
        <w:t xml:space="preserve"> Dr. Alison Pepper and Dr. Salena Beaumont Hill facilitate</w:t>
      </w:r>
      <w:r w:rsidR="00A22465">
        <w:rPr>
          <w:rFonts w:asciiTheme="minorHAnsi" w:hAnsiTheme="minorHAnsi" w:cstheme="minorHAnsi"/>
          <w:sz w:val="22"/>
          <w:szCs w:val="22"/>
        </w:rPr>
        <w:t>d</w:t>
      </w:r>
      <w:r w:rsidR="00A22465" w:rsidRPr="00A22465">
        <w:rPr>
          <w:rFonts w:asciiTheme="minorHAnsi" w:hAnsiTheme="minorHAnsi" w:cstheme="minorHAnsi"/>
          <w:sz w:val="22"/>
          <w:szCs w:val="22"/>
        </w:rPr>
        <w:t xml:space="preserve"> the session. </w:t>
      </w:r>
      <w:r w:rsidR="00D03971">
        <w:rPr>
          <w:rFonts w:asciiTheme="minorHAnsi" w:hAnsiTheme="minorHAnsi" w:cstheme="minorHAnsi"/>
          <w:sz w:val="22"/>
          <w:szCs w:val="22"/>
        </w:rPr>
        <w:t xml:space="preserve">The </w:t>
      </w:r>
      <w:r w:rsidR="00D03971" w:rsidRPr="00FE1A1B">
        <w:rPr>
          <w:rFonts w:asciiTheme="minorHAnsi" w:hAnsiTheme="minorHAnsi" w:cstheme="minorHAnsi"/>
          <w:sz w:val="22"/>
          <w:szCs w:val="22"/>
        </w:rPr>
        <w:t xml:space="preserve">session </w:t>
      </w:r>
      <w:r w:rsidR="00A22465">
        <w:rPr>
          <w:rFonts w:asciiTheme="minorHAnsi" w:hAnsiTheme="minorHAnsi" w:cstheme="minorHAnsi"/>
          <w:sz w:val="22"/>
          <w:szCs w:val="22"/>
        </w:rPr>
        <w:t>clarified the</w:t>
      </w:r>
      <w:r w:rsidR="00A22465" w:rsidRPr="00A22465">
        <w:rPr>
          <w:rFonts w:asciiTheme="minorHAnsi" w:hAnsiTheme="minorHAnsi" w:cstheme="minorHAnsi"/>
          <w:sz w:val="22"/>
          <w:szCs w:val="22"/>
        </w:rPr>
        <w:t xml:space="preserve"> definitions of D, E, I, and Anti-racism, </w:t>
      </w:r>
      <w:r w:rsidR="00D03971" w:rsidRPr="00FE1A1B">
        <w:rPr>
          <w:rFonts w:asciiTheme="minorHAnsi" w:hAnsiTheme="minorHAnsi" w:cstheme="minorHAnsi"/>
          <w:sz w:val="22"/>
          <w:szCs w:val="22"/>
        </w:rPr>
        <w:t>discussed</w:t>
      </w:r>
      <w:r w:rsidR="00D03971">
        <w:rPr>
          <w:rFonts w:asciiTheme="minorHAnsi" w:hAnsiTheme="minorHAnsi" w:cstheme="minorHAnsi"/>
          <w:sz w:val="22"/>
          <w:szCs w:val="22"/>
        </w:rPr>
        <w:t xml:space="preserve"> </w:t>
      </w:r>
      <w:r w:rsidR="00A22465" w:rsidRPr="00A22465">
        <w:rPr>
          <w:rFonts w:asciiTheme="minorHAnsi" w:hAnsiTheme="minorHAnsi" w:cstheme="minorHAnsi"/>
          <w:sz w:val="22"/>
          <w:szCs w:val="22"/>
        </w:rPr>
        <w:t xml:space="preserve">various forms of microaggressions and their effects, and </w:t>
      </w:r>
      <w:r w:rsidR="00D03971" w:rsidRPr="00FE1A1B">
        <w:rPr>
          <w:rFonts w:asciiTheme="minorHAnsi" w:hAnsiTheme="minorHAnsi" w:cstheme="minorHAnsi"/>
          <w:sz w:val="22"/>
          <w:szCs w:val="22"/>
        </w:rPr>
        <w:t xml:space="preserve">highlighted </w:t>
      </w:r>
      <w:r w:rsidR="00A22465" w:rsidRPr="00A22465">
        <w:rPr>
          <w:rFonts w:asciiTheme="minorHAnsi" w:hAnsiTheme="minorHAnsi" w:cstheme="minorHAnsi"/>
          <w:sz w:val="22"/>
          <w:szCs w:val="22"/>
        </w:rPr>
        <w:t xml:space="preserve">resources available for UM students </w:t>
      </w:r>
      <w:r w:rsidR="00A22465">
        <w:rPr>
          <w:rFonts w:asciiTheme="minorHAnsi" w:hAnsiTheme="minorHAnsi" w:cstheme="minorHAnsi"/>
          <w:sz w:val="22"/>
          <w:szCs w:val="22"/>
        </w:rPr>
        <w:t>a</w:t>
      </w:r>
      <w:r w:rsidR="00A22465" w:rsidRPr="00A22465">
        <w:rPr>
          <w:rFonts w:asciiTheme="minorHAnsi" w:hAnsiTheme="minorHAnsi" w:cstheme="minorHAnsi"/>
          <w:sz w:val="22"/>
          <w:szCs w:val="22"/>
        </w:rPr>
        <w:t>nd faculty.</w:t>
      </w:r>
      <w:r w:rsidR="00A22465">
        <w:rPr>
          <w:rFonts w:asciiTheme="minorHAnsi" w:hAnsiTheme="minorHAnsi" w:cstheme="minorHAnsi"/>
          <w:sz w:val="22"/>
          <w:szCs w:val="22"/>
        </w:rPr>
        <w:br/>
      </w:r>
    </w:p>
    <w:p w14:paraId="69F83E3B" w14:textId="77777777" w:rsidR="00A22465" w:rsidRPr="00A22465" w:rsidRDefault="00A22465" w:rsidP="00A22465">
      <w:pPr>
        <w:pStyle w:val="Heading3"/>
      </w:pPr>
      <w:r>
        <w:t xml:space="preserve">       Personnel</w:t>
      </w:r>
    </w:p>
    <w:p w14:paraId="73785D1C" w14:textId="77777777" w:rsidR="009E78C8" w:rsidRDefault="005D56C6" w:rsidP="00C658D2">
      <w:pPr>
        <w:pStyle w:val="ListParagraph"/>
        <w:numPr>
          <w:ilvl w:val="0"/>
          <w:numId w:val="1"/>
        </w:numPr>
      </w:pPr>
      <w:hyperlink r:id="rId17" w:history="1">
        <w:r w:rsidR="009A0E02" w:rsidRPr="008766CD">
          <w:rPr>
            <w:rStyle w:val="Hyperlink"/>
          </w:rPr>
          <w:t>Prof. Natalie Bond</w:t>
        </w:r>
      </w:hyperlink>
      <w:r w:rsidR="009A0E02">
        <w:rPr>
          <w:rStyle w:val="Hyperlink"/>
        </w:rPr>
        <w:t xml:space="preserve"> </w:t>
      </w:r>
      <w:r w:rsidR="009A0E02">
        <w:t>was hired as the new tenure-track Government Information librarian.</w:t>
      </w:r>
      <w:r w:rsidR="00C658D2">
        <w:t xml:space="preserve"> She</w:t>
      </w:r>
      <w:r w:rsidR="009E78C8">
        <w:t xml:space="preserve"> was accepted into the UM Pedagogy Project and was awarded a UM Experiential Learning Faculty Support Fund grant. </w:t>
      </w:r>
    </w:p>
    <w:p w14:paraId="6B98E8CA" w14:textId="3689A973" w:rsidR="000D3612" w:rsidRPr="00324296" w:rsidRDefault="000D3612" w:rsidP="00590D81">
      <w:pPr>
        <w:pStyle w:val="paragraph"/>
        <w:numPr>
          <w:ilvl w:val="0"/>
          <w:numId w:val="1"/>
        </w:numPr>
        <w:spacing w:before="0" w:beforeAutospacing="0" w:after="0" w:afterAutospacing="0"/>
        <w:textAlignment w:val="baseline"/>
        <w:rPr>
          <w:sz w:val="22"/>
          <w:szCs w:val="22"/>
        </w:rPr>
      </w:pPr>
      <w:r w:rsidRPr="00324296">
        <w:rPr>
          <w:rFonts w:asciiTheme="minorHAnsi" w:hAnsiTheme="minorHAnsi" w:cstheme="minorHAnsi"/>
          <w:sz w:val="22"/>
          <w:szCs w:val="22"/>
        </w:rPr>
        <w:t>Two library faculty are on sabbaticals. Prof. Megan Stark is a Visiting Librarian at Missoula Public Library</w:t>
      </w:r>
      <w:r w:rsidR="003360F9" w:rsidRPr="00324296">
        <w:rPr>
          <w:rFonts w:asciiTheme="minorHAnsi" w:hAnsiTheme="minorHAnsi" w:cstheme="minorHAnsi"/>
          <w:sz w:val="22"/>
          <w:szCs w:val="22"/>
        </w:rPr>
        <w:t xml:space="preserve">, </w:t>
      </w:r>
      <w:r w:rsidRPr="00324296">
        <w:rPr>
          <w:rFonts w:asciiTheme="minorHAnsi" w:hAnsiTheme="minorHAnsi" w:cstheme="minorHAnsi"/>
          <w:sz w:val="22"/>
          <w:szCs w:val="22"/>
        </w:rPr>
        <w:t>gaining new professional insights from the lens of the public library community while conducting research on how academic libraries are redefining their core identity and which responses and partnerships increase the library’s value. Prof. Donna McCrea is working closely with the UM President and Provost’s offices to research and establish a dedicated records management program for the University of Montana.</w:t>
      </w:r>
      <w:r w:rsidR="000F3059" w:rsidRPr="00324296">
        <w:rPr>
          <w:rFonts w:asciiTheme="minorHAnsi" w:hAnsiTheme="minorHAnsi" w:cstheme="minorHAnsi"/>
          <w:sz w:val="22"/>
          <w:szCs w:val="22"/>
        </w:rPr>
        <w:t xml:space="preserve">  </w:t>
      </w:r>
      <w:r w:rsidR="00890234" w:rsidRPr="00324296">
        <w:rPr>
          <w:rFonts w:asciiTheme="minorHAnsi" w:hAnsiTheme="minorHAnsi" w:cstheme="minorHAnsi"/>
          <w:sz w:val="22"/>
          <w:szCs w:val="22"/>
        </w:rPr>
        <w:t xml:space="preserve">She also received a </w:t>
      </w:r>
      <w:r w:rsidR="000F3059" w:rsidRPr="00324296">
        <w:rPr>
          <w:rFonts w:asciiTheme="minorHAnsi" w:hAnsiTheme="minorHAnsi" w:cstheme="minorHAnsi"/>
          <w:sz w:val="22"/>
          <w:szCs w:val="22"/>
        </w:rPr>
        <w:t>$10,000 grant award from the Montana History Foundation.</w:t>
      </w:r>
      <w:r w:rsidR="00C24BFA" w:rsidRPr="00324296">
        <w:rPr>
          <w:rFonts w:asciiTheme="minorHAnsi" w:hAnsiTheme="minorHAnsi" w:cstheme="minorHAnsi"/>
          <w:sz w:val="22"/>
          <w:szCs w:val="22"/>
        </w:rPr>
        <w:br/>
      </w:r>
    </w:p>
    <w:p w14:paraId="642783B1" w14:textId="73A6B820" w:rsidR="000D3612" w:rsidRPr="00324296" w:rsidRDefault="009E78C8" w:rsidP="000D3612">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324296">
        <w:rPr>
          <w:rFonts w:asciiTheme="minorHAnsi" w:hAnsiTheme="minorHAnsi" w:cstheme="minorHAnsi"/>
          <w:sz w:val="22"/>
          <w:szCs w:val="22"/>
        </w:rPr>
        <w:t>Prof. Teressa Keenan is on a steering committee for an accessibility related IMLS Laura Bush 21</w:t>
      </w:r>
      <w:r w:rsidRPr="00324296">
        <w:rPr>
          <w:rFonts w:asciiTheme="minorHAnsi" w:hAnsiTheme="minorHAnsi" w:cstheme="minorHAnsi"/>
          <w:sz w:val="22"/>
          <w:szCs w:val="22"/>
          <w:vertAlign w:val="superscript"/>
        </w:rPr>
        <w:t>st</w:t>
      </w:r>
      <w:r w:rsidRPr="00324296">
        <w:rPr>
          <w:rFonts w:asciiTheme="minorHAnsi" w:hAnsiTheme="minorHAnsi" w:cstheme="minorHAnsi"/>
          <w:sz w:val="22"/>
          <w:szCs w:val="22"/>
        </w:rPr>
        <w:t xml:space="preserve"> Century Libraries grant. </w:t>
      </w:r>
      <w:r w:rsidR="000D3612" w:rsidRPr="00324296">
        <w:rPr>
          <w:rFonts w:asciiTheme="minorHAnsi" w:hAnsiTheme="minorHAnsi" w:cstheme="minorHAnsi"/>
          <w:sz w:val="22"/>
          <w:szCs w:val="22"/>
        </w:rPr>
        <w:t>She is working with others at the Ferguson Library (Stamford, CT) on an IMLS grant to improve library services for people with disabilities and reduce reading barriers. The project will increase the accessibility and customization of digital resources and reading materials.</w:t>
      </w:r>
      <w:r w:rsidR="00A22465" w:rsidRPr="00324296">
        <w:rPr>
          <w:rFonts w:asciiTheme="minorHAnsi" w:hAnsiTheme="minorHAnsi" w:cstheme="minorHAnsi"/>
          <w:sz w:val="22"/>
          <w:szCs w:val="22"/>
        </w:rPr>
        <w:br/>
      </w:r>
    </w:p>
    <w:p w14:paraId="5AF4164F" w14:textId="5328CA20" w:rsidR="00A22465" w:rsidRPr="000F3059" w:rsidRDefault="00A22465" w:rsidP="00A22465">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0F3059">
        <w:rPr>
          <w:rFonts w:asciiTheme="minorHAnsi" w:hAnsiTheme="minorHAnsi" w:cstheme="minorHAnsi"/>
          <w:sz w:val="22"/>
          <w:szCs w:val="22"/>
        </w:rPr>
        <w:t xml:space="preserve">The library employs many students each semester and engages them in various trainings and professional development. </w:t>
      </w:r>
      <w:r>
        <w:rPr>
          <w:rFonts w:asciiTheme="minorHAnsi" w:hAnsiTheme="minorHAnsi" w:cstheme="minorHAnsi"/>
          <w:sz w:val="22"/>
          <w:szCs w:val="22"/>
        </w:rPr>
        <w:t xml:space="preserve">Several </w:t>
      </w:r>
      <w:r w:rsidRPr="000F3059">
        <w:rPr>
          <w:rFonts w:asciiTheme="minorHAnsi" w:hAnsiTheme="minorHAnsi" w:cstheme="minorHAnsi"/>
          <w:sz w:val="22"/>
          <w:szCs w:val="22"/>
        </w:rPr>
        <w:t>team</w:t>
      </w:r>
      <w:r w:rsidR="003360F9" w:rsidRPr="00FE1A1B">
        <w:rPr>
          <w:rFonts w:asciiTheme="minorHAnsi" w:hAnsiTheme="minorHAnsi" w:cstheme="minorHAnsi"/>
          <w:color w:val="C00000"/>
          <w:sz w:val="22"/>
          <w:szCs w:val="22"/>
        </w:rPr>
        <w:t>-</w:t>
      </w:r>
      <w:r w:rsidRPr="000F3059">
        <w:rPr>
          <w:rFonts w:asciiTheme="minorHAnsi" w:hAnsiTheme="minorHAnsi" w:cstheme="minorHAnsi"/>
          <w:sz w:val="22"/>
          <w:szCs w:val="22"/>
        </w:rPr>
        <w:t>building exercise</w:t>
      </w:r>
      <w:r>
        <w:rPr>
          <w:rFonts w:asciiTheme="minorHAnsi" w:hAnsiTheme="minorHAnsi" w:cstheme="minorHAnsi"/>
          <w:sz w:val="22"/>
          <w:szCs w:val="22"/>
        </w:rPr>
        <w:t>s</w:t>
      </w:r>
      <w:r w:rsidRPr="000F3059">
        <w:rPr>
          <w:rFonts w:asciiTheme="minorHAnsi" w:hAnsiTheme="minorHAnsi" w:cstheme="minorHAnsi"/>
          <w:sz w:val="22"/>
          <w:szCs w:val="22"/>
        </w:rPr>
        <w:t xml:space="preserve"> occurred </w:t>
      </w:r>
      <w:r>
        <w:rPr>
          <w:rFonts w:asciiTheme="minorHAnsi" w:hAnsiTheme="minorHAnsi" w:cstheme="minorHAnsi"/>
          <w:sz w:val="22"/>
          <w:szCs w:val="22"/>
        </w:rPr>
        <w:t xml:space="preserve">this academic year including a </w:t>
      </w:r>
      <w:proofErr w:type="spellStart"/>
      <w:r w:rsidRPr="000F3059">
        <w:rPr>
          <w:rFonts w:asciiTheme="minorHAnsi" w:hAnsiTheme="minorHAnsi" w:cstheme="minorHAnsi"/>
          <w:sz w:val="22"/>
          <w:szCs w:val="22"/>
        </w:rPr>
        <w:t>Pattee</w:t>
      </w:r>
      <w:proofErr w:type="spellEnd"/>
      <w:r w:rsidRPr="000F3059">
        <w:rPr>
          <w:rFonts w:asciiTheme="minorHAnsi" w:hAnsiTheme="minorHAnsi" w:cstheme="minorHAnsi"/>
          <w:sz w:val="22"/>
          <w:szCs w:val="22"/>
        </w:rPr>
        <w:t xml:space="preserve"> Canyon picnic</w:t>
      </w:r>
      <w:r>
        <w:rPr>
          <w:rFonts w:asciiTheme="minorHAnsi" w:hAnsiTheme="minorHAnsi" w:cstheme="minorHAnsi"/>
          <w:sz w:val="22"/>
          <w:szCs w:val="22"/>
        </w:rPr>
        <w:t xml:space="preserve">, afterhours </w:t>
      </w:r>
      <w:r w:rsidRPr="000F3059">
        <w:rPr>
          <w:rFonts w:asciiTheme="minorHAnsi" w:hAnsiTheme="minorHAnsi" w:cstheme="minorHAnsi"/>
          <w:sz w:val="22"/>
          <w:szCs w:val="22"/>
        </w:rPr>
        <w:t xml:space="preserve"> online</w:t>
      </w:r>
      <w:r w:rsidR="003360F9">
        <w:rPr>
          <w:rFonts w:asciiTheme="minorHAnsi" w:hAnsiTheme="minorHAnsi" w:cstheme="minorHAnsi"/>
          <w:sz w:val="22"/>
          <w:szCs w:val="22"/>
        </w:rPr>
        <w:t xml:space="preserve"> </w:t>
      </w:r>
      <w:r w:rsidRPr="000F3059">
        <w:rPr>
          <w:rFonts w:asciiTheme="minorHAnsi" w:hAnsiTheme="minorHAnsi" w:cstheme="minorHAnsi"/>
          <w:sz w:val="22"/>
          <w:szCs w:val="22"/>
        </w:rPr>
        <w:t xml:space="preserve"> and board games, tacos and fun in the Library Commons</w:t>
      </w:r>
      <w:r>
        <w:rPr>
          <w:rFonts w:asciiTheme="minorHAnsi" w:hAnsiTheme="minorHAnsi" w:cstheme="minorHAnsi"/>
          <w:sz w:val="22"/>
          <w:szCs w:val="22"/>
        </w:rPr>
        <w:t>, and</w:t>
      </w:r>
      <w:r w:rsidRPr="000F3059">
        <w:rPr>
          <w:rFonts w:asciiTheme="minorHAnsi" w:hAnsiTheme="minorHAnsi" w:cstheme="minorHAnsi"/>
          <w:sz w:val="22"/>
          <w:szCs w:val="22"/>
        </w:rPr>
        <w:t xml:space="preserve"> Westside Lanes with refreshments, bowling and arcades</w:t>
      </w:r>
      <w:r>
        <w:rPr>
          <w:rFonts w:asciiTheme="minorHAnsi" w:hAnsiTheme="minorHAnsi" w:cstheme="minorHAnsi"/>
          <w:sz w:val="22"/>
          <w:szCs w:val="22"/>
        </w:rPr>
        <w:t>.</w:t>
      </w:r>
      <w:r>
        <w:rPr>
          <w:rFonts w:asciiTheme="minorHAnsi" w:hAnsiTheme="minorHAnsi" w:cstheme="minorHAnsi"/>
          <w:sz w:val="22"/>
          <w:szCs w:val="22"/>
        </w:rPr>
        <w:br/>
      </w:r>
    </w:p>
    <w:p w14:paraId="6108BBF3" w14:textId="19DB2D58" w:rsidR="00A22465" w:rsidRDefault="00A22465" w:rsidP="002E3150">
      <w:pPr>
        <w:pStyle w:val="ListParagraph"/>
        <w:numPr>
          <w:ilvl w:val="0"/>
          <w:numId w:val="1"/>
        </w:numPr>
      </w:pPr>
      <w:r>
        <w:t xml:space="preserve">The Online Learning Librarian recruitment </w:t>
      </w:r>
      <w:r w:rsidR="00B6586C" w:rsidRPr="00FE1A1B">
        <w:t>effort</w:t>
      </w:r>
      <w:r w:rsidR="00B6586C">
        <w:t xml:space="preserve"> </w:t>
      </w:r>
      <w:r>
        <w:t>was not successful due to the lack of qualified applicants.</w:t>
      </w:r>
    </w:p>
    <w:p w14:paraId="271F3EA8" w14:textId="01D2F2D8" w:rsidR="00A22465" w:rsidRDefault="00A22465" w:rsidP="00A22465">
      <w:pPr>
        <w:pStyle w:val="ListParagraph"/>
        <w:numPr>
          <w:ilvl w:val="0"/>
          <w:numId w:val="1"/>
        </w:numPr>
      </w:pPr>
      <w:r>
        <w:t>John Greer, Head of Technology and System Services in the Mansfield Library moved into a new position providing Academic IT Support. He is still responsible for the Mansfield Library Technology and Systems, but will report to the Chief Information Officer</w:t>
      </w:r>
      <w:r w:rsidR="00B6586C">
        <w:t>,</w:t>
      </w:r>
      <w:r>
        <w:t xml:space="preserve"> Zach Rossmiller</w:t>
      </w:r>
      <w:r w:rsidR="00B6586C">
        <w:t>,</w:t>
      </w:r>
      <w:r>
        <w:t xml:space="preserve"> who now reports to the VP of Administration and Operations.  </w:t>
      </w:r>
    </w:p>
    <w:p w14:paraId="74B383A7" w14:textId="77777777" w:rsidR="00A22465" w:rsidRDefault="00A22465" w:rsidP="00A22465">
      <w:pPr>
        <w:pStyle w:val="ListParagraph"/>
        <w:numPr>
          <w:ilvl w:val="0"/>
          <w:numId w:val="1"/>
        </w:numPr>
      </w:pPr>
      <w:r>
        <w:t xml:space="preserve">The search for a permanent library dean will likely not take place until a new provost, and deans of H&amp;S and Law School have been hired. </w:t>
      </w:r>
    </w:p>
    <w:p w14:paraId="7F5AEA7C" w14:textId="77777777" w:rsidR="009E78C8" w:rsidRDefault="000F3059" w:rsidP="00A22465">
      <w:pPr>
        <w:pStyle w:val="Heading3"/>
      </w:pPr>
      <w:r>
        <w:br/>
        <w:t xml:space="preserve">      </w:t>
      </w:r>
      <w:proofErr w:type="spellStart"/>
      <w:r>
        <w:t>Scholarworks</w:t>
      </w:r>
      <w:proofErr w:type="spellEnd"/>
    </w:p>
    <w:p w14:paraId="5DE28AE2" w14:textId="77777777" w:rsidR="000F3059" w:rsidRPr="000F3059" w:rsidRDefault="009E78C8" w:rsidP="000F3059">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0F3059">
        <w:rPr>
          <w:rFonts w:asciiTheme="minorHAnsi" w:hAnsiTheme="minorHAnsi" w:cstheme="minorHAnsi"/>
          <w:sz w:val="22"/>
          <w:szCs w:val="22"/>
        </w:rPr>
        <w:t xml:space="preserve">Last year UM faculty and student publications in </w:t>
      </w:r>
      <w:proofErr w:type="spellStart"/>
      <w:r w:rsidRPr="000F3059">
        <w:rPr>
          <w:rFonts w:asciiTheme="minorHAnsi" w:hAnsiTheme="minorHAnsi" w:cstheme="minorHAnsi"/>
          <w:sz w:val="22"/>
          <w:szCs w:val="22"/>
        </w:rPr>
        <w:t>Scholarworks</w:t>
      </w:r>
      <w:proofErr w:type="spellEnd"/>
      <w:r w:rsidRPr="000F3059">
        <w:rPr>
          <w:rFonts w:asciiTheme="minorHAnsi" w:hAnsiTheme="minorHAnsi" w:cstheme="minorHAnsi"/>
          <w:sz w:val="22"/>
          <w:szCs w:val="22"/>
        </w:rPr>
        <w:t xml:space="preserve"> (the UM institutional repository managed by the library) reached a total of over 86,000 items and had over 5 million downloads, by researchers from around the world with the top 5 locations of US, Philippines, India, United Kingdom, and Canada. </w:t>
      </w:r>
      <w:r w:rsidR="003F2B41">
        <w:rPr>
          <w:rFonts w:asciiTheme="minorHAnsi" w:hAnsiTheme="minorHAnsi" w:cstheme="minorHAnsi"/>
          <w:sz w:val="22"/>
          <w:szCs w:val="22"/>
        </w:rPr>
        <w:br/>
      </w:r>
      <w:r w:rsidR="003F2B41">
        <w:rPr>
          <w:rFonts w:asciiTheme="minorHAnsi" w:hAnsiTheme="minorHAnsi" w:cstheme="minorHAnsi"/>
          <w:sz w:val="22"/>
          <w:szCs w:val="22"/>
        </w:rPr>
        <w:br/>
      </w:r>
      <w:r w:rsidR="001A518D" w:rsidRPr="000F3059">
        <w:rPr>
          <w:rFonts w:asciiTheme="minorHAnsi" w:hAnsiTheme="minorHAnsi" w:cstheme="minorHAnsi"/>
          <w:sz w:val="22"/>
          <w:szCs w:val="22"/>
        </w:rPr>
        <w:t xml:space="preserve">The institutional repository content from the UM Law School Jameson Law Library (the previously separate Scholarly </w:t>
      </w:r>
      <w:proofErr w:type="spellStart"/>
      <w:r w:rsidR="001A518D" w:rsidRPr="000F3059">
        <w:rPr>
          <w:rFonts w:asciiTheme="minorHAnsi" w:hAnsiTheme="minorHAnsi" w:cstheme="minorHAnsi"/>
          <w:sz w:val="22"/>
          <w:szCs w:val="22"/>
        </w:rPr>
        <w:t>Forum@Montana</w:t>
      </w:r>
      <w:proofErr w:type="spellEnd"/>
      <w:r w:rsidR="001A518D" w:rsidRPr="000F3059">
        <w:rPr>
          <w:rFonts w:asciiTheme="minorHAnsi" w:hAnsiTheme="minorHAnsi" w:cstheme="minorHAnsi"/>
          <w:sz w:val="22"/>
          <w:szCs w:val="22"/>
        </w:rPr>
        <w:t xml:space="preserve"> Law) has recently moved into and become integrated with the Mansfield Library managed </w:t>
      </w:r>
      <w:proofErr w:type="spellStart"/>
      <w:r w:rsidR="001A518D" w:rsidRPr="000F3059">
        <w:rPr>
          <w:rFonts w:asciiTheme="minorHAnsi" w:hAnsiTheme="minorHAnsi" w:cstheme="minorHAnsi"/>
          <w:sz w:val="22"/>
          <w:szCs w:val="22"/>
        </w:rPr>
        <w:t>Scholarworks</w:t>
      </w:r>
      <w:proofErr w:type="spellEnd"/>
      <w:r w:rsidR="001A518D" w:rsidRPr="000F3059">
        <w:rPr>
          <w:rFonts w:asciiTheme="minorHAnsi" w:hAnsiTheme="minorHAnsi" w:cstheme="minorHAnsi"/>
          <w:sz w:val="22"/>
          <w:szCs w:val="22"/>
        </w:rPr>
        <w:t>.</w:t>
      </w:r>
      <w:r w:rsidR="001A518D">
        <w:t xml:space="preserve"> </w:t>
      </w:r>
      <w:r w:rsidR="003F2B41">
        <w:br/>
      </w:r>
      <w:r w:rsidR="000F3059">
        <w:br/>
      </w:r>
      <w:r w:rsidR="003F2B41">
        <w:rPr>
          <w:rFonts w:asciiTheme="minorHAnsi" w:hAnsiTheme="minorHAnsi" w:cstheme="minorHAnsi"/>
          <w:sz w:val="22"/>
          <w:szCs w:val="22"/>
        </w:rPr>
        <w:t xml:space="preserve">Prof. </w:t>
      </w:r>
      <w:r w:rsidR="000F3059" w:rsidRPr="000F3059">
        <w:rPr>
          <w:rFonts w:asciiTheme="minorHAnsi" w:hAnsiTheme="minorHAnsi" w:cstheme="minorHAnsi"/>
          <w:sz w:val="22"/>
          <w:szCs w:val="22"/>
        </w:rPr>
        <w:t xml:space="preserve">Wendy </w:t>
      </w:r>
      <w:r w:rsidR="003F2B41">
        <w:rPr>
          <w:rFonts w:asciiTheme="minorHAnsi" w:hAnsiTheme="minorHAnsi" w:cstheme="minorHAnsi"/>
          <w:sz w:val="22"/>
          <w:szCs w:val="22"/>
        </w:rPr>
        <w:t>Walker</w:t>
      </w:r>
      <w:r w:rsidR="000F3059" w:rsidRPr="000F3059">
        <w:rPr>
          <w:rFonts w:asciiTheme="minorHAnsi" w:hAnsiTheme="minorHAnsi" w:cstheme="minorHAnsi"/>
          <w:sz w:val="22"/>
          <w:szCs w:val="22"/>
        </w:rPr>
        <w:t xml:space="preserve"> added an unpublished book, </w:t>
      </w:r>
      <w:r w:rsidR="000F3059" w:rsidRPr="00FE1A1B">
        <w:rPr>
          <w:rFonts w:asciiTheme="minorHAnsi" w:hAnsiTheme="minorHAnsi" w:cstheme="minorHAnsi"/>
          <w:i/>
          <w:iCs/>
          <w:sz w:val="22"/>
          <w:szCs w:val="22"/>
        </w:rPr>
        <w:t>Thoughts on Today and Tomorrow</w:t>
      </w:r>
      <w:r w:rsidR="000F3059" w:rsidRPr="000F3059">
        <w:rPr>
          <w:rFonts w:asciiTheme="minorHAnsi" w:hAnsiTheme="minorHAnsi" w:cstheme="minorHAnsi"/>
          <w:sz w:val="22"/>
          <w:szCs w:val="22"/>
        </w:rPr>
        <w:t xml:space="preserve">, by former UM Philosophy professor Richard </w:t>
      </w:r>
      <w:proofErr w:type="spellStart"/>
      <w:r w:rsidR="000F3059" w:rsidRPr="000F3059">
        <w:rPr>
          <w:rFonts w:asciiTheme="minorHAnsi" w:hAnsiTheme="minorHAnsi" w:cstheme="minorHAnsi"/>
          <w:sz w:val="22"/>
          <w:szCs w:val="22"/>
        </w:rPr>
        <w:t>Gotshalk</w:t>
      </w:r>
      <w:proofErr w:type="spellEnd"/>
      <w:r w:rsidR="000F3059" w:rsidRPr="000F3059">
        <w:rPr>
          <w:rFonts w:asciiTheme="minorHAnsi" w:hAnsiTheme="minorHAnsi" w:cstheme="minorHAnsi"/>
          <w:sz w:val="22"/>
          <w:szCs w:val="22"/>
        </w:rPr>
        <w:t xml:space="preserve"> to </w:t>
      </w:r>
      <w:proofErr w:type="spellStart"/>
      <w:r w:rsidR="000F3059" w:rsidRPr="000F3059">
        <w:rPr>
          <w:rFonts w:asciiTheme="minorHAnsi" w:hAnsiTheme="minorHAnsi" w:cstheme="minorHAnsi"/>
          <w:sz w:val="22"/>
          <w:szCs w:val="22"/>
        </w:rPr>
        <w:t>ScholarWorks</w:t>
      </w:r>
      <w:proofErr w:type="spellEnd"/>
      <w:r w:rsidR="000F3059" w:rsidRPr="000F3059">
        <w:rPr>
          <w:rFonts w:asciiTheme="minorHAnsi" w:hAnsiTheme="minorHAnsi" w:cstheme="minorHAnsi"/>
          <w:sz w:val="22"/>
          <w:szCs w:val="22"/>
        </w:rPr>
        <w:t xml:space="preserve">.  The book was submitted by his widow. Prof. Walker also worked with graduate students to add </w:t>
      </w:r>
      <w:proofErr w:type="spellStart"/>
      <w:r w:rsidR="000F3059" w:rsidRPr="000F3059">
        <w:rPr>
          <w:rFonts w:asciiTheme="minorHAnsi" w:hAnsiTheme="minorHAnsi" w:cstheme="minorHAnsi"/>
          <w:sz w:val="22"/>
          <w:szCs w:val="22"/>
        </w:rPr>
        <w:t>GradCon</w:t>
      </w:r>
      <w:proofErr w:type="spellEnd"/>
      <w:r w:rsidR="000F3059" w:rsidRPr="000F3059">
        <w:rPr>
          <w:rFonts w:asciiTheme="minorHAnsi" w:hAnsiTheme="minorHAnsi" w:cstheme="minorHAnsi"/>
          <w:sz w:val="22"/>
          <w:szCs w:val="22"/>
        </w:rPr>
        <w:t xml:space="preserve"> papers and presentations to </w:t>
      </w:r>
      <w:proofErr w:type="spellStart"/>
      <w:r w:rsidR="000F3059" w:rsidRPr="000F3059">
        <w:rPr>
          <w:rFonts w:asciiTheme="minorHAnsi" w:hAnsiTheme="minorHAnsi" w:cstheme="minorHAnsi"/>
          <w:sz w:val="22"/>
          <w:szCs w:val="22"/>
        </w:rPr>
        <w:t>ScholarWorks</w:t>
      </w:r>
      <w:proofErr w:type="spellEnd"/>
      <w:r w:rsidR="000F3059" w:rsidRPr="000F3059">
        <w:rPr>
          <w:rFonts w:asciiTheme="minorHAnsi" w:hAnsiTheme="minorHAnsi" w:cstheme="minorHAnsi"/>
          <w:sz w:val="22"/>
          <w:szCs w:val="22"/>
        </w:rPr>
        <w:t xml:space="preserve">. She is also working with undergraduate students to add UMCUR papers and presentations to </w:t>
      </w:r>
      <w:proofErr w:type="spellStart"/>
      <w:r w:rsidR="000F3059" w:rsidRPr="000F3059">
        <w:rPr>
          <w:rFonts w:asciiTheme="minorHAnsi" w:hAnsiTheme="minorHAnsi" w:cstheme="minorHAnsi"/>
          <w:sz w:val="22"/>
          <w:szCs w:val="22"/>
        </w:rPr>
        <w:t>ScholarWorks</w:t>
      </w:r>
      <w:proofErr w:type="spellEnd"/>
      <w:r w:rsidR="000F3059" w:rsidRPr="000F3059">
        <w:rPr>
          <w:rFonts w:asciiTheme="minorHAnsi" w:hAnsiTheme="minorHAnsi" w:cstheme="minorHAnsi"/>
          <w:sz w:val="22"/>
          <w:szCs w:val="22"/>
        </w:rPr>
        <w:t>.</w:t>
      </w:r>
    </w:p>
    <w:p w14:paraId="56F6F969" w14:textId="77777777" w:rsidR="001A518D" w:rsidRDefault="001A518D" w:rsidP="000F3059">
      <w:pPr>
        <w:pStyle w:val="ListParagraph"/>
      </w:pPr>
    </w:p>
    <w:p w14:paraId="5BCB0DE8" w14:textId="77777777" w:rsidR="009E78C8" w:rsidRDefault="001A518D" w:rsidP="00C658D2">
      <w:pPr>
        <w:pStyle w:val="ListParagraph"/>
        <w:numPr>
          <w:ilvl w:val="0"/>
          <w:numId w:val="1"/>
        </w:numPr>
      </w:pPr>
      <w:r>
        <w:t xml:space="preserve">The Mansfield Library Archives and Special Collections will assist with the digitization and preservation of some Oral Histories as part of a </w:t>
      </w:r>
      <w:r w:rsidR="009E78C8">
        <w:t xml:space="preserve">$499,000 </w:t>
      </w:r>
      <w:r>
        <w:t xml:space="preserve">Humanities NEH </w:t>
      </w:r>
      <w:r w:rsidR="009E78C8">
        <w:t>grant</w:t>
      </w:r>
      <w:r>
        <w:t>.</w:t>
      </w:r>
      <w:r w:rsidR="009E78C8">
        <w:t xml:space="preserve"> </w:t>
      </w:r>
      <w:r w:rsidR="002D1665">
        <w:br/>
      </w:r>
    </w:p>
    <w:p w14:paraId="17E1522E" w14:textId="5EDEFD6C" w:rsidR="00C658D2" w:rsidRDefault="009E78C8" w:rsidP="00471CB8">
      <w:pPr>
        <w:pStyle w:val="ListParagraph"/>
        <w:numPr>
          <w:ilvl w:val="0"/>
          <w:numId w:val="1"/>
        </w:numPr>
      </w:pPr>
      <w:r>
        <w:t>The library has added two new 3D printers in Paw Print which have the capability of making 3D prints with moving pieces</w:t>
      </w:r>
      <w:r w:rsidR="004E5286">
        <w:t>,</w:t>
      </w:r>
      <w:r>
        <w:t xml:space="preserve"> translucent parts or with two colors printed at the same time. </w:t>
      </w:r>
      <w:r w:rsidR="003F2B41">
        <w:br/>
      </w:r>
    </w:p>
    <w:p w14:paraId="3A1A5A78" w14:textId="2BAD033C" w:rsidR="000D3612" w:rsidRPr="00184B83" w:rsidRDefault="00C658D2" w:rsidP="00A42FA2">
      <w:pPr>
        <w:pStyle w:val="ListParagraph"/>
        <w:numPr>
          <w:ilvl w:val="0"/>
          <w:numId w:val="1"/>
        </w:numPr>
        <w:rPr>
          <w:bCs/>
        </w:rPr>
      </w:pPr>
      <w:r w:rsidRPr="00184B83">
        <w:rPr>
          <w:bCs/>
        </w:rPr>
        <w:t>The Committee was provided with the draft recommendations of how the Mansfield Library can  support UM as a Flagship for the Future</w:t>
      </w:r>
      <w:r w:rsidR="003F2B41" w:rsidRPr="00184B83">
        <w:rPr>
          <w:bCs/>
        </w:rPr>
        <w:t xml:space="preserve"> in response </w:t>
      </w:r>
      <w:r>
        <w:t>to the Provost’s academic planning document</w:t>
      </w:r>
      <w:r w:rsidR="00184B83">
        <w:t xml:space="preserve"> and provided feedback</w:t>
      </w:r>
      <w:r>
        <w:t>.</w:t>
      </w:r>
      <w:r w:rsidRPr="00184B83">
        <w:rPr>
          <w:bCs/>
        </w:rPr>
        <w:t xml:space="preserve">  21</w:t>
      </w:r>
      <w:r w:rsidRPr="00184B83">
        <w:rPr>
          <w:bCs/>
          <w:vertAlign w:val="superscript"/>
        </w:rPr>
        <w:t>st</w:t>
      </w:r>
      <w:r w:rsidRPr="00184B83">
        <w:rPr>
          <w:bCs/>
        </w:rPr>
        <w:t xml:space="preserve"> Century Libraries are welcoming social hubs. The library is simultaneously balancing support for an R1 institution while focusing on student success.  It learned lessons from the Pandemic and is well prepared to provide remote service to faculty and students. Once the vision is adopted, the permanent dean will work with the administration and UM foundation to raise funds.</w:t>
      </w:r>
    </w:p>
    <w:p w14:paraId="200D8A6F" w14:textId="77777777" w:rsidR="00C24BFA" w:rsidRPr="00181F8C" w:rsidRDefault="00C24BFA" w:rsidP="00C24BFA">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181F8C">
        <w:rPr>
          <w:rFonts w:asciiTheme="minorHAnsi" w:hAnsiTheme="minorHAnsi" w:cstheme="minorHAnsi"/>
          <w:sz w:val="22"/>
          <w:szCs w:val="22"/>
        </w:rPr>
        <w:t xml:space="preserve">The Mansfield Library Inter-Library Loan (ILL) service was recognized by OCLC (the international library bibliographic utility) for their exceptional work, meeting the Express standard of consistently delivering articles and other digital resources within 18 hours through OCLC’s </w:t>
      </w:r>
      <w:proofErr w:type="spellStart"/>
      <w:r w:rsidRPr="00181F8C">
        <w:rPr>
          <w:rFonts w:asciiTheme="minorHAnsi" w:hAnsiTheme="minorHAnsi" w:cstheme="minorHAnsi"/>
          <w:sz w:val="22"/>
          <w:szCs w:val="22"/>
        </w:rPr>
        <w:t>WorldShare</w:t>
      </w:r>
      <w:proofErr w:type="spellEnd"/>
      <w:r w:rsidRPr="00181F8C">
        <w:rPr>
          <w:rFonts w:asciiTheme="minorHAnsi" w:hAnsiTheme="minorHAnsi" w:cstheme="minorHAnsi"/>
          <w:sz w:val="22"/>
          <w:szCs w:val="22"/>
        </w:rPr>
        <w:t xml:space="preserve"> ILL network. By participating in the Express program, Mansfield Library’s users will benefit from speedy delivery from other libraries offering the same high level of service.</w:t>
      </w:r>
      <w:r w:rsidRPr="00181F8C">
        <w:rPr>
          <w:rFonts w:asciiTheme="minorHAnsi" w:hAnsiTheme="minorHAnsi" w:cstheme="minorHAnsi"/>
          <w:sz w:val="22"/>
          <w:szCs w:val="22"/>
        </w:rPr>
        <w:br/>
      </w:r>
    </w:p>
    <w:p w14:paraId="428479D3" w14:textId="7D235E01" w:rsidR="002D1665" w:rsidRPr="00181F8C" w:rsidRDefault="002D1665" w:rsidP="002D1665">
      <w:pPr>
        <w:pStyle w:val="paragraph"/>
        <w:numPr>
          <w:ilvl w:val="0"/>
          <w:numId w:val="19"/>
        </w:numPr>
        <w:textAlignment w:val="baseline"/>
        <w:rPr>
          <w:rFonts w:asciiTheme="minorHAnsi" w:hAnsiTheme="minorHAnsi" w:cstheme="minorHAnsi"/>
          <w:sz w:val="22"/>
          <w:szCs w:val="22"/>
        </w:rPr>
      </w:pPr>
      <w:r w:rsidRPr="00181F8C">
        <w:rPr>
          <w:rFonts w:asciiTheme="minorHAnsi" w:hAnsiTheme="minorHAnsi" w:cstheme="minorHAnsi"/>
          <w:sz w:val="22"/>
          <w:szCs w:val="22"/>
        </w:rPr>
        <w:t>The library is conducting a sign audit</w:t>
      </w:r>
      <w:r w:rsidR="00184B83">
        <w:rPr>
          <w:rFonts w:asciiTheme="minorHAnsi" w:hAnsiTheme="minorHAnsi" w:cstheme="minorHAnsi"/>
          <w:sz w:val="22"/>
          <w:szCs w:val="22"/>
        </w:rPr>
        <w:t xml:space="preserve"> with the goal of making signage </w:t>
      </w:r>
      <w:r w:rsidRPr="00181F8C">
        <w:rPr>
          <w:rFonts w:asciiTheme="minorHAnsi" w:hAnsiTheme="minorHAnsi" w:cstheme="minorHAnsi"/>
          <w:sz w:val="22"/>
          <w:szCs w:val="22"/>
        </w:rPr>
        <w:t xml:space="preserve">more consistent, useful and </w:t>
      </w:r>
      <w:r w:rsidR="00FE1A1B">
        <w:rPr>
          <w:rFonts w:asciiTheme="minorHAnsi" w:hAnsiTheme="minorHAnsi" w:cstheme="minorHAnsi"/>
          <w:sz w:val="22"/>
          <w:szCs w:val="22"/>
        </w:rPr>
        <w:t>user-</w:t>
      </w:r>
      <w:r w:rsidRPr="00181F8C">
        <w:rPr>
          <w:rFonts w:asciiTheme="minorHAnsi" w:hAnsiTheme="minorHAnsi" w:cstheme="minorHAnsi"/>
          <w:sz w:val="22"/>
          <w:szCs w:val="22"/>
        </w:rPr>
        <w:t xml:space="preserve">friendly. </w:t>
      </w:r>
      <w:r w:rsidRPr="00181F8C">
        <w:rPr>
          <w:rFonts w:asciiTheme="minorHAnsi" w:hAnsiTheme="minorHAnsi" w:cstheme="minorHAnsi"/>
          <w:sz w:val="22"/>
          <w:szCs w:val="22"/>
        </w:rPr>
        <w:br/>
      </w:r>
    </w:p>
    <w:p w14:paraId="6F4261A6" w14:textId="2761D6F6" w:rsidR="00184B83" w:rsidRPr="00184B83" w:rsidRDefault="002D1665" w:rsidP="00141E86">
      <w:pPr>
        <w:pStyle w:val="paragraph"/>
        <w:numPr>
          <w:ilvl w:val="0"/>
          <w:numId w:val="19"/>
        </w:numPr>
        <w:textAlignment w:val="baseline"/>
      </w:pPr>
      <w:r w:rsidRPr="00184B83">
        <w:rPr>
          <w:rFonts w:asciiTheme="minorHAnsi" w:hAnsiTheme="minorHAnsi" w:cstheme="minorHAnsi"/>
          <w:sz w:val="22"/>
          <w:szCs w:val="22"/>
        </w:rPr>
        <w:t xml:space="preserve">The Call for Artists project received eight submissions.  An artist was selected by a jury including Prof. Valerie Hedquist and several library employees. The finished art will go on the south wall of </w:t>
      </w:r>
      <w:r w:rsidR="00733059" w:rsidRPr="00FE1A1B">
        <w:rPr>
          <w:rFonts w:asciiTheme="minorHAnsi" w:hAnsiTheme="minorHAnsi" w:cstheme="minorHAnsi"/>
          <w:color w:val="C00000"/>
          <w:sz w:val="22"/>
          <w:szCs w:val="22"/>
        </w:rPr>
        <w:t>L</w:t>
      </w:r>
      <w:r w:rsidRPr="00184B83">
        <w:rPr>
          <w:rFonts w:asciiTheme="minorHAnsi" w:hAnsiTheme="minorHAnsi" w:cstheme="minorHAnsi"/>
          <w:sz w:val="22"/>
          <w:szCs w:val="22"/>
        </w:rPr>
        <w:t xml:space="preserve">evel 5. </w:t>
      </w:r>
      <w:r w:rsidR="00184B83">
        <w:rPr>
          <w:rFonts w:asciiTheme="minorHAnsi" w:hAnsiTheme="minorHAnsi" w:cstheme="minorHAnsi"/>
          <w:sz w:val="22"/>
          <w:szCs w:val="22"/>
        </w:rPr>
        <w:br/>
      </w:r>
    </w:p>
    <w:p w14:paraId="60A920E1" w14:textId="5FAC3CC8" w:rsidR="002D1665" w:rsidRPr="00C24BFA" w:rsidRDefault="00184B83" w:rsidP="009366B4">
      <w:pPr>
        <w:pStyle w:val="paragraph"/>
        <w:numPr>
          <w:ilvl w:val="0"/>
          <w:numId w:val="19"/>
        </w:numPr>
        <w:textAlignment w:val="baseline"/>
        <w:rPr>
          <w:rFonts w:cstheme="minorBidi"/>
        </w:rPr>
      </w:pPr>
      <w:r w:rsidRPr="00184B83">
        <w:rPr>
          <w:rFonts w:asciiTheme="minorHAnsi" w:hAnsiTheme="minorHAnsi" w:cstheme="minorHAnsi"/>
          <w:sz w:val="22"/>
          <w:szCs w:val="22"/>
        </w:rPr>
        <w:t>T</w:t>
      </w:r>
      <w:r w:rsidR="002D1665" w:rsidRPr="00184B83">
        <w:rPr>
          <w:rFonts w:asciiTheme="minorHAnsi" w:hAnsiTheme="minorHAnsi" w:cstheme="minorHAnsi"/>
          <w:sz w:val="22"/>
          <w:szCs w:val="22"/>
        </w:rPr>
        <w:t xml:space="preserve">he library is also working with several </w:t>
      </w:r>
      <w:r w:rsidR="002D1665" w:rsidRPr="00FE1A1B">
        <w:rPr>
          <w:rFonts w:asciiTheme="minorHAnsi" w:hAnsiTheme="minorHAnsi" w:cstheme="minorHAnsi"/>
          <w:sz w:val="22"/>
          <w:szCs w:val="22"/>
        </w:rPr>
        <w:t>groups</w:t>
      </w:r>
      <w:r w:rsidR="00733059" w:rsidRPr="00FE1A1B">
        <w:rPr>
          <w:rFonts w:asciiTheme="minorHAnsi" w:hAnsiTheme="minorHAnsi" w:cstheme="minorHAnsi"/>
          <w:sz w:val="22"/>
          <w:szCs w:val="22"/>
        </w:rPr>
        <w:t xml:space="preserve">, including </w:t>
      </w:r>
      <w:r w:rsidR="002D1665" w:rsidRPr="00184B83">
        <w:rPr>
          <w:rFonts w:asciiTheme="minorHAnsi" w:hAnsiTheme="minorHAnsi" w:cstheme="minorHAnsi"/>
          <w:sz w:val="22"/>
          <w:szCs w:val="22"/>
        </w:rPr>
        <w:t>Montana Museum of Art and Culture</w:t>
      </w:r>
      <w:r w:rsidR="00733059">
        <w:rPr>
          <w:rFonts w:asciiTheme="minorHAnsi" w:hAnsiTheme="minorHAnsi" w:cstheme="minorHAnsi"/>
          <w:sz w:val="22"/>
          <w:szCs w:val="22"/>
        </w:rPr>
        <w:t>,</w:t>
      </w:r>
      <w:r w:rsidR="002D1665" w:rsidRPr="00184B83">
        <w:rPr>
          <w:rFonts w:asciiTheme="minorHAnsi" w:hAnsiTheme="minorHAnsi" w:cstheme="minorHAnsi"/>
          <w:sz w:val="22"/>
          <w:szCs w:val="22"/>
        </w:rPr>
        <w:t xml:space="preserve"> to get art installed on the East Wing area walls on Level 3.</w:t>
      </w:r>
      <w:r>
        <w:rPr>
          <w:rFonts w:asciiTheme="minorHAnsi" w:hAnsiTheme="minorHAnsi" w:cstheme="minorHAnsi"/>
          <w:sz w:val="22"/>
          <w:szCs w:val="22"/>
        </w:rPr>
        <w:br/>
      </w:r>
    </w:p>
    <w:p w14:paraId="535F3014" w14:textId="77777777" w:rsidR="001A518D" w:rsidRDefault="001A518D" w:rsidP="001A518D">
      <w:pPr>
        <w:pStyle w:val="ListParagraph"/>
        <w:numPr>
          <w:ilvl w:val="0"/>
          <w:numId w:val="19"/>
        </w:numPr>
      </w:pPr>
      <w:r>
        <w:rPr>
          <w:rFonts w:cstheme="minorHAnsi"/>
        </w:rPr>
        <w:t>T</w:t>
      </w:r>
      <w:r w:rsidRPr="00181F8C">
        <w:rPr>
          <w:rFonts w:cstheme="minorHAnsi"/>
        </w:rPr>
        <w:t xml:space="preserve">he </w:t>
      </w:r>
      <w:hyperlink r:id="rId18" w:history="1">
        <w:r w:rsidRPr="00181F8C">
          <w:rPr>
            <w:rStyle w:val="Hyperlink"/>
            <w:rFonts w:cstheme="minorHAnsi"/>
          </w:rPr>
          <w:t>Maureen &amp; Mike Mansfield Library Annual Report for Fiscal Year 2021</w:t>
        </w:r>
      </w:hyperlink>
      <w:r w:rsidRPr="001A518D">
        <w:t xml:space="preserve"> </w:t>
      </w:r>
      <w:r>
        <w:t xml:space="preserve">was shared with the Committee. </w:t>
      </w:r>
    </w:p>
    <w:p w14:paraId="05C44F07" w14:textId="77777777" w:rsidR="000D3612" w:rsidRPr="001A518D" w:rsidRDefault="000D3612" w:rsidP="001A518D">
      <w:pPr>
        <w:pStyle w:val="ListParagraph"/>
        <w:ind w:left="1080"/>
        <w:rPr>
          <w:rStyle w:val="Hyperlink"/>
          <w:color w:val="auto"/>
          <w:u w:val="none"/>
        </w:rPr>
      </w:pPr>
    </w:p>
    <w:p w14:paraId="57187843" w14:textId="77777777" w:rsidR="00F005A1" w:rsidRDefault="00F005A1" w:rsidP="003738D4">
      <w:r w:rsidRPr="003738D4">
        <w:rPr>
          <w:rStyle w:val="Heading2Char"/>
          <w:rFonts w:eastAsiaTheme="minorHAnsi"/>
        </w:rPr>
        <w:t>Outreach /Services/Exhibits</w:t>
      </w:r>
    </w:p>
    <w:p w14:paraId="60CA8F6F" w14:textId="77777777" w:rsidR="00184B83" w:rsidRPr="00184B83" w:rsidRDefault="00C658D2" w:rsidP="003D3333">
      <w:pPr>
        <w:pStyle w:val="ListParagraph"/>
        <w:numPr>
          <w:ilvl w:val="0"/>
          <w:numId w:val="1"/>
        </w:numPr>
        <w:rPr>
          <w:rStyle w:val="Heading3Char"/>
          <w:rFonts w:asciiTheme="minorHAnsi" w:eastAsiaTheme="minorEastAsia" w:hAnsiTheme="minorHAnsi" w:cstheme="minorBidi"/>
          <w:b w:val="0"/>
          <w:bCs w:val="0"/>
          <w:color w:val="auto"/>
        </w:rPr>
      </w:pPr>
      <w:r>
        <w:t>A new print Visitor Guide (available at the Information Center or admin office) was created to help inform users of library services and to facilitate self-guided building tours.</w:t>
      </w:r>
      <w:r w:rsidRPr="00C658D2">
        <w:t xml:space="preserve"> </w:t>
      </w:r>
    </w:p>
    <w:p w14:paraId="55ED8125" w14:textId="77777777" w:rsidR="00184B83" w:rsidRDefault="00184B83" w:rsidP="00184B83">
      <w:pPr>
        <w:pStyle w:val="ListParagraph"/>
        <w:numPr>
          <w:ilvl w:val="0"/>
          <w:numId w:val="1"/>
        </w:numPr>
      </w:pPr>
      <w:r>
        <w:t xml:space="preserve">The library created a video </w:t>
      </w:r>
      <w:hyperlink r:id="rId19" w:history="1">
        <w:r w:rsidRPr="005433E7">
          <w:rPr>
            <w:rStyle w:val="Hyperlink"/>
          </w:rPr>
          <w:t>Orientation for New Students</w:t>
        </w:r>
      </w:hyperlink>
      <w:r>
        <w:t xml:space="preserve"> and advertised it on the library website at the beginning of Fall Semester.</w:t>
      </w:r>
    </w:p>
    <w:p w14:paraId="138050E5" w14:textId="77777777" w:rsidR="00184B83" w:rsidRPr="00184B83" w:rsidRDefault="00184B83" w:rsidP="00184B83">
      <w:pPr>
        <w:pStyle w:val="ListParagraph"/>
        <w:rPr>
          <w:rStyle w:val="Heading3Char"/>
          <w:rFonts w:asciiTheme="minorHAnsi" w:eastAsiaTheme="minorEastAsia" w:hAnsiTheme="minorHAnsi" w:cstheme="minorBidi"/>
          <w:b w:val="0"/>
          <w:bCs w:val="0"/>
          <w:color w:val="auto"/>
        </w:rPr>
      </w:pPr>
    </w:p>
    <w:p w14:paraId="3CAC1C9C" w14:textId="77777777" w:rsidR="00C658D2" w:rsidRDefault="00C24BFA" w:rsidP="00184B83">
      <w:pPr>
        <w:ind w:left="360"/>
      </w:pPr>
      <w:r w:rsidRPr="00C24BFA">
        <w:rPr>
          <w:rStyle w:val="Heading3Char"/>
        </w:rPr>
        <w:t>Open Educational Resources</w:t>
      </w:r>
    </w:p>
    <w:p w14:paraId="31D26816" w14:textId="6DA4BE0A" w:rsidR="00C658D2" w:rsidRDefault="00C24BFA" w:rsidP="00FE3C70">
      <w:pPr>
        <w:pStyle w:val="ListParagraph"/>
        <w:numPr>
          <w:ilvl w:val="0"/>
          <w:numId w:val="1"/>
        </w:numPr>
      </w:pPr>
      <w:r>
        <w:t xml:space="preserve">Professor Windy Walker created a new </w:t>
      </w:r>
      <w:hyperlink r:id="rId20" w:history="1">
        <w:r w:rsidRPr="005A2B02">
          <w:rPr>
            <w:rStyle w:val="Hyperlink"/>
          </w:rPr>
          <w:t>Open Access Research Guide</w:t>
        </w:r>
      </w:hyperlink>
      <w:r>
        <w:t xml:space="preserve"> which all faculty should review. </w:t>
      </w:r>
      <w:r w:rsidR="002D1665">
        <w:t xml:space="preserve"> She and </w:t>
      </w:r>
      <w:r w:rsidR="00C658D2">
        <w:t xml:space="preserve"> Prof. Hilary Martens (from Geosciences) presented a webinar on Open Educational Resources (OER) through the office of Organizational Learning and Development, on Oct 29</w:t>
      </w:r>
      <w:r w:rsidR="00C658D2" w:rsidRPr="002D1665">
        <w:rPr>
          <w:vertAlign w:val="superscript"/>
        </w:rPr>
        <w:t>th</w:t>
      </w:r>
      <w:r w:rsidR="00C658D2">
        <w:t xml:space="preserve">, during </w:t>
      </w:r>
      <w:hyperlink r:id="rId21" w:history="1">
        <w:r w:rsidR="00C658D2" w:rsidRPr="00F767BB">
          <w:rPr>
            <w:rStyle w:val="Hyperlink"/>
          </w:rPr>
          <w:t>Open Access Week</w:t>
        </w:r>
      </w:hyperlink>
      <w:r w:rsidR="00C658D2">
        <w:rPr>
          <w:rStyle w:val="Hyperlink"/>
        </w:rPr>
        <w:t>.</w:t>
      </w:r>
      <w:r w:rsidR="00C658D2">
        <w:t xml:space="preserve"> </w:t>
      </w:r>
      <w:r>
        <w:t xml:space="preserve">Prof. Walker </w:t>
      </w:r>
      <w:r w:rsidR="00184B83">
        <w:t xml:space="preserve">highlighted open access options for graduate students in a writing workshop offered by the </w:t>
      </w:r>
      <w:r>
        <w:t xml:space="preserve">Writing and Public Speaking </w:t>
      </w:r>
      <w:r w:rsidR="00C75DDF">
        <w:t>Center</w:t>
      </w:r>
      <w:r>
        <w:t>.</w:t>
      </w:r>
      <w:r w:rsidR="000F3059">
        <w:t xml:space="preserve"> </w:t>
      </w:r>
      <w:r w:rsidR="000F3059" w:rsidRPr="00D3742F">
        <w:rPr>
          <w:rFonts w:cstheme="minorHAnsi"/>
        </w:rPr>
        <w:t>Prof. Wendy Walker presented on Open Educational Resources (OER) at a recent University Leadership Council meeting.</w:t>
      </w:r>
    </w:p>
    <w:p w14:paraId="6FEFDE8B" w14:textId="77777777" w:rsidR="00C658D2" w:rsidRDefault="00C658D2" w:rsidP="00C658D2">
      <w:pPr>
        <w:pStyle w:val="ListParagraph"/>
        <w:ind w:left="1440"/>
      </w:pPr>
    </w:p>
    <w:p w14:paraId="6039706E" w14:textId="77777777" w:rsidR="00C658D2" w:rsidRDefault="00C658D2" w:rsidP="00C658D2">
      <w:pPr>
        <w:pStyle w:val="ListParagraph"/>
        <w:numPr>
          <w:ilvl w:val="0"/>
          <w:numId w:val="1"/>
        </w:numPr>
      </w:pPr>
      <w:r>
        <w:t xml:space="preserve">Professor Erin Baucom created a </w:t>
      </w:r>
      <w:hyperlink r:id="rId22" w:history="1">
        <w:r w:rsidRPr="005A2B02">
          <w:rPr>
            <w:rStyle w:val="Hyperlink"/>
          </w:rPr>
          <w:t>Research Data Management guide</w:t>
        </w:r>
      </w:hyperlink>
      <w:r>
        <w:t xml:space="preserve"> which faculty may find helpful. </w:t>
      </w:r>
    </w:p>
    <w:p w14:paraId="169B2892" w14:textId="700788D4" w:rsidR="000D3612" w:rsidRPr="00D8164C" w:rsidRDefault="000D3612" w:rsidP="000D3612">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D1665">
        <w:rPr>
          <w:rFonts w:asciiTheme="minorHAnsi" w:hAnsiTheme="minorHAnsi" w:cstheme="minorHAnsi"/>
          <w:iCs/>
          <w:sz w:val="22"/>
          <w:szCs w:val="22"/>
        </w:rPr>
        <w:t>Librarians provid</w:t>
      </w:r>
      <w:r w:rsidR="00184B83">
        <w:rPr>
          <w:rFonts w:asciiTheme="minorHAnsi" w:hAnsiTheme="minorHAnsi" w:cstheme="minorHAnsi"/>
          <w:iCs/>
          <w:sz w:val="22"/>
          <w:szCs w:val="22"/>
        </w:rPr>
        <w:t>e</w:t>
      </w:r>
      <w:r w:rsidRPr="002D1665">
        <w:rPr>
          <w:rFonts w:asciiTheme="minorHAnsi" w:hAnsiTheme="minorHAnsi" w:cstheme="minorHAnsi"/>
          <w:iCs/>
          <w:sz w:val="22"/>
          <w:szCs w:val="22"/>
        </w:rPr>
        <w:t xml:space="preserve"> course integration instruction for information literacy (intermediate writing courses), and online research guides (advanced writing courses), and graduate student orientation and classes.  </w:t>
      </w:r>
      <w:r>
        <w:rPr>
          <w:rFonts w:asciiTheme="minorHAnsi" w:hAnsiTheme="minorHAnsi" w:cstheme="minorHAnsi"/>
          <w:iCs/>
          <w:color w:val="313131"/>
          <w:sz w:val="22"/>
          <w:szCs w:val="22"/>
        </w:rPr>
        <w:t>They also</w:t>
      </w:r>
      <w:r w:rsidRPr="00D8164C">
        <w:rPr>
          <w:rFonts w:asciiTheme="minorHAnsi" w:hAnsiTheme="minorHAnsi" w:cstheme="minorHAnsi"/>
          <w:sz w:val="22"/>
          <w:szCs w:val="22"/>
        </w:rPr>
        <w:t xml:space="preserve"> provid</w:t>
      </w:r>
      <w:r w:rsidR="00184B83">
        <w:rPr>
          <w:rFonts w:asciiTheme="minorHAnsi" w:hAnsiTheme="minorHAnsi" w:cstheme="minorHAnsi"/>
          <w:sz w:val="22"/>
          <w:szCs w:val="22"/>
        </w:rPr>
        <w:t>e</w:t>
      </w:r>
      <w:r w:rsidRPr="00D8164C">
        <w:rPr>
          <w:rFonts w:asciiTheme="minorHAnsi" w:hAnsiTheme="minorHAnsi" w:cstheme="minorHAnsi"/>
          <w:sz w:val="22"/>
          <w:szCs w:val="22"/>
        </w:rPr>
        <w:t xml:space="preserve"> reference/research assistance via the information center, online chat, email, and zoom appointments. Staff acquir</w:t>
      </w:r>
      <w:r w:rsidR="00184B83">
        <w:rPr>
          <w:rFonts w:asciiTheme="minorHAnsi" w:hAnsiTheme="minorHAnsi" w:cstheme="minorHAnsi"/>
          <w:sz w:val="22"/>
          <w:szCs w:val="22"/>
        </w:rPr>
        <w:t>e</w:t>
      </w:r>
      <w:r w:rsidRPr="00D8164C">
        <w:rPr>
          <w:rFonts w:asciiTheme="minorHAnsi" w:hAnsiTheme="minorHAnsi" w:cstheme="minorHAnsi"/>
          <w:sz w:val="22"/>
          <w:szCs w:val="22"/>
        </w:rPr>
        <w:t xml:space="preserve"> books, </w:t>
      </w:r>
      <w:proofErr w:type="spellStart"/>
      <w:r w:rsidRPr="00D8164C">
        <w:rPr>
          <w:rFonts w:asciiTheme="minorHAnsi" w:hAnsiTheme="minorHAnsi" w:cstheme="minorHAnsi"/>
          <w:sz w:val="22"/>
          <w:szCs w:val="22"/>
        </w:rPr>
        <w:t>ebooks</w:t>
      </w:r>
      <w:proofErr w:type="spellEnd"/>
      <w:r w:rsidRPr="00D8164C">
        <w:rPr>
          <w:rFonts w:asciiTheme="minorHAnsi" w:hAnsiTheme="minorHAnsi" w:cstheme="minorHAnsi"/>
          <w:sz w:val="22"/>
          <w:szCs w:val="22"/>
        </w:rPr>
        <w:t>, media and streaming videos, and journal articles for instructors and student and faculty researchers. Archives and Special Collections, as well as Collections and Metadata personnel assist</w:t>
      </w:r>
      <w:r w:rsidR="00184B83">
        <w:rPr>
          <w:rFonts w:asciiTheme="minorHAnsi" w:hAnsiTheme="minorHAnsi" w:cstheme="minorHAnsi"/>
          <w:sz w:val="22"/>
          <w:szCs w:val="22"/>
        </w:rPr>
        <w:t xml:space="preserve"> </w:t>
      </w:r>
      <w:r w:rsidRPr="00D8164C">
        <w:rPr>
          <w:rFonts w:asciiTheme="minorHAnsi" w:hAnsiTheme="minorHAnsi" w:cstheme="minorHAnsi"/>
          <w:sz w:val="22"/>
          <w:szCs w:val="22"/>
        </w:rPr>
        <w:t>researchers and process collections and creat</w:t>
      </w:r>
      <w:r w:rsidR="00FE1A1B">
        <w:rPr>
          <w:rFonts w:asciiTheme="minorHAnsi" w:hAnsiTheme="minorHAnsi" w:cstheme="minorHAnsi"/>
          <w:sz w:val="22"/>
          <w:szCs w:val="22"/>
        </w:rPr>
        <w:t>e</w:t>
      </w:r>
      <w:r w:rsidRPr="00D8164C">
        <w:rPr>
          <w:rFonts w:asciiTheme="minorHAnsi" w:hAnsiTheme="minorHAnsi" w:cstheme="minorHAnsi"/>
          <w:sz w:val="22"/>
          <w:szCs w:val="22"/>
        </w:rPr>
        <w:t xml:space="preserve"> digital collections. Printing and scanning services and technology support and checkout of laptop computers</w:t>
      </w:r>
      <w:r>
        <w:rPr>
          <w:rFonts w:asciiTheme="minorHAnsi" w:hAnsiTheme="minorHAnsi" w:cstheme="minorHAnsi"/>
          <w:sz w:val="22"/>
          <w:szCs w:val="22"/>
        </w:rPr>
        <w:t xml:space="preserve"> (doubled availability)</w:t>
      </w:r>
      <w:r w:rsidRPr="00D8164C">
        <w:rPr>
          <w:rFonts w:asciiTheme="minorHAnsi" w:hAnsiTheme="minorHAnsi" w:cstheme="minorHAnsi"/>
          <w:sz w:val="22"/>
          <w:szCs w:val="22"/>
        </w:rPr>
        <w:t>, hotspots, headphones and microphones, etc. are ongoing</w:t>
      </w:r>
      <w:r w:rsidR="00466358">
        <w:rPr>
          <w:rFonts w:asciiTheme="minorHAnsi" w:hAnsiTheme="minorHAnsi" w:cstheme="minorHAnsi"/>
          <w:sz w:val="22"/>
          <w:szCs w:val="22"/>
        </w:rPr>
        <w:t>,</w:t>
      </w:r>
      <w:r w:rsidRPr="00D8164C">
        <w:rPr>
          <w:rFonts w:asciiTheme="minorHAnsi" w:hAnsiTheme="minorHAnsi" w:cstheme="minorHAnsi"/>
          <w:sz w:val="22"/>
          <w:szCs w:val="22"/>
        </w:rPr>
        <w:t xml:space="preserve"> </w:t>
      </w:r>
      <w:r w:rsidRPr="00FE1A1B">
        <w:rPr>
          <w:rFonts w:asciiTheme="minorHAnsi" w:hAnsiTheme="minorHAnsi" w:cstheme="minorHAnsi"/>
          <w:sz w:val="22"/>
          <w:szCs w:val="22"/>
        </w:rPr>
        <w:t xml:space="preserve">as </w:t>
      </w:r>
      <w:r w:rsidR="00466358" w:rsidRPr="00FE1A1B">
        <w:rPr>
          <w:rFonts w:asciiTheme="minorHAnsi" w:hAnsiTheme="minorHAnsi" w:cstheme="minorHAnsi"/>
          <w:sz w:val="22"/>
          <w:szCs w:val="22"/>
        </w:rPr>
        <w:t>is</w:t>
      </w:r>
      <w:r w:rsidRPr="00FE1A1B">
        <w:rPr>
          <w:rFonts w:asciiTheme="minorHAnsi" w:hAnsiTheme="minorHAnsi" w:cstheme="minorHAnsi"/>
          <w:sz w:val="22"/>
          <w:szCs w:val="22"/>
        </w:rPr>
        <w:t xml:space="preserve"> </w:t>
      </w:r>
      <w:r w:rsidRPr="00D8164C">
        <w:rPr>
          <w:rFonts w:asciiTheme="minorHAnsi" w:hAnsiTheme="minorHAnsi" w:cstheme="minorHAnsi"/>
          <w:sz w:val="22"/>
          <w:szCs w:val="22"/>
        </w:rPr>
        <w:t>support for students and faculty using the One Button Studio and Lightboard Studio for video creation and podcasting.</w:t>
      </w:r>
      <w:r>
        <w:rPr>
          <w:rFonts w:asciiTheme="minorHAnsi" w:hAnsiTheme="minorHAnsi" w:cstheme="minorHAnsi"/>
          <w:sz w:val="22"/>
          <w:szCs w:val="22"/>
        </w:rPr>
        <w:t xml:space="preserve">  The library is offering a </w:t>
      </w:r>
      <w:hyperlink r:id="rId23" w:history="1">
        <w:r w:rsidRPr="00D8164C">
          <w:rPr>
            <w:rStyle w:val="Hyperlink"/>
            <w:rFonts w:asciiTheme="minorHAnsi" w:hAnsiTheme="minorHAnsi" w:cstheme="minorHAnsi"/>
            <w:sz w:val="22"/>
            <w:szCs w:val="22"/>
          </w:rPr>
          <w:t>workshop series</w:t>
        </w:r>
      </w:hyperlink>
      <w:r>
        <w:rPr>
          <w:rFonts w:asciiTheme="minorHAnsi" w:hAnsiTheme="minorHAnsi" w:cstheme="minorHAnsi"/>
          <w:sz w:val="22"/>
          <w:szCs w:val="22"/>
        </w:rPr>
        <w:t xml:space="preserve"> as well. </w:t>
      </w:r>
    </w:p>
    <w:p w14:paraId="59701F23" w14:textId="77777777" w:rsidR="00E548AD" w:rsidRDefault="00E548AD" w:rsidP="00E548AD">
      <w:pPr>
        <w:pStyle w:val="ListParagraph"/>
        <w:rPr>
          <w:rStyle w:val="Heading2Char"/>
          <w:rFonts w:asciiTheme="minorHAnsi" w:eastAsia="Times New Roman" w:hAnsiTheme="minorHAnsi" w:cstheme="minorBidi"/>
          <w:b w:val="0"/>
          <w:bCs w:val="0"/>
          <w:color w:val="auto"/>
          <w:sz w:val="22"/>
          <w:szCs w:val="22"/>
          <w:lang w:val="en"/>
        </w:rPr>
      </w:pPr>
    </w:p>
    <w:p w14:paraId="3D676119" w14:textId="77777777" w:rsidR="000D3612" w:rsidRPr="00C24BFA" w:rsidRDefault="000D3612" w:rsidP="00C24BFA">
      <w:pPr>
        <w:pStyle w:val="ListParagraph"/>
        <w:numPr>
          <w:ilvl w:val="0"/>
          <w:numId w:val="1"/>
        </w:numPr>
        <w:rPr>
          <w:rFonts w:eastAsia="Times New Roman"/>
          <w:lang w:val="en"/>
        </w:rPr>
      </w:pPr>
      <w:r>
        <w:rPr>
          <w:rFonts w:cstheme="minorHAnsi"/>
        </w:rPr>
        <w:t>The “</w:t>
      </w:r>
      <w:proofErr w:type="spellStart"/>
      <w:r>
        <w:rPr>
          <w:rFonts w:cstheme="minorHAnsi"/>
        </w:rPr>
        <w:t>Wayback</w:t>
      </w:r>
      <w:proofErr w:type="spellEnd"/>
      <w:r>
        <w:rPr>
          <w:rFonts w:cstheme="minorHAnsi"/>
        </w:rPr>
        <w:t xml:space="preserve"> Wednesday” photographs in </w:t>
      </w:r>
      <w:proofErr w:type="spellStart"/>
      <w:r>
        <w:rPr>
          <w:rFonts w:cstheme="minorHAnsi"/>
        </w:rPr>
        <w:t>UMToday</w:t>
      </w:r>
      <w:proofErr w:type="spellEnd"/>
      <w:r>
        <w:rPr>
          <w:rFonts w:cstheme="minorHAnsi"/>
        </w:rPr>
        <w:t xml:space="preserve"> are from the library’s Archives and Special Collections.</w:t>
      </w:r>
    </w:p>
    <w:p w14:paraId="4204DEB0" w14:textId="77777777" w:rsidR="00C24BFA" w:rsidRPr="00C24BFA" w:rsidRDefault="00C24BFA" w:rsidP="00C24BFA">
      <w:pPr>
        <w:pStyle w:val="ListParagraph"/>
        <w:rPr>
          <w:rStyle w:val="Heading2Char"/>
          <w:rFonts w:asciiTheme="minorHAnsi" w:eastAsia="Times New Roman" w:hAnsiTheme="minorHAnsi" w:cstheme="minorBidi"/>
          <w:b w:val="0"/>
          <w:bCs w:val="0"/>
          <w:color w:val="auto"/>
          <w:sz w:val="22"/>
          <w:szCs w:val="22"/>
          <w:lang w:val="en"/>
        </w:rPr>
      </w:pPr>
    </w:p>
    <w:p w14:paraId="4FDFE146" w14:textId="77777777" w:rsidR="00C24BFA" w:rsidRDefault="00C24BFA" w:rsidP="007967CC">
      <w:pPr>
        <w:pStyle w:val="ListParagraph"/>
        <w:numPr>
          <w:ilvl w:val="0"/>
          <w:numId w:val="1"/>
        </w:numPr>
      </w:pPr>
      <w:r w:rsidRPr="002D1665">
        <w:rPr>
          <w:rFonts w:cstheme="minorHAnsi"/>
        </w:rPr>
        <w:t xml:space="preserve">The library sponsored Soup Wednesday on Wednesday, March 16th from 12-1p.m  in the Payne Family Native American Center rotunda. </w:t>
      </w:r>
    </w:p>
    <w:p w14:paraId="5AD22461" w14:textId="205FDAD2" w:rsidR="00C24BFA" w:rsidRPr="00814997" w:rsidRDefault="00C24BFA" w:rsidP="00C24BFA">
      <w:pPr>
        <w:pStyle w:val="paragraph"/>
        <w:numPr>
          <w:ilvl w:val="0"/>
          <w:numId w:val="1"/>
        </w:numPr>
        <w:textAlignment w:val="baseline"/>
        <w:rPr>
          <w:rFonts w:ascii="Verdana" w:hAnsi="Verdana"/>
        </w:rPr>
      </w:pPr>
      <w:r w:rsidRPr="00181F8C">
        <w:rPr>
          <w:rFonts w:asciiTheme="minorHAnsi" w:hAnsiTheme="minorHAnsi" w:cstheme="minorHAnsi"/>
          <w:sz w:val="22"/>
          <w:szCs w:val="22"/>
        </w:rPr>
        <w:t>The library collaborat</w:t>
      </w:r>
      <w:r>
        <w:rPr>
          <w:rFonts w:asciiTheme="minorHAnsi" w:hAnsiTheme="minorHAnsi" w:cstheme="minorHAnsi"/>
          <w:sz w:val="22"/>
          <w:szCs w:val="22"/>
        </w:rPr>
        <w:t>ed</w:t>
      </w:r>
      <w:r w:rsidRPr="00181F8C">
        <w:rPr>
          <w:rFonts w:asciiTheme="minorHAnsi" w:hAnsiTheme="minorHAnsi" w:cstheme="minorHAnsi"/>
          <w:sz w:val="22"/>
          <w:szCs w:val="22"/>
        </w:rPr>
        <w:t xml:space="preserve"> with the Mansfield Center to celebrate Mike Mansfield’s 119</w:t>
      </w:r>
      <w:r w:rsidRPr="00181F8C">
        <w:rPr>
          <w:rFonts w:asciiTheme="minorHAnsi" w:hAnsiTheme="minorHAnsi" w:cstheme="minorHAnsi"/>
          <w:sz w:val="22"/>
          <w:szCs w:val="22"/>
          <w:vertAlign w:val="superscript"/>
        </w:rPr>
        <w:t>th</w:t>
      </w:r>
      <w:r w:rsidRPr="00181F8C">
        <w:rPr>
          <w:rFonts w:asciiTheme="minorHAnsi" w:hAnsiTheme="minorHAnsi" w:cstheme="minorHAnsi"/>
          <w:sz w:val="22"/>
          <w:szCs w:val="22"/>
        </w:rPr>
        <w:t xml:space="preserve"> birthday</w:t>
      </w:r>
      <w:r>
        <w:rPr>
          <w:rFonts w:asciiTheme="minorHAnsi" w:hAnsiTheme="minorHAnsi" w:cstheme="minorHAnsi"/>
          <w:sz w:val="22"/>
          <w:szCs w:val="22"/>
        </w:rPr>
        <w:t xml:space="preserve"> on </w:t>
      </w:r>
      <w:r w:rsidRPr="00181F8C">
        <w:rPr>
          <w:rFonts w:asciiTheme="minorHAnsi" w:hAnsiTheme="minorHAnsi" w:cstheme="minorHAnsi"/>
          <w:sz w:val="22"/>
          <w:szCs w:val="22"/>
        </w:rPr>
        <w:t xml:space="preserve">Wednesday, </w:t>
      </w:r>
      <w:r w:rsidR="00466358">
        <w:rPr>
          <w:rFonts w:asciiTheme="minorHAnsi" w:hAnsiTheme="minorHAnsi" w:cstheme="minorHAnsi"/>
          <w:sz w:val="22"/>
          <w:szCs w:val="22"/>
        </w:rPr>
        <w:t xml:space="preserve"> </w:t>
      </w:r>
      <w:r w:rsidR="00466358" w:rsidRPr="00B3165E">
        <w:rPr>
          <w:rFonts w:asciiTheme="minorHAnsi" w:hAnsiTheme="minorHAnsi" w:cstheme="minorHAnsi"/>
          <w:sz w:val="22"/>
          <w:szCs w:val="22"/>
        </w:rPr>
        <w:t>March</w:t>
      </w:r>
      <w:r w:rsidR="00466358">
        <w:rPr>
          <w:rFonts w:asciiTheme="minorHAnsi" w:hAnsiTheme="minorHAnsi" w:cstheme="minorHAnsi"/>
          <w:sz w:val="22"/>
          <w:szCs w:val="22"/>
        </w:rPr>
        <w:t xml:space="preserve"> </w:t>
      </w:r>
      <w:r w:rsidRPr="00181F8C">
        <w:rPr>
          <w:rFonts w:asciiTheme="minorHAnsi" w:hAnsiTheme="minorHAnsi" w:cstheme="minorHAnsi"/>
          <w:sz w:val="22"/>
          <w:szCs w:val="22"/>
        </w:rPr>
        <w:t>16</w:t>
      </w:r>
      <w:r w:rsidR="00B3165E">
        <w:rPr>
          <w:rFonts w:asciiTheme="minorHAnsi" w:hAnsiTheme="minorHAnsi" w:cstheme="minorHAnsi"/>
          <w:sz w:val="22"/>
          <w:szCs w:val="22"/>
        </w:rPr>
        <w:t>th</w:t>
      </w:r>
      <w:r>
        <w:rPr>
          <w:rFonts w:asciiTheme="minorHAnsi" w:hAnsiTheme="minorHAnsi" w:cstheme="minorHAnsi"/>
          <w:sz w:val="22"/>
          <w:szCs w:val="22"/>
        </w:rPr>
        <w:t xml:space="preserve"> </w:t>
      </w:r>
      <w:r w:rsidRPr="00181F8C">
        <w:rPr>
          <w:rFonts w:asciiTheme="minorHAnsi" w:hAnsiTheme="minorHAnsi" w:cstheme="minorHAnsi"/>
          <w:sz w:val="22"/>
          <w:szCs w:val="22"/>
        </w:rPr>
        <w:t>from 2-5pm</w:t>
      </w:r>
      <w:r>
        <w:rPr>
          <w:rFonts w:asciiTheme="minorHAnsi" w:hAnsiTheme="minorHAnsi" w:cstheme="minorHAnsi"/>
          <w:sz w:val="22"/>
          <w:szCs w:val="22"/>
        </w:rPr>
        <w:t xml:space="preserve"> in the </w:t>
      </w:r>
      <w:r w:rsidRPr="00181F8C">
        <w:rPr>
          <w:rFonts w:asciiTheme="minorHAnsi" w:hAnsiTheme="minorHAnsi" w:cstheme="minorHAnsi"/>
          <w:sz w:val="22"/>
          <w:szCs w:val="22"/>
        </w:rPr>
        <w:t>Theta Rho</w:t>
      </w:r>
      <w:r>
        <w:rPr>
          <w:rFonts w:asciiTheme="minorHAnsi" w:hAnsiTheme="minorHAnsi" w:cstheme="minorHAnsi"/>
          <w:sz w:val="22"/>
          <w:szCs w:val="22"/>
        </w:rPr>
        <w:t xml:space="preserve"> room. </w:t>
      </w:r>
      <w:r w:rsidRPr="00181F8C">
        <w:rPr>
          <w:rFonts w:asciiTheme="minorHAnsi" w:hAnsiTheme="minorHAnsi" w:cstheme="minorHAnsi"/>
          <w:sz w:val="22"/>
          <w:szCs w:val="22"/>
        </w:rPr>
        <w:t xml:space="preserve"> There w</w:t>
      </w:r>
      <w:r>
        <w:rPr>
          <w:rFonts w:asciiTheme="minorHAnsi" w:hAnsiTheme="minorHAnsi" w:cstheme="minorHAnsi"/>
          <w:sz w:val="22"/>
          <w:szCs w:val="22"/>
        </w:rPr>
        <w:t>as</w:t>
      </w:r>
      <w:r w:rsidRPr="00181F8C">
        <w:rPr>
          <w:rFonts w:asciiTheme="minorHAnsi" w:hAnsiTheme="minorHAnsi" w:cstheme="minorHAnsi"/>
          <w:sz w:val="22"/>
          <w:szCs w:val="22"/>
        </w:rPr>
        <w:t xml:space="preserve"> cake, trivia, prizes, and music</w:t>
      </w:r>
      <w:r>
        <w:rPr>
          <w:rFonts w:asciiTheme="minorHAnsi" w:hAnsiTheme="minorHAnsi" w:cstheme="minorHAnsi"/>
          <w:sz w:val="22"/>
          <w:szCs w:val="22"/>
        </w:rPr>
        <w:t>.</w:t>
      </w:r>
      <w:r>
        <w:rPr>
          <w:rFonts w:ascii="Verdana" w:hAnsi="Verdana"/>
        </w:rPr>
        <w:br/>
      </w:r>
    </w:p>
    <w:p w14:paraId="4ACA70EF" w14:textId="77777777" w:rsidR="00C24BFA" w:rsidRPr="002D1665" w:rsidRDefault="00C24BFA" w:rsidP="00C24BFA">
      <w:pPr>
        <w:pStyle w:val="ListParagraph"/>
        <w:numPr>
          <w:ilvl w:val="0"/>
          <w:numId w:val="1"/>
        </w:numPr>
      </w:pPr>
      <w:r w:rsidRPr="00263815">
        <w:rPr>
          <w:rFonts w:cstheme="minorHAnsi"/>
        </w:rPr>
        <w:t>Humphrey Fellows (mid-career professionals from around the world selected for the competitive Fulbright Exchange Program) will be here early May to tour the library and learn more about library services.</w:t>
      </w:r>
    </w:p>
    <w:p w14:paraId="535B568B" w14:textId="77777777" w:rsidR="00C24BFA" w:rsidRPr="00E548AD" w:rsidRDefault="00C24BFA" w:rsidP="00C24BFA">
      <w:pPr>
        <w:pStyle w:val="ListParagraph"/>
        <w:rPr>
          <w:rStyle w:val="Heading2Char"/>
          <w:rFonts w:asciiTheme="minorHAnsi" w:eastAsia="Times New Roman" w:hAnsiTheme="minorHAnsi" w:cstheme="minorBidi"/>
          <w:b w:val="0"/>
          <w:bCs w:val="0"/>
          <w:color w:val="auto"/>
          <w:sz w:val="22"/>
          <w:szCs w:val="22"/>
          <w:lang w:val="en"/>
        </w:rPr>
      </w:pPr>
    </w:p>
    <w:p w14:paraId="7213E48A" w14:textId="77777777" w:rsidR="00F005A1" w:rsidRDefault="00F005A1" w:rsidP="002E2702">
      <w:pPr>
        <w:ind w:left="360" w:hanging="360"/>
        <w:rPr>
          <w:rStyle w:val="Heading2Char"/>
          <w:lang w:val="en"/>
        </w:rPr>
      </w:pPr>
      <w:r w:rsidRPr="002E2702">
        <w:rPr>
          <w:rStyle w:val="Heading2Char"/>
          <w:lang w:val="en"/>
        </w:rPr>
        <w:t>Facility / Technology</w:t>
      </w:r>
    </w:p>
    <w:p w14:paraId="00337E5E" w14:textId="1CAF34A1" w:rsidR="00FD43E0" w:rsidRDefault="00FD43E0" w:rsidP="00FD43E0">
      <w:pPr>
        <w:pStyle w:val="ListParagraph"/>
        <w:numPr>
          <w:ilvl w:val="0"/>
          <w:numId w:val="32"/>
        </w:numPr>
        <w:ind w:left="720" w:hanging="270"/>
      </w:pPr>
      <w:r>
        <w:t xml:space="preserve">The Wi-Fi in the library building was upgraded over the summer and should provide better service to library users. </w:t>
      </w:r>
    </w:p>
    <w:p w14:paraId="528395EB" w14:textId="77777777" w:rsidR="009A0E02" w:rsidRDefault="009A0E02" w:rsidP="00FD43E0">
      <w:pPr>
        <w:pStyle w:val="ListParagraph"/>
      </w:pPr>
    </w:p>
    <w:p w14:paraId="1D1B33F0" w14:textId="77777777" w:rsidR="00FD43E0" w:rsidRDefault="00FD43E0" w:rsidP="00FD43E0">
      <w:pPr>
        <w:pStyle w:val="Heading3"/>
      </w:pPr>
      <w:r>
        <w:t xml:space="preserve">      Building Renovations and Partners</w:t>
      </w:r>
    </w:p>
    <w:p w14:paraId="37A43EB4" w14:textId="4FF24C64" w:rsidR="009E78C8" w:rsidRDefault="000D3612" w:rsidP="009A0E02">
      <w:pPr>
        <w:pStyle w:val="ListParagraph"/>
        <w:numPr>
          <w:ilvl w:val="0"/>
          <w:numId w:val="1"/>
        </w:numPr>
      </w:pPr>
      <w:r w:rsidRPr="006C322B">
        <w:rPr>
          <w:rFonts w:cstheme="minorHAnsi"/>
        </w:rPr>
        <w:t xml:space="preserve">There are many ongoing building renovation projects in the library. On Level 1 compact shelving was setup and all the government documents were moved into them. The floor is open to the public again. Library users are able to access materials in the compact shelving without </w:t>
      </w:r>
      <w:r w:rsidR="00466358" w:rsidRPr="00B3165E">
        <w:rPr>
          <w:rFonts w:cstheme="minorHAnsi"/>
        </w:rPr>
        <w:t>assistance</w:t>
      </w:r>
      <w:r w:rsidRPr="00B3165E">
        <w:rPr>
          <w:rFonts w:cstheme="minorHAnsi"/>
        </w:rPr>
        <w:t xml:space="preserve">. </w:t>
      </w:r>
      <w:r w:rsidRPr="006C322B">
        <w:rPr>
          <w:rFonts w:cstheme="minorHAnsi"/>
        </w:rPr>
        <w:t xml:space="preserve">Testing Services (part of ELCS) will be moving soon into a renovated room </w:t>
      </w:r>
      <w:r w:rsidRPr="00B3165E">
        <w:rPr>
          <w:rFonts w:cstheme="minorHAnsi"/>
        </w:rPr>
        <w:t xml:space="preserve">on </w:t>
      </w:r>
      <w:r w:rsidR="00466358" w:rsidRPr="00B3165E">
        <w:rPr>
          <w:rFonts w:cstheme="minorHAnsi"/>
        </w:rPr>
        <w:t>L</w:t>
      </w:r>
      <w:r w:rsidR="00466358" w:rsidRPr="006C322B">
        <w:rPr>
          <w:rFonts w:cstheme="minorHAnsi"/>
        </w:rPr>
        <w:t xml:space="preserve">evel </w:t>
      </w:r>
      <w:r w:rsidRPr="006C322B">
        <w:rPr>
          <w:rFonts w:cstheme="minorHAnsi"/>
        </w:rPr>
        <w:t>1 where e-Sports used to have space. Materials from Level 4 are in the process of being moved onto shelving on Level 1 in anticipation of construction on Level 4 for the expansion of the Mansfield Center with onsite room for Defense Critical Languages and Culture Program, and the Global Leadership In</w:t>
      </w:r>
      <w:r>
        <w:rPr>
          <w:rFonts w:cstheme="minorHAnsi"/>
        </w:rPr>
        <w:t>itiative Office</w:t>
      </w:r>
      <w:r w:rsidRPr="006C322B">
        <w:rPr>
          <w:rFonts w:cstheme="minorHAnsi"/>
        </w:rPr>
        <w:t xml:space="preserve">. Level 4 construction may begin this summer. </w:t>
      </w:r>
      <w:r>
        <w:rPr>
          <w:rFonts w:cstheme="minorHAnsi"/>
        </w:rPr>
        <w:t>Glass walls have been installed o</w:t>
      </w:r>
      <w:r w:rsidRPr="006C322B">
        <w:rPr>
          <w:rFonts w:cstheme="minorHAnsi"/>
        </w:rPr>
        <w:t xml:space="preserve">n the main ground floor (Level 3) in the East Wing where the Writing and Public Speaking Center </w:t>
      </w:r>
      <w:r w:rsidR="00FD43E0">
        <w:rPr>
          <w:rFonts w:cstheme="minorHAnsi"/>
        </w:rPr>
        <w:t xml:space="preserve">(ML322) </w:t>
      </w:r>
      <w:r w:rsidRPr="006C322B">
        <w:rPr>
          <w:rFonts w:cstheme="minorHAnsi"/>
        </w:rPr>
        <w:t>has been meeting with students this academic year</w:t>
      </w:r>
      <w:r>
        <w:rPr>
          <w:rFonts w:cstheme="minorHAnsi"/>
        </w:rPr>
        <w:t xml:space="preserve">. All projects are coming in with a 30% higher cost </w:t>
      </w:r>
      <w:r w:rsidR="00466358">
        <w:rPr>
          <w:rFonts w:cstheme="minorHAnsi"/>
        </w:rPr>
        <w:t>d</w:t>
      </w:r>
      <w:r w:rsidR="00466358" w:rsidRPr="00B3165E">
        <w:rPr>
          <w:rFonts w:cstheme="minorHAnsi"/>
        </w:rPr>
        <w:t>ue</w:t>
      </w:r>
      <w:r w:rsidR="00466358">
        <w:rPr>
          <w:rFonts w:cstheme="minorHAnsi"/>
        </w:rPr>
        <w:t xml:space="preserve"> </w:t>
      </w:r>
      <w:r>
        <w:rPr>
          <w:rFonts w:cstheme="minorHAnsi"/>
        </w:rPr>
        <w:t>to inflation and delays based on the national labor shortage. The funding is coming in part from a DCL</w:t>
      </w:r>
      <w:r w:rsidR="00B8568C" w:rsidRPr="00B3165E">
        <w:rPr>
          <w:rFonts w:cstheme="minorHAnsi"/>
        </w:rPr>
        <w:t>C</w:t>
      </w:r>
      <w:r>
        <w:rPr>
          <w:rFonts w:cstheme="minorHAnsi"/>
        </w:rPr>
        <w:t xml:space="preserve">P grant and a new student building fee.  Decisions are still being made about the design.  The committee </w:t>
      </w:r>
      <w:r w:rsidR="00FD43E0">
        <w:rPr>
          <w:rFonts w:cstheme="minorHAnsi"/>
        </w:rPr>
        <w:t>was given a tour at its last meeting April 11</w:t>
      </w:r>
      <w:r w:rsidR="00FD43E0" w:rsidRPr="00FD43E0">
        <w:rPr>
          <w:rFonts w:cstheme="minorHAnsi"/>
          <w:vertAlign w:val="superscript"/>
        </w:rPr>
        <w:t>th</w:t>
      </w:r>
      <w:r w:rsidR="00FD43E0">
        <w:rPr>
          <w:rFonts w:cstheme="minorHAnsi"/>
        </w:rPr>
        <w:t>.</w:t>
      </w:r>
      <w:r w:rsidR="00FD43E0">
        <w:rPr>
          <w:rFonts w:cstheme="minorHAnsi"/>
        </w:rPr>
        <w:br/>
      </w:r>
    </w:p>
    <w:p w14:paraId="330641EE" w14:textId="77777777" w:rsidR="001A518D" w:rsidRDefault="001A518D" w:rsidP="001A518D">
      <w:pPr>
        <w:pStyle w:val="Heading2"/>
      </w:pPr>
      <w:r>
        <w:rPr>
          <w:rFonts w:eastAsia="Times New Roman"/>
          <w:lang w:val="en"/>
        </w:rPr>
        <w:t>Appendix -</w:t>
      </w:r>
      <w:r>
        <w:t xml:space="preserve">MANSFIELD LIBRARY - COLLECTION BUDGET FY 2022  </w:t>
      </w:r>
    </w:p>
    <w:p w14:paraId="121C0654" w14:textId="77777777" w:rsidR="001A518D" w:rsidRDefault="001A518D" w:rsidP="001A518D">
      <w:pPr>
        <w:spacing w:after="0"/>
        <w:rPr>
          <w:rFonts w:ascii="Palatino" w:hAnsi="Palatino"/>
          <w:color w:val="000000"/>
          <w:sz w:val="28"/>
        </w:rPr>
      </w:pPr>
      <w:r>
        <w:rPr>
          <w:rFonts w:ascii="Palatino" w:hAnsi="Palatino"/>
          <w:b/>
          <w:color w:val="000000"/>
          <w:sz w:val="28"/>
        </w:rPr>
        <w:br/>
        <w:t>I. STATE FUNDS</w:t>
      </w:r>
      <w:r>
        <w:rPr>
          <w:rFonts w:ascii="Palatino" w:hAnsi="Palatino"/>
          <w:color w:val="000000"/>
          <w:sz w:val="28"/>
        </w:rPr>
        <w:tab/>
        <w:t>$2,836,536</w:t>
      </w:r>
      <w:r>
        <w:rPr>
          <w:rFonts w:ascii="Palatino" w:hAnsi="Palatino"/>
          <w:color w:val="000000"/>
          <w:sz w:val="28"/>
        </w:rPr>
        <w:tab/>
        <w:t xml:space="preserve">    </w:t>
      </w:r>
      <w:r>
        <w:rPr>
          <w:rFonts w:ascii="Palatino" w:hAnsi="Palatino"/>
          <w:color w:val="000000"/>
          <w:sz w:val="28"/>
        </w:rPr>
        <w:tab/>
        <w:t>State Fund Allocation</w:t>
      </w:r>
    </w:p>
    <w:p w14:paraId="582B8733" w14:textId="77777777" w:rsidR="001A518D" w:rsidRDefault="001A518D" w:rsidP="001A518D">
      <w:pPr>
        <w:spacing w:after="0"/>
        <w:rPr>
          <w:rFonts w:ascii="Palatino" w:hAnsi="Palatino"/>
          <w:color w:val="FF0000"/>
          <w:sz w:val="28"/>
        </w:rPr>
      </w:pPr>
    </w:p>
    <w:p w14:paraId="18EEA2B2" w14:textId="77777777" w:rsidR="001A518D" w:rsidRPr="000607B1" w:rsidRDefault="001A518D" w:rsidP="001A518D">
      <w:pPr>
        <w:spacing w:after="0" w:line="320" w:lineRule="exact"/>
        <w:rPr>
          <w:color w:val="000000"/>
        </w:rPr>
      </w:pPr>
      <w:r>
        <w:rPr>
          <w:color w:val="FF0000"/>
        </w:rPr>
        <w:tab/>
      </w:r>
      <w:r>
        <w:rPr>
          <w:color w:val="FF0000"/>
        </w:rPr>
        <w:tab/>
      </w:r>
      <w:r>
        <w:rPr>
          <w:color w:val="FF0000"/>
        </w:rPr>
        <w:tab/>
      </w:r>
      <w:r>
        <w:rPr>
          <w:color w:val="FF0000"/>
        </w:rPr>
        <w:tab/>
      </w:r>
      <w:r w:rsidRPr="000607B1">
        <w:rPr>
          <w:color w:val="000000"/>
        </w:rPr>
        <w:t>State Allocated Funds (SAF) for Collection Budget = $2,836,536</w:t>
      </w:r>
    </w:p>
    <w:p w14:paraId="15E4411C" w14:textId="77777777" w:rsidR="001A518D" w:rsidRPr="000607B1" w:rsidRDefault="001A518D" w:rsidP="001A518D">
      <w:pPr>
        <w:spacing w:after="0" w:line="320" w:lineRule="exact"/>
        <w:rPr>
          <w:color w:val="000000"/>
        </w:rPr>
      </w:pPr>
      <w:r>
        <w:rPr>
          <w:color w:val="FF0000"/>
        </w:rPr>
        <w:tab/>
      </w:r>
      <w:r>
        <w:rPr>
          <w:color w:val="FF0000"/>
        </w:rPr>
        <w:tab/>
      </w:r>
      <w:r>
        <w:rPr>
          <w:color w:val="FF0000"/>
        </w:rPr>
        <w:tab/>
      </w:r>
      <w:r>
        <w:rPr>
          <w:color w:val="FF0000"/>
        </w:rPr>
        <w:tab/>
      </w:r>
      <w:r w:rsidRPr="000607B1">
        <w:rPr>
          <w:color w:val="000000"/>
        </w:rPr>
        <w:t>No inflationary increase allocated to FY 2022 Collection Budget</w:t>
      </w:r>
    </w:p>
    <w:p w14:paraId="70A29CB8" w14:textId="77777777" w:rsidR="001A518D" w:rsidRPr="00193115" w:rsidRDefault="001A518D" w:rsidP="001A518D">
      <w:pPr>
        <w:spacing w:after="0" w:line="320" w:lineRule="exact"/>
        <w:rPr>
          <w:color w:val="FF0000"/>
        </w:rPr>
      </w:pPr>
      <w:r w:rsidRPr="001E73AE">
        <w:rPr>
          <w:color w:val="000000"/>
        </w:rPr>
        <w:tab/>
      </w:r>
      <w:r w:rsidRPr="001E73AE">
        <w:rPr>
          <w:color w:val="000000"/>
        </w:rPr>
        <w:tab/>
      </w:r>
      <w:r w:rsidRPr="001E73AE">
        <w:rPr>
          <w:color w:val="000000"/>
        </w:rPr>
        <w:tab/>
      </w:r>
      <w:r w:rsidRPr="001E73AE">
        <w:rPr>
          <w:color w:val="000000"/>
        </w:rPr>
        <w:tab/>
      </w:r>
      <w:r w:rsidRPr="00193115">
        <w:rPr>
          <w:color w:val="FF0000"/>
        </w:rPr>
        <w:t xml:space="preserve">Addition to SAF: UM Affiliate Libraries Cost Share of $168,000 </w:t>
      </w:r>
    </w:p>
    <w:p w14:paraId="29633EF9" w14:textId="77777777" w:rsidR="001A518D" w:rsidRPr="00193115" w:rsidRDefault="001A518D" w:rsidP="001A518D">
      <w:pPr>
        <w:spacing w:after="0" w:line="320" w:lineRule="exact"/>
        <w:rPr>
          <w:color w:val="FF0000"/>
        </w:rPr>
      </w:pPr>
      <w:r w:rsidRPr="001E73AE">
        <w:rPr>
          <w:color w:val="000000"/>
        </w:rPr>
        <w:tab/>
      </w:r>
      <w:r w:rsidRPr="001E73AE">
        <w:rPr>
          <w:color w:val="000000"/>
        </w:rPr>
        <w:tab/>
      </w:r>
      <w:r w:rsidRPr="001E73AE">
        <w:rPr>
          <w:color w:val="000000"/>
        </w:rPr>
        <w:tab/>
      </w:r>
      <w:r w:rsidRPr="001E73AE">
        <w:rPr>
          <w:color w:val="000000"/>
        </w:rPr>
        <w:tab/>
      </w:r>
      <w:r w:rsidRPr="00193115">
        <w:rPr>
          <w:color w:val="FF0000"/>
        </w:rPr>
        <w:t>Addition to SAF: Foundation Funds &amp; OTO funds of $</w:t>
      </w:r>
      <w:r>
        <w:rPr>
          <w:color w:val="FF0000"/>
        </w:rPr>
        <w:t>203,000</w:t>
      </w:r>
    </w:p>
    <w:p w14:paraId="5F73A14F" w14:textId="77777777" w:rsidR="001A518D" w:rsidRDefault="001A518D" w:rsidP="001A518D">
      <w:pPr>
        <w:spacing w:after="0" w:line="280" w:lineRule="exact"/>
        <w:rPr>
          <w:rFonts w:ascii="Palatino" w:hAnsi="Palatino"/>
          <w:color w:val="000000"/>
          <w:szCs w:val="24"/>
        </w:rPr>
      </w:pPr>
    </w:p>
    <w:p w14:paraId="72003F25" w14:textId="77777777" w:rsidR="001A518D" w:rsidRDefault="001A518D" w:rsidP="001A518D">
      <w:pPr>
        <w:spacing w:after="0" w:line="280" w:lineRule="exact"/>
        <w:rPr>
          <w:rFonts w:ascii="Palatino" w:hAnsi="Palatino"/>
          <w:b/>
          <w:color w:val="000000"/>
          <w:sz w:val="28"/>
        </w:rPr>
      </w:pPr>
      <w:r>
        <w:rPr>
          <w:rFonts w:ascii="Palatino" w:hAnsi="Palatino"/>
          <w:b/>
          <w:color w:val="000000"/>
          <w:sz w:val="28"/>
        </w:rPr>
        <w:t>II. ALLOCATIONS</w:t>
      </w:r>
      <w:r>
        <w:rPr>
          <w:rFonts w:ascii="Palatino" w:hAnsi="Palatino"/>
          <w:b/>
          <w:color w:val="000000"/>
          <w:sz w:val="28"/>
        </w:rPr>
        <w:tab/>
      </w:r>
      <w:r>
        <w:rPr>
          <w:rFonts w:ascii="Palatino" w:hAnsi="Palatino"/>
          <w:b/>
          <w:color w:val="000000"/>
          <w:sz w:val="28"/>
        </w:rPr>
        <w:tab/>
      </w:r>
      <w:r>
        <w:rPr>
          <w:rFonts w:ascii="Palatino" w:hAnsi="Palatino"/>
          <w:b/>
          <w:color w:val="000000"/>
          <w:sz w:val="28"/>
        </w:rPr>
        <w:tab/>
        <w:t xml:space="preserve">  </w:t>
      </w:r>
    </w:p>
    <w:p w14:paraId="0E835A6B" w14:textId="77777777" w:rsidR="001A518D" w:rsidRDefault="001A518D" w:rsidP="001A518D">
      <w:pPr>
        <w:spacing w:after="0" w:line="280" w:lineRule="exact"/>
        <w:rPr>
          <w:rFonts w:ascii="Palatino" w:hAnsi="Palatino"/>
          <w:b/>
          <w:color w:val="000000"/>
        </w:rPr>
      </w:pPr>
      <w:r>
        <w:rPr>
          <w:rFonts w:ascii="Palatino" w:hAnsi="Palatino"/>
          <w:b/>
          <w:color w:val="000000"/>
        </w:rPr>
        <w:tab/>
      </w:r>
    </w:p>
    <w:p w14:paraId="6030649B" w14:textId="77777777" w:rsidR="001A518D" w:rsidRDefault="001A518D" w:rsidP="001A518D">
      <w:pPr>
        <w:spacing w:after="0" w:line="320" w:lineRule="exact"/>
        <w:rPr>
          <w:rFonts w:ascii="Palatino" w:hAnsi="Palatino"/>
          <w:color w:val="000000"/>
        </w:rPr>
      </w:pPr>
      <w:r>
        <w:rPr>
          <w:rFonts w:ascii="Palatino" w:hAnsi="Palatino"/>
          <w:color w:val="000000"/>
        </w:rPr>
        <w:t xml:space="preserve">Continuing Resources    </w:t>
      </w:r>
      <w:r>
        <w:rPr>
          <w:rFonts w:ascii="Palatino" w:hAnsi="Palatino"/>
          <w:color w:val="000000"/>
        </w:rPr>
        <w:tab/>
        <w:t xml:space="preserve">$2,633,060    </w:t>
      </w:r>
      <w:r>
        <w:rPr>
          <w:rFonts w:ascii="Palatino" w:hAnsi="Palatino"/>
          <w:color w:val="000000"/>
        </w:rPr>
        <w:tab/>
      </w:r>
      <w:r>
        <w:rPr>
          <w:rFonts w:ascii="Palatino" w:hAnsi="Palatino"/>
          <w:color w:val="000000"/>
        </w:rPr>
        <w:tab/>
        <w:t xml:space="preserve">State Fund Allocation    </w:t>
      </w:r>
    </w:p>
    <w:p w14:paraId="3B906ED1" w14:textId="77777777" w:rsidR="001A518D" w:rsidRDefault="001A518D" w:rsidP="001A518D">
      <w:pPr>
        <w:spacing w:after="0" w:line="320" w:lineRule="exact"/>
        <w:rPr>
          <w:rFonts w:ascii="Palatino" w:hAnsi="Palatino"/>
          <w:color w:val="000000"/>
        </w:rPr>
      </w:pPr>
      <w:r>
        <w:rPr>
          <w:rFonts w:ascii="Palatino" w:hAnsi="Palatino"/>
          <w:color w:val="000000"/>
        </w:rPr>
        <w:t xml:space="preserve">(Databases &amp; </w:t>
      </w:r>
      <w:proofErr w:type="spellStart"/>
      <w:r>
        <w:rPr>
          <w:rFonts w:ascii="Palatino" w:hAnsi="Palatino"/>
          <w:color w:val="000000"/>
        </w:rPr>
        <w:t>Ejournals</w:t>
      </w:r>
      <w:proofErr w:type="spellEnd"/>
    </w:p>
    <w:p w14:paraId="2EF81FF8" w14:textId="77777777" w:rsidR="001A518D" w:rsidRPr="00193115" w:rsidRDefault="001A518D" w:rsidP="001A518D">
      <w:pPr>
        <w:spacing w:after="0" w:line="320" w:lineRule="exact"/>
        <w:rPr>
          <w:color w:val="FF0000"/>
        </w:rPr>
      </w:pPr>
      <w:r>
        <w:rPr>
          <w:rFonts w:ascii="Palatino" w:hAnsi="Palatino"/>
          <w:color w:val="000000"/>
        </w:rPr>
        <w:t>&amp; Print Journals &amp;</w:t>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sidRPr="00193115">
        <w:rPr>
          <w:rFonts w:ascii="Palatino" w:hAnsi="Palatino"/>
          <w:color w:val="FF0000"/>
        </w:rPr>
        <w:t xml:space="preserve">($168K </w:t>
      </w:r>
      <w:r w:rsidRPr="00193115">
        <w:rPr>
          <w:color w:val="FF0000"/>
        </w:rPr>
        <w:t>UM Affiliate Libraries – Addition to SAF)</w:t>
      </w:r>
    </w:p>
    <w:p w14:paraId="7FEF30FA" w14:textId="77777777" w:rsidR="001A518D" w:rsidRDefault="001A518D" w:rsidP="001A518D">
      <w:pPr>
        <w:spacing w:after="0" w:line="320" w:lineRule="exact"/>
        <w:rPr>
          <w:rFonts w:ascii="Palatino" w:hAnsi="Palatino"/>
          <w:color w:val="000000"/>
        </w:rPr>
      </w:pPr>
      <w:proofErr w:type="spellStart"/>
      <w:r>
        <w:rPr>
          <w:rFonts w:ascii="Palatino" w:hAnsi="Palatino"/>
          <w:color w:val="000000"/>
        </w:rPr>
        <w:t>Ebook</w:t>
      </w:r>
      <w:proofErr w:type="spellEnd"/>
      <w:r>
        <w:rPr>
          <w:rFonts w:ascii="Palatino" w:hAnsi="Palatino"/>
          <w:color w:val="000000"/>
        </w:rPr>
        <w:t xml:space="preserve"> Subscriptions</w:t>
      </w:r>
      <w:r>
        <w:rPr>
          <w:rFonts w:ascii="Palatino" w:hAnsi="Palatino"/>
          <w:color w:val="000000"/>
        </w:rPr>
        <w:tab/>
      </w:r>
      <w:r>
        <w:rPr>
          <w:rFonts w:ascii="Palatino" w:hAnsi="Palatino"/>
          <w:color w:val="000000"/>
        </w:rPr>
        <w:tab/>
      </w:r>
      <w:r>
        <w:rPr>
          <w:rFonts w:ascii="Palatino" w:hAnsi="Palatino"/>
          <w:color w:val="000000"/>
        </w:rPr>
        <w:tab/>
      </w:r>
      <w:r w:rsidRPr="00193115">
        <w:rPr>
          <w:color w:val="FF0000"/>
        </w:rPr>
        <w:t>($1</w:t>
      </w:r>
      <w:r>
        <w:rPr>
          <w:color w:val="FF0000"/>
        </w:rPr>
        <w:t>23</w:t>
      </w:r>
      <w:r w:rsidRPr="00193115">
        <w:rPr>
          <w:color w:val="FF0000"/>
        </w:rPr>
        <w:t>K Foundation/OTO Funds – Addition to SAF)</w:t>
      </w:r>
      <w:r w:rsidRPr="00193115">
        <w:rPr>
          <w:rFonts w:ascii="Palatino" w:hAnsi="Palatino"/>
          <w:color w:val="FF0000"/>
        </w:rPr>
        <w:tab/>
      </w:r>
      <w:r>
        <w:rPr>
          <w:color w:val="FF0000"/>
        </w:rPr>
        <w:t xml:space="preserve"> </w:t>
      </w:r>
    </w:p>
    <w:p w14:paraId="1636D664" w14:textId="77777777" w:rsidR="001A518D" w:rsidRDefault="001A518D" w:rsidP="001A518D">
      <w:pPr>
        <w:spacing w:after="0" w:line="320" w:lineRule="exact"/>
        <w:rPr>
          <w:color w:val="FF0000"/>
        </w:rPr>
      </w:pPr>
      <w:r>
        <w:rPr>
          <w:rFonts w:ascii="Palatino" w:hAnsi="Palatino"/>
          <w:color w:val="000000"/>
        </w:rPr>
        <w:t>&amp; Standing Orders)</w:t>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p>
    <w:p w14:paraId="50CB7FA3" w14:textId="77777777" w:rsidR="001A518D" w:rsidRDefault="001A518D" w:rsidP="001A518D">
      <w:pPr>
        <w:spacing w:after="0" w:line="320" w:lineRule="exact"/>
        <w:rPr>
          <w:rFonts w:ascii="Palatino" w:hAnsi="Palatino"/>
          <w:color w:val="000000"/>
        </w:rPr>
      </w:pPr>
      <w:r>
        <w:rPr>
          <w:color w:val="FF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color w:val="FF0000"/>
        </w:rPr>
        <w:t xml:space="preserve"> </w:t>
      </w:r>
      <w:r>
        <w:rPr>
          <w:rFonts w:ascii="Palatino" w:hAnsi="Palatino"/>
          <w:color w:val="000000"/>
        </w:rPr>
        <w:tab/>
      </w:r>
      <w:r>
        <w:rPr>
          <w:rFonts w:ascii="Palatino" w:hAnsi="Palatino"/>
          <w:color w:val="FF0000"/>
        </w:rPr>
        <w:t xml:space="preserve"> </w:t>
      </w:r>
    </w:p>
    <w:p w14:paraId="29EC6ABB" w14:textId="77777777" w:rsidR="001A518D" w:rsidRDefault="001A518D" w:rsidP="001A518D">
      <w:pPr>
        <w:spacing w:after="0" w:line="320" w:lineRule="exact"/>
        <w:rPr>
          <w:rFonts w:ascii="Palatino" w:hAnsi="Palatino"/>
          <w:color w:val="000000"/>
        </w:rPr>
      </w:pPr>
      <w:r>
        <w:rPr>
          <w:rFonts w:ascii="Palatino" w:hAnsi="Palatino"/>
          <w:color w:val="000000"/>
        </w:rPr>
        <w:tab/>
      </w:r>
    </w:p>
    <w:p w14:paraId="6DC74B97" w14:textId="77777777" w:rsidR="001A518D" w:rsidRDefault="001A518D" w:rsidP="001A518D">
      <w:pPr>
        <w:spacing w:after="0" w:line="320" w:lineRule="exact"/>
        <w:ind w:left="2160" w:hanging="2160"/>
        <w:rPr>
          <w:rFonts w:ascii="Palatino" w:hAnsi="Palatino"/>
          <w:color w:val="000000"/>
        </w:rPr>
      </w:pPr>
      <w:r>
        <w:rPr>
          <w:rFonts w:ascii="Palatino" w:hAnsi="Palatino"/>
          <w:color w:val="000000"/>
        </w:rPr>
        <w:t xml:space="preserve">Monographs </w:t>
      </w:r>
      <w:r>
        <w:rPr>
          <w:rFonts w:ascii="Palatino" w:hAnsi="Palatino"/>
          <w:color w:val="000000"/>
        </w:rPr>
        <w:tab/>
        <w:t xml:space="preserve">    </w:t>
      </w:r>
      <w:r>
        <w:rPr>
          <w:rFonts w:ascii="Palatino" w:hAnsi="Palatino"/>
          <w:color w:val="000000"/>
        </w:rPr>
        <w:tab/>
        <w:t xml:space="preserve">$ 36,000     </w:t>
      </w:r>
      <w:r>
        <w:rPr>
          <w:rFonts w:ascii="Palatino" w:hAnsi="Palatino"/>
          <w:color w:val="000000"/>
        </w:rPr>
        <w:tab/>
        <w:t xml:space="preserve"> </w:t>
      </w:r>
      <w:r>
        <w:rPr>
          <w:rFonts w:ascii="Palatino" w:hAnsi="Palatino"/>
          <w:color w:val="000000"/>
        </w:rPr>
        <w:tab/>
        <w:t>State Fund Allocation</w:t>
      </w:r>
    </w:p>
    <w:p w14:paraId="11ABE0E3" w14:textId="77777777" w:rsidR="001A518D" w:rsidRDefault="001A518D" w:rsidP="001A518D">
      <w:pPr>
        <w:spacing w:after="0" w:line="320" w:lineRule="exact"/>
        <w:rPr>
          <w:rFonts w:ascii="Palatino" w:hAnsi="Palatino"/>
          <w:color w:val="000000"/>
        </w:rPr>
      </w:pPr>
      <w:r>
        <w:rPr>
          <w:rFonts w:ascii="Palatino" w:hAnsi="Palatino"/>
          <w:color w:val="000000"/>
        </w:rPr>
        <w:t>&amp; Media</w:t>
      </w:r>
    </w:p>
    <w:p w14:paraId="09DF0FDA" w14:textId="77777777" w:rsidR="001A518D" w:rsidRDefault="001A518D" w:rsidP="001A518D">
      <w:pPr>
        <w:spacing w:after="0" w:line="320" w:lineRule="exact"/>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sidRPr="00193115">
        <w:rPr>
          <w:color w:val="FF0000"/>
        </w:rPr>
        <w:t>($</w:t>
      </w:r>
      <w:r>
        <w:rPr>
          <w:color w:val="FF0000"/>
        </w:rPr>
        <w:t>80</w:t>
      </w:r>
      <w:r w:rsidRPr="00193115">
        <w:rPr>
          <w:color w:val="FF0000"/>
        </w:rPr>
        <w:t>K Foundation</w:t>
      </w:r>
      <w:r>
        <w:rPr>
          <w:color w:val="FF0000"/>
        </w:rPr>
        <w:t xml:space="preserve"> Funds</w:t>
      </w:r>
      <w:r w:rsidRPr="00193115">
        <w:rPr>
          <w:color w:val="FF0000"/>
        </w:rPr>
        <w:t xml:space="preserve"> – Addition to SAF)</w:t>
      </w:r>
      <w:r>
        <w:rPr>
          <w:rFonts w:ascii="Palatino" w:hAnsi="Palatino"/>
          <w:color w:val="FF0000"/>
        </w:rPr>
        <w:br/>
      </w:r>
      <w:r>
        <w:rPr>
          <w:rFonts w:ascii="Palatino" w:hAnsi="Palatino"/>
          <w:color w:val="000000"/>
        </w:rPr>
        <w:t>Collection Utilities</w:t>
      </w:r>
      <w:r>
        <w:rPr>
          <w:rFonts w:ascii="Palatino" w:hAnsi="Palatino"/>
          <w:color w:val="000000"/>
        </w:rPr>
        <w:tab/>
      </w:r>
      <w:r>
        <w:rPr>
          <w:rFonts w:ascii="Palatino" w:hAnsi="Palatino"/>
          <w:color w:val="000000"/>
        </w:rPr>
        <w:tab/>
        <w:t>$150,476</w:t>
      </w:r>
      <w:r>
        <w:rPr>
          <w:rFonts w:ascii="Palatino" w:hAnsi="Palatino"/>
          <w:color w:val="000000"/>
        </w:rPr>
        <w:tab/>
      </w:r>
      <w:r>
        <w:rPr>
          <w:rFonts w:ascii="Palatino" w:hAnsi="Palatino"/>
          <w:color w:val="000000"/>
        </w:rPr>
        <w:tab/>
        <w:t>State Fund Allocation</w:t>
      </w:r>
    </w:p>
    <w:p w14:paraId="4D6FD830" w14:textId="77777777" w:rsidR="001A518D" w:rsidRDefault="001A518D" w:rsidP="001A518D">
      <w:pPr>
        <w:spacing w:after="0" w:line="320" w:lineRule="exact"/>
        <w:rPr>
          <w:rFonts w:ascii="Palatino" w:hAnsi="Palatino"/>
          <w:color w:val="000000"/>
        </w:rPr>
      </w:pPr>
      <w:r>
        <w:rPr>
          <w:rFonts w:ascii="Palatino" w:hAnsi="Palatino"/>
          <w:color w:val="000000"/>
        </w:rPr>
        <w:t>Postage &amp; Handling</w:t>
      </w:r>
      <w:r>
        <w:rPr>
          <w:rFonts w:ascii="Palatino" w:hAnsi="Palatino"/>
          <w:color w:val="000000"/>
        </w:rPr>
        <w:tab/>
      </w:r>
      <w:r>
        <w:rPr>
          <w:rFonts w:ascii="Palatino" w:hAnsi="Palatino"/>
          <w:color w:val="000000"/>
        </w:rPr>
        <w:tab/>
        <w:t>$15,000</w:t>
      </w:r>
      <w:r>
        <w:rPr>
          <w:rFonts w:ascii="Palatino" w:hAnsi="Palatino"/>
          <w:color w:val="000000"/>
        </w:rPr>
        <w:tab/>
      </w:r>
      <w:r>
        <w:rPr>
          <w:rFonts w:ascii="Palatino" w:hAnsi="Palatino"/>
          <w:color w:val="000000"/>
        </w:rPr>
        <w:tab/>
        <w:t>State Fund Allocation</w:t>
      </w:r>
    </w:p>
    <w:p w14:paraId="56C599E7" w14:textId="77777777" w:rsidR="001A518D" w:rsidRPr="00BA4EE7" w:rsidRDefault="001A518D" w:rsidP="001A518D">
      <w:pPr>
        <w:spacing w:after="0" w:line="320" w:lineRule="exact"/>
        <w:rPr>
          <w:rFonts w:ascii="Palatino" w:hAnsi="Palatino"/>
          <w:color w:val="000000"/>
        </w:rPr>
      </w:pPr>
      <w:r>
        <w:rPr>
          <w:rFonts w:ascii="Palatino" w:hAnsi="Palatino"/>
          <w:color w:val="000000"/>
        </w:rPr>
        <w:t>Binding</w:t>
      </w:r>
      <w:r>
        <w:rPr>
          <w:rFonts w:ascii="Palatino" w:hAnsi="Palatino"/>
          <w:color w:val="000000"/>
        </w:rPr>
        <w:tab/>
      </w:r>
      <w:r>
        <w:rPr>
          <w:rFonts w:ascii="Palatino" w:hAnsi="Palatino"/>
          <w:color w:val="000000"/>
        </w:rPr>
        <w:tab/>
        <w:t xml:space="preserve">  </w:t>
      </w:r>
      <w:r>
        <w:rPr>
          <w:rFonts w:ascii="Palatino" w:hAnsi="Palatino"/>
          <w:color w:val="000000"/>
        </w:rPr>
        <w:tab/>
        <w:t xml:space="preserve">$2,000     </w:t>
      </w:r>
      <w:r>
        <w:rPr>
          <w:rFonts w:ascii="Palatino" w:hAnsi="Palatino"/>
          <w:color w:val="000000"/>
        </w:rPr>
        <w:tab/>
      </w:r>
      <w:r>
        <w:rPr>
          <w:rFonts w:ascii="Palatino" w:hAnsi="Palatino"/>
          <w:color w:val="000000"/>
        </w:rPr>
        <w:tab/>
        <w:t>State Fund Allocation</w:t>
      </w:r>
    </w:p>
    <w:p w14:paraId="75AE2568" w14:textId="77777777" w:rsidR="001A518D" w:rsidRDefault="001A518D" w:rsidP="001A518D">
      <w:pPr>
        <w:spacing w:after="0"/>
        <w:rPr>
          <w:rFonts w:cstheme="minorHAnsi"/>
          <w:b/>
          <w:sz w:val="24"/>
          <w:szCs w:val="24"/>
        </w:rPr>
      </w:pPr>
    </w:p>
    <w:p w14:paraId="34DDF59A" w14:textId="77777777" w:rsidR="002D1665" w:rsidRDefault="002D1665" w:rsidP="001A518D">
      <w:pPr>
        <w:spacing w:after="0"/>
        <w:rPr>
          <w:rFonts w:cstheme="minorHAnsi"/>
          <w:b/>
          <w:sz w:val="24"/>
          <w:szCs w:val="24"/>
        </w:rPr>
      </w:pPr>
    </w:p>
    <w:p w14:paraId="4223E14C" w14:textId="77777777" w:rsidR="002D1665" w:rsidRPr="00B12E53" w:rsidRDefault="002D1665" w:rsidP="002D1665">
      <w:pPr>
        <w:pStyle w:val="Heading1"/>
      </w:pPr>
      <w:r>
        <w:t>Planning Document for</w:t>
      </w:r>
      <w:r w:rsidRPr="00B12E53">
        <w:t xml:space="preserve"> Library </w:t>
      </w:r>
      <w:r w:rsidRPr="00B12E53">
        <w:rPr>
          <w:rFonts w:eastAsia="Times New Roman"/>
        </w:rPr>
        <w:t xml:space="preserve">and Information Resources </w:t>
      </w:r>
      <w:r w:rsidRPr="00B12E53">
        <w:t>Section of the UM Northwest Commission on Colleges and Universities Year 6 Accreditation Report</w:t>
      </w:r>
    </w:p>
    <w:p w14:paraId="7586FDF8" w14:textId="77777777" w:rsidR="002D1665" w:rsidRDefault="002D1665" w:rsidP="002D1665">
      <w:r w:rsidRPr="00482C50">
        <w:t>Prepared</w:t>
      </w:r>
      <w:r>
        <w:t xml:space="preserve"> by Kate Zoellner (</w:t>
      </w:r>
      <w:hyperlink r:id="rId24" w:history="1">
        <w:r w:rsidRPr="00EE584C">
          <w:rPr>
            <w:rStyle w:val="Hyperlink"/>
          </w:rPr>
          <w:t>kate.zoellner@umontana.edu</w:t>
        </w:r>
      </w:hyperlink>
      <w:r>
        <w:t>), March 2022</w:t>
      </w:r>
    </w:p>
    <w:p w14:paraId="56C9F95F" w14:textId="77777777" w:rsidR="002D1665" w:rsidRDefault="002D1665" w:rsidP="002D1665">
      <w:pPr>
        <w:rPr>
          <w:rFonts w:ascii="Calibri" w:hAnsi="Calibri" w:cs="Calibri"/>
        </w:rPr>
      </w:pPr>
    </w:p>
    <w:p w14:paraId="1D70891B" w14:textId="77777777" w:rsidR="002D1665" w:rsidRDefault="002D1665" w:rsidP="002D1665">
      <w:pPr>
        <w:pStyle w:val="Heading2"/>
      </w:pPr>
      <w:r>
        <w:t>Select Previous Reports</w:t>
      </w:r>
    </w:p>
    <w:p w14:paraId="01489140" w14:textId="77777777" w:rsidR="002D1665" w:rsidRPr="00482C50" w:rsidRDefault="005D56C6" w:rsidP="002D1665">
      <w:pPr>
        <w:pStyle w:val="ListParagraph"/>
        <w:numPr>
          <w:ilvl w:val="0"/>
          <w:numId w:val="22"/>
        </w:numPr>
        <w:spacing w:after="0" w:line="240" w:lineRule="auto"/>
        <w:rPr>
          <w:rFonts w:ascii="Calibri" w:hAnsi="Calibri" w:cs="Calibri"/>
        </w:rPr>
      </w:pPr>
      <w:hyperlink r:id="rId25" w:history="1">
        <w:r w:rsidR="002D1665" w:rsidRPr="00482C50">
          <w:rPr>
            <w:rStyle w:val="Hyperlink"/>
            <w:rFonts w:ascii="Calibri" w:hAnsi="Calibri" w:cs="Calibri"/>
          </w:rPr>
          <w:t>Mid-Cycle Self-Evaluation Report (March 13, 2020)</w:t>
        </w:r>
      </w:hyperlink>
      <w:r w:rsidR="002D1665" w:rsidRPr="00482C50">
        <w:rPr>
          <w:rFonts w:ascii="Calibri" w:hAnsi="Calibri" w:cs="Calibri"/>
        </w:rPr>
        <w:t xml:space="preserve"> (library not mentioned)</w:t>
      </w:r>
    </w:p>
    <w:p w14:paraId="57F8FFD1" w14:textId="77777777" w:rsidR="002D1665" w:rsidRPr="00482C50" w:rsidRDefault="005D56C6" w:rsidP="002D1665">
      <w:pPr>
        <w:pStyle w:val="ListParagraph"/>
        <w:numPr>
          <w:ilvl w:val="0"/>
          <w:numId w:val="22"/>
        </w:numPr>
        <w:spacing w:after="0" w:line="240" w:lineRule="auto"/>
        <w:rPr>
          <w:rFonts w:ascii="Calibri" w:hAnsi="Calibri" w:cs="Calibri"/>
        </w:rPr>
      </w:pPr>
      <w:hyperlink r:id="rId26" w:history="1">
        <w:r w:rsidR="002D1665" w:rsidRPr="00482C50">
          <w:rPr>
            <w:rStyle w:val="Hyperlink"/>
            <w:rFonts w:ascii="Calibri" w:hAnsi="Calibri" w:cs="Calibri"/>
          </w:rPr>
          <w:t>Year 1 Self-Evaluation Report (March 1, 2018)</w:t>
        </w:r>
      </w:hyperlink>
      <w:r w:rsidR="002D1665" w:rsidRPr="00482C50">
        <w:rPr>
          <w:rFonts w:ascii="Calibri" w:hAnsi="Calibri" w:cs="Calibri"/>
        </w:rPr>
        <w:t xml:space="preserve"> (pp. 22-23)</w:t>
      </w:r>
    </w:p>
    <w:p w14:paraId="067ADE48" w14:textId="77777777" w:rsidR="002D1665" w:rsidRPr="00482C50" w:rsidRDefault="005D56C6" w:rsidP="002D1665">
      <w:pPr>
        <w:pStyle w:val="ListParagraph"/>
        <w:numPr>
          <w:ilvl w:val="0"/>
          <w:numId w:val="22"/>
        </w:numPr>
        <w:spacing w:after="0" w:line="240" w:lineRule="auto"/>
        <w:rPr>
          <w:rFonts w:ascii="Calibri" w:hAnsi="Calibri" w:cs="Calibri"/>
        </w:rPr>
      </w:pPr>
      <w:hyperlink r:id="rId27" w:history="1">
        <w:r w:rsidR="002D1665" w:rsidRPr="00482C50">
          <w:rPr>
            <w:rStyle w:val="Hyperlink"/>
            <w:rFonts w:ascii="Calibri" w:hAnsi="Calibri" w:cs="Calibri"/>
          </w:rPr>
          <w:t>Demonstration Project Year 7 Report (March 15, 2017)</w:t>
        </w:r>
      </w:hyperlink>
      <w:r w:rsidR="002D1665" w:rsidRPr="00482C50">
        <w:rPr>
          <w:rFonts w:ascii="Calibri" w:hAnsi="Calibri" w:cs="Calibri"/>
        </w:rPr>
        <w:t xml:space="preserve"> (pp. 19, 26, 50-54)</w:t>
      </w:r>
    </w:p>
    <w:p w14:paraId="32AE1792" w14:textId="77777777" w:rsidR="002D1665" w:rsidRPr="00482C50" w:rsidRDefault="005D56C6" w:rsidP="002D1665">
      <w:pPr>
        <w:pStyle w:val="ListParagraph"/>
        <w:numPr>
          <w:ilvl w:val="0"/>
          <w:numId w:val="22"/>
        </w:numPr>
        <w:spacing w:after="0" w:line="240" w:lineRule="auto"/>
        <w:rPr>
          <w:rFonts w:ascii="Calibri" w:hAnsi="Calibri" w:cs="Calibri"/>
        </w:rPr>
      </w:pPr>
      <w:hyperlink r:id="rId28" w:history="1">
        <w:r w:rsidR="002D1665" w:rsidRPr="00482C50">
          <w:rPr>
            <w:rStyle w:val="Hyperlink"/>
            <w:rFonts w:ascii="Calibri" w:hAnsi="Calibri" w:cs="Calibri"/>
          </w:rPr>
          <w:t>Year 3 Self-Evaluation Report (March 1, 2014)</w:t>
        </w:r>
      </w:hyperlink>
      <w:r w:rsidR="002D1665" w:rsidRPr="00482C50">
        <w:rPr>
          <w:rFonts w:ascii="Calibri" w:hAnsi="Calibri" w:cs="Calibri"/>
        </w:rPr>
        <w:t xml:space="preserve"> (pp. 38, 50, 63, 76)</w:t>
      </w:r>
    </w:p>
    <w:p w14:paraId="5BCB0458" w14:textId="77777777" w:rsidR="002D1665" w:rsidRPr="00482C50" w:rsidRDefault="002D1665" w:rsidP="002D1665">
      <w:pPr>
        <w:rPr>
          <w:rFonts w:ascii="Calibri" w:hAnsi="Calibri" w:cs="Calibri"/>
        </w:rPr>
      </w:pPr>
    </w:p>
    <w:p w14:paraId="167288AD" w14:textId="77777777" w:rsidR="002D1665" w:rsidRPr="00DD1A41" w:rsidRDefault="002D1665" w:rsidP="002D1665">
      <w:pPr>
        <w:pStyle w:val="Heading2"/>
      </w:pPr>
      <w:r w:rsidRPr="00DD1A41">
        <w:t>Important Dates</w:t>
      </w:r>
    </w:p>
    <w:p w14:paraId="42F20D1E" w14:textId="77777777" w:rsidR="002D1665" w:rsidRPr="00482C50" w:rsidRDefault="002D1665" w:rsidP="002D1665">
      <w:pPr>
        <w:pStyle w:val="ListParagraph"/>
        <w:numPr>
          <w:ilvl w:val="0"/>
          <w:numId w:val="23"/>
        </w:numPr>
        <w:spacing w:after="0" w:line="240" w:lineRule="auto"/>
        <w:rPr>
          <w:rFonts w:ascii="Calibri" w:hAnsi="Calibri" w:cs="Calibri"/>
        </w:rPr>
      </w:pPr>
      <w:r w:rsidRPr="00482C50">
        <w:rPr>
          <w:rFonts w:ascii="Calibri" w:hAnsi="Calibri" w:cs="Calibri"/>
        </w:rPr>
        <w:t>Year 6 Report to cover 2017-2022</w:t>
      </w:r>
    </w:p>
    <w:p w14:paraId="5AEE218C" w14:textId="77777777" w:rsidR="002D1665" w:rsidRPr="00482C50" w:rsidRDefault="002D1665" w:rsidP="002D1665">
      <w:pPr>
        <w:pStyle w:val="ListParagraph"/>
        <w:numPr>
          <w:ilvl w:val="0"/>
          <w:numId w:val="23"/>
        </w:numPr>
        <w:spacing w:after="0" w:line="240" w:lineRule="auto"/>
        <w:rPr>
          <w:rFonts w:ascii="Calibri" w:hAnsi="Calibri" w:cs="Calibri"/>
        </w:rPr>
      </w:pPr>
      <w:r w:rsidRPr="00482C50">
        <w:rPr>
          <w:rFonts w:ascii="Calibri" w:hAnsi="Calibri" w:cs="Calibri"/>
        </w:rPr>
        <w:t>September 2, 2022 – Zoellner submit draft to Brown</w:t>
      </w:r>
    </w:p>
    <w:p w14:paraId="7C89D60A" w14:textId="77777777" w:rsidR="002D1665" w:rsidRPr="00482C50" w:rsidRDefault="002D1665" w:rsidP="002D1665">
      <w:pPr>
        <w:pStyle w:val="NormalWeb"/>
        <w:numPr>
          <w:ilvl w:val="0"/>
          <w:numId w:val="23"/>
        </w:numPr>
        <w:spacing w:before="0" w:beforeAutospacing="0" w:after="0" w:afterAutospacing="0"/>
        <w:rPr>
          <w:rFonts w:ascii="Calibri" w:hAnsi="Calibri" w:cs="Calibri"/>
        </w:rPr>
      </w:pPr>
      <w:r w:rsidRPr="00482C50">
        <w:rPr>
          <w:rFonts w:ascii="Calibri" w:hAnsi="Calibri" w:cs="Calibri"/>
        </w:rPr>
        <w:t>October 15, 2022 – Authors submit first draft of their writing assignments</w:t>
      </w:r>
    </w:p>
    <w:p w14:paraId="4EE54A33" w14:textId="77777777" w:rsidR="002D1665" w:rsidRPr="00482C50" w:rsidRDefault="002D1665" w:rsidP="002D1665">
      <w:pPr>
        <w:pStyle w:val="NormalWeb"/>
        <w:numPr>
          <w:ilvl w:val="0"/>
          <w:numId w:val="23"/>
        </w:numPr>
        <w:spacing w:before="0" w:beforeAutospacing="0" w:after="0" w:afterAutospacing="0"/>
        <w:rPr>
          <w:rFonts w:ascii="Calibri" w:hAnsi="Calibri" w:cs="Calibri"/>
        </w:rPr>
      </w:pPr>
      <w:r w:rsidRPr="00482C50">
        <w:rPr>
          <w:rFonts w:ascii="Calibri" w:hAnsi="Calibri" w:cs="Calibri"/>
        </w:rPr>
        <w:t>December 1, 2022 –</w:t>
      </w:r>
      <w:r>
        <w:rPr>
          <w:rFonts w:ascii="Calibri" w:hAnsi="Calibri" w:cs="Calibri"/>
        </w:rPr>
        <w:t xml:space="preserve"> </w:t>
      </w:r>
      <w:r w:rsidRPr="00482C50">
        <w:rPr>
          <w:rFonts w:ascii="Calibri" w:hAnsi="Calibri" w:cs="Calibri"/>
        </w:rPr>
        <w:t xml:space="preserve">The University Assessment and </w:t>
      </w:r>
      <w:r w:rsidRPr="00482C50">
        <w:rPr>
          <w:rStyle w:val="marka2rjyof25"/>
          <w:rFonts w:ascii="Calibri" w:eastAsiaTheme="majorEastAsia" w:hAnsi="Calibri" w:cs="Calibri"/>
        </w:rPr>
        <w:t>Accreditation</w:t>
      </w:r>
      <w:r w:rsidRPr="00482C50">
        <w:rPr>
          <w:rFonts w:ascii="Calibri" w:hAnsi="Calibri" w:cs="Calibri"/>
        </w:rPr>
        <w:t xml:space="preserve"> Committee provides feedback on these first drafts</w:t>
      </w:r>
    </w:p>
    <w:p w14:paraId="4D5C5713" w14:textId="77777777" w:rsidR="002D1665" w:rsidRPr="00482C50" w:rsidRDefault="002D1665" w:rsidP="002D1665">
      <w:pPr>
        <w:pStyle w:val="NormalWeb"/>
        <w:numPr>
          <w:ilvl w:val="0"/>
          <w:numId w:val="23"/>
        </w:numPr>
        <w:spacing w:before="0" w:beforeAutospacing="0" w:after="0" w:afterAutospacing="0"/>
        <w:rPr>
          <w:rFonts w:ascii="Calibri" w:hAnsi="Calibri" w:cs="Calibri"/>
        </w:rPr>
      </w:pPr>
      <w:r w:rsidRPr="00482C50">
        <w:rPr>
          <w:rFonts w:ascii="Calibri" w:hAnsi="Calibri" w:cs="Calibri"/>
        </w:rPr>
        <w:t>January 15, 2023 – Authors submit second draft of their writing assignments</w:t>
      </w:r>
    </w:p>
    <w:p w14:paraId="6A8557DB" w14:textId="77777777" w:rsidR="002D1665" w:rsidRPr="00482C50" w:rsidRDefault="002D1665" w:rsidP="002D1665">
      <w:pPr>
        <w:pStyle w:val="NormalWeb"/>
        <w:numPr>
          <w:ilvl w:val="0"/>
          <w:numId w:val="23"/>
        </w:numPr>
        <w:spacing w:before="0" w:beforeAutospacing="0" w:after="0" w:afterAutospacing="0"/>
        <w:rPr>
          <w:rFonts w:ascii="Calibri" w:hAnsi="Calibri" w:cs="Calibri"/>
        </w:rPr>
      </w:pPr>
      <w:r w:rsidRPr="00482C50">
        <w:rPr>
          <w:rFonts w:ascii="Calibri" w:hAnsi="Calibri" w:cs="Calibri"/>
        </w:rPr>
        <w:t>February 15, 2023 – Final editing completed</w:t>
      </w:r>
    </w:p>
    <w:p w14:paraId="1888523D" w14:textId="77777777" w:rsidR="002D1665" w:rsidRPr="00482C50" w:rsidRDefault="002D1665" w:rsidP="002D1665">
      <w:pPr>
        <w:pStyle w:val="NormalWeb"/>
        <w:numPr>
          <w:ilvl w:val="0"/>
          <w:numId w:val="23"/>
        </w:numPr>
        <w:spacing w:before="0" w:beforeAutospacing="0" w:after="0" w:afterAutospacing="0"/>
        <w:rPr>
          <w:rFonts w:ascii="Calibri" w:hAnsi="Calibri" w:cs="Calibri"/>
        </w:rPr>
      </w:pPr>
      <w:r w:rsidRPr="00482C50">
        <w:rPr>
          <w:rFonts w:ascii="Calibri" w:hAnsi="Calibri" w:cs="Calibri"/>
        </w:rPr>
        <w:t>March 1, 2023 – Report submitted to NWCCU</w:t>
      </w:r>
    </w:p>
    <w:p w14:paraId="40C7B44B" w14:textId="77777777" w:rsidR="002D1665" w:rsidRPr="00482C50" w:rsidRDefault="002D1665" w:rsidP="002D1665">
      <w:pPr>
        <w:pStyle w:val="NormalWeb"/>
        <w:spacing w:before="0" w:beforeAutospacing="0" w:after="0" w:afterAutospacing="0"/>
        <w:rPr>
          <w:rFonts w:ascii="Calibri" w:hAnsi="Calibri" w:cs="Calibri"/>
        </w:rPr>
      </w:pPr>
    </w:p>
    <w:p w14:paraId="485C7BAF" w14:textId="77777777" w:rsidR="002D1665" w:rsidRPr="005B3F53" w:rsidRDefault="002D1665" w:rsidP="002D1665">
      <w:pPr>
        <w:pStyle w:val="Heading2"/>
      </w:pPr>
      <w:r w:rsidRPr="005B3F53">
        <w:t>Scope</w:t>
      </w:r>
    </w:p>
    <w:p w14:paraId="1F01CBA2" w14:textId="77777777" w:rsidR="002D1665" w:rsidRPr="00482C50" w:rsidRDefault="002D1665" w:rsidP="002D1665">
      <w:pPr>
        <w:pStyle w:val="NormalWeb"/>
        <w:numPr>
          <w:ilvl w:val="0"/>
          <w:numId w:val="24"/>
        </w:numPr>
        <w:spacing w:before="0" w:beforeAutospacing="0" w:after="0" w:afterAutospacing="0"/>
        <w:rPr>
          <w:rFonts w:ascii="Calibri" w:hAnsi="Calibri" w:cs="Calibri"/>
        </w:rPr>
      </w:pPr>
      <w:r w:rsidRPr="00482C50">
        <w:rPr>
          <w:rFonts w:ascii="Calibri" w:hAnsi="Calibri" w:cs="Calibri"/>
        </w:rPr>
        <w:t>Narrative of 2-3 pages</w:t>
      </w:r>
    </w:p>
    <w:p w14:paraId="22EDBE46" w14:textId="77777777" w:rsidR="002D1665" w:rsidRPr="00482C50" w:rsidRDefault="002D1665" w:rsidP="002D1665">
      <w:pPr>
        <w:pStyle w:val="NormalWeb"/>
        <w:numPr>
          <w:ilvl w:val="0"/>
          <w:numId w:val="24"/>
        </w:numPr>
        <w:spacing w:before="0" w:beforeAutospacing="0" w:after="0" w:afterAutospacing="0"/>
        <w:rPr>
          <w:rFonts w:ascii="Calibri" w:hAnsi="Calibri" w:cs="Calibri"/>
        </w:rPr>
      </w:pPr>
      <w:r w:rsidRPr="00482C50">
        <w:rPr>
          <w:rFonts w:ascii="Calibri" w:hAnsi="Calibri" w:cs="Calibri"/>
        </w:rPr>
        <w:t>Appendices for evidence checklist</w:t>
      </w:r>
    </w:p>
    <w:p w14:paraId="15A954A8" w14:textId="77777777" w:rsidR="002D1665" w:rsidRPr="00482C50" w:rsidRDefault="002D1665" w:rsidP="002D1665">
      <w:pPr>
        <w:rPr>
          <w:rFonts w:ascii="Calibri" w:eastAsia="Times New Roman" w:hAnsi="Calibri" w:cs="Calibri"/>
          <w:b/>
          <w:bCs/>
        </w:rPr>
      </w:pPr>
    </w:p>
    <w:p w14:paraId="1C21609D" w14:textId="77777777" w:rsidR="002D1665" w:rsidRPr="002F2DF7" w:rsidRDefault="002D1665" w:rsidP="002D1665">
      <w:pPr>
        <w:pStyle w:val="Heading2"/>
        <w:rPr>
          <w:rStyle w:val="Hyperlink"/>
        </w:rPr>
      </w:pPr>
      <w:r w:rsidRPr="002F2DF7">
        <w:t xml:space="preserve">Relevant </w:t>
      </w:r>
      <w:r w:rsidRPr="002F2DF7">
        <w:rPr>
          <w:rStyle w:val="Hyperlink"/>
        </w:rPr>
        <w:t xml:space="preserve">Language and Evidence Checklist from </w:t>
      </w:r>
      <w:hyperlink r:id="rId29" w:history="1">
        <w:r w:rsidRPr="002F2DF7">
          <w:rPr>
            <w:rStyle w:val="Hyperlink"/>
          </w:rPr>
          <w:t>NWCCU Handbook of Accreditation</w:t>
        </w:r>
      </w:hyperlink>
      <w:r w:rsidRPr="002F2DF7">
        <w:rPr>
          <w:rStyle w:val="Hyperlink"/>
        </w:rPr>
        <w:t xml:space="preserve"> and </w:t>
      </w:r>
      <w:hyperlink r:id="rId30" w:history="1">
        <w:r w:rsidRPr="002F2DF7">
          <w:rPr>
            <w:rStyle w:val="Hyperlink"/>
          </w:rPr>
          <w:t>NWCCU 2020 Standards for Accreditation</w:t>
        </w:r>
      </w:hyperlink>
    </w:p>
    <w:p w14:paraId="478427A0" w14:textId="77777777" w:rsidR="002D1665" w:rsidRPr="00B12E53" w:rsidRDefault="002D1665" w:rsidP="002D1665">
      <w:pPr>
        <w:pStyle w:val="Heading3"/>
        <w:rPr>
          <w:rFonts w:eastAsia="Times New Roman"/>
          <w:color w:val="0563C1" w:themeColor="hyperlink"/>
          <w:u w:val="single"/>
        </w:rPr>
      </w:pPr>
      <w:r w:rsidRPr="00B12E53">
        <w:rPr>
          <w:rFonts w:eastAsia="Times New Roman"/>
        </w:rPr>
        <w:t>Standard Two – Governance, Resources, and Capacity</w:t>
      </w:r>
    </w:p>
    <w:p w14:paraId="33F0EEA1" w14:textId="77777777" w:rsidR="002D1665" w:rsidRDefault="002D1665" w:rsidP="002D1665">
      <w:pPr>
        <w:rPr>
          <w:rFonts w:ascii="Calibri" w:eastAsia="Times New Roman" w:hAnsi="Calibri" w:cs="Calibri"/>
        </w:rPr>
      </w:pPr>
      <w:r w:rsidRPr="00482C50">
        <w:rPr>
          <w:rFonts w:ascii="Calibri" w:eastAsia="Times New Roman" w:hAnsi="Calibri" w:cs="Calibri"/>
        </w:rPr>
        <w:t>The institution articulates its commitment to a structure of governance that is inclusive in its planning and decision-making. Through its planning, operational activities, and allocation of resources, the institution demonstrates a commitment to student learning and achievement in an environment respectful of meaningful discourse.</w:t>
      </w:r>
    </w:p>
    <w:p w14:paraId="3CFF7799" w14:textId="77777777" w:rsidR="002D1665" w:rsidRPr="00482C50" w:rsidRDefault="002D1665" w:rsidP="002D1665">
      <w:pPr>
        <w:rPr>
          <w:rFonts w:ascii="Calibri" w:eastAsia="Times New Roman" w:hAnsi="Calibri" w:cs="Calibri"/>
        </w:rPr>
      </w:pPr>
    </w:p>
    <w:p w14:paraId="2F9BEBA5" w14:textId="77777777" w:rsidR="002D1665" w:rsidRPr="00B12E53" w:rsidRDefault="002D1665" w:rsidP="002D1665">
      <w:pPr>
        <w:pStyle w:val="Heading3"/>
        <w:rPr>
          <w:rFonts w:eastAsia="Times New Roman"/>
        </w:rPr>
      </w:pPr>
      <w:r w:rsidRPr="00B12E53">
        <w:rPr>
          <w:rFonts w:eastAsia="Times New Roman"/>
        </w:rPr>
        <w:t>2.H.1 Library and Information Resources</w:t>
      </w:r>
    </w:p>
    <w:p w14:paraId="0BABE23A" w14:textId="77777777" w:rsidR="002D1665" w:rsidRPr="00482C50" w:rsidRDefault="002D1665" w:rsidP="002D1665">
      <w:pPr>
        <w:rPr>
          <w:rFonts w:ascii="Calibri" w:eastAsia="Times New Roman" w:hAnsi="Calibri" w:cs="Calibri"/>
        </w:rPr>
      </w:pPr>
      <w:r w:rsidRPr="00482C50">
        <w:rPr>
          <w:rFonts w:ascii="Calibri" w:eastAsia="Times New Roman" w:hAnsi="Calibri" w:cs="Calibri"/>
        </w:rPr>
        <w:t>Consistent with its mission, the institution employs qualified personnel and provides access to library and information resources with a level of currency, depth, and breadth sufficient to support and sustain the institution’s mission, programs, and services.</w:t>
      </w:r>
    </w:p>
    <w:p w14:paraId="5C1270E8" w14:textId="77777777" w:rsidR="002D1665" w:rsidRPr="00482C50" w:rsidRDefault="002D1665" w:rsidP="002D1665">
      <w:pPr>
        <w:rPr>
          <w:rFonts w:ascii="Calibri" w:eastAsia="Times New Roman" w:hAnsi="Calibri" w:cs="Calibri"/>
        </w:rPr>
      </w:pPr>
    </w:p>
    <w:p w14:paraId="4A826A11" w14:textId="77777777" w:rsidR="002D1665" w:rsidRPr="00482C50" w:rsidRDefault="002D1665" w:rsidP="002D1665">
      <w:pPr>
        <w:rPr>
          <w:rFonts w:ascii="Calibri" w:eastAsia="Times New Roman" w:hAnsi="Calibri" w:cs="Calibri"/>
        </w:rPr>
      </w:pPr>
      <w:r w:rsidRPr="00482C50">
        <w:rPr>
          <w:rFonts w:ascii="Calibri" w:eastAsia="Times New Roman" w:hAnsi="Calibri" w:cs="Calibri"/>
        </w:rPr>
        <w:t>Evidence Checklist:</w:t>
      </w:r>
    </w:p>
    <w:p w14:paraId="082BFCB3" w14:textId="77777777" w:rsidR="002D1665" w:rsidRPr="00482C50" w:rsidRDefault="002D1665" w:rsidP="002D1665">
      <w:pPr>
        <w:pStyle w:val="ListParagraph"/>
        <w:numPr>
          <w:ilvl w:val="0"/>
          <w:numId w:val="21"/>
        </w:numPr>
        <w:spacing w:after="0" w:line="240" w:lineRule="auto"/>
        <w:rPr>
          <w:rFonts w:ascii="Calibri" w:eastAsia="Times New Roman" w:hAnsi="Calibri" w:cs="Calibri"/>
        </w:rPr>
      </w:pPr>
      <w:r w:rsidRPr="00482C50">
        <w:rPr>
          <w:rFonts w:ascii="Calibri" w:eastAsia="Times New Roman" w:hAnsi="Calibri" w:cs="Calibri"/>
        </w:rPr>
        <w:t>Procedures for assessing adequacy of library collections</w:t>
      </w:r>
    </w:p>
    <w:p w14:paraId="1A8A0F6F" w14:textId="77777777" w:rsidR="002D1665" w:rsidRPr="00482C50" w:rsidRDefault="002D1665" w:rsidP="002D1665">
      <w:pPr>
        <w:pStyle w:val="ListParagraph"/>
        <w:numPr>
          <w:ilvl w:val="0"/>
          <w:numId w:val="21"/>
        </w:numPr>
        <w:spacing w:after="0" w:line="240" w:lineRule="auto"/>
        <w:rPr>
          <w:rFonts w:ascii="Calibri" w:eastAsia="Times New Roman" w:hAnsi="Calibri" w:cs="Calibri"/>
        </w:rPr>
      </w:pPr>
      <w:r w:rsidRPr="00482C50">
        <w:rPr>
          <w:rFonts w:ascii="Calibri" w:eastAsia="Times New Roman" w:hAnsi="Calibri" w:cs="Calibri"/>
        </w:rPr>
        <w:t>Library planning committee and procedures for planning and collection development</w:t>
      </w:r>
    </w:p>
    <w:p w14:paraId="3D7ED5D7" w14:textId="77777777" w:rsidR="002D1665" w:rsidRPr="00482C50" w:rsidRDefault="002D1665" w:rsidP="002D1665">
      <w:pPr>
        <w:pStyle w:val="ListParagraph"/>
        <w:numPr>
          <w:ilvl w:val="0"/>
          <w:numId w:val="21"/>
        </w:numPr>
        <w:spacing w:after="0" w:line="240" w:lineRule="auto"/>
        <w:rPr>
          <w:rFonts w:ascii="Calibri" w:eastAsia="Times New Roman" w:hAnsi="Calibri" w:cs="Calibri"/>
        </w:rPr>
      </w:pPr>
      <w:r w:rsidRPr="00482C50">
        <w:rPr>
          <w:rFonts w:ascii="Calibri" w:eastAsia="Times New Roman" w:hAnsi="Calibri" w:cs="Calibri"/>
        </w:rPr>
        <w:t>Library instruction plan; policies/procedures related to the use of library and information resources</w:t>
      </w:r>
    </w:p>
    <w:p w14:paraId="45DE5BA4" w14:textId="77777777" w:rsidR="002D1665" w:rsidRPr="00482C50" w:rsidRDefault="002D1665" w:rsidP="002D1665">
      <w:pPr>
        <w:pStyle w:val="ListParagraph"/>
        <w:numPr>
          <w:ilvl w:val="0"/>
          <w:numId w:val="21"/>
        </w:numPr>
        <w:spacing w:after="0" w:line="240" w:lineRule="auto"/>
        <w:rPr>
          <w:rFonts w:ascii="Calibri" w:eastAsia="Times New Roman" w:hAnsi="Calibri" w:cs="Calibri"/>
        </w:rPr>
      </w:pPr>
      <w:r w:rsidRPr="00482C50">
        <w:rPr>
          <w:rFonts w:ascii="Calibri" w:eastAsia="Times New Roman" w:hAnsi="Calibri" w:cs="Calibri"/>
        </w:rPr>
        <w:t>Library staffing information; policies/procedures that explains faculty/library partnership for assuring library and information resources are integrated into the learning process</w:t>
      </w:r>
    </w:p>
    <w:p w14:paraId="7E6E87CE" w14:textId="77777777" w:rsidR="002D1665" w:rsidRPr="00482C50" w:rsidRDefault="002D1665" w:rsidP="002D1665">
      <w:pPr>
        <w:rPr>
          <w:rFonts w:ascii="Calibri" w:eastAsia="Times New Roman" w:hAnsi="Calibri" w:cs="Calibri"/>
          <w:color w:val="FF0000"/>
        </w:rPr>
      </w:pPr>
    </w:p>
    <w:p w14:paraId="715CD2E2" w14:textId="77777777" w:rsidR="002D1665" w:rsidRPr="0030620F" w:rsidRDefault="002D1665" w:rsidP="002D1665">
      <w:pPr>
        <w:pStyle w:val="Heading2"/>
      </w:pPr>
      <w:r w:rsidRPr="0030620F">
        <w:t>Narrative</w:t>
      </w:r>
      <w:r>
        <w:t xml:space="preserve"> Content Areas</w:t>
      </w:r>
    </w:p>
    <w:p w14:paraId="11131B6B" w14:textId="77777777" w:rsidR="002D1665" w:rsidRDefault="002D1665" w:rsidP="002D1665">
      <w:pPr>
        <w:pStyle w:val="ListParagraph"/>
        <w:numPr>
          <w:ilvl w:val="0"/>
          <w:numId w:val="28"/>
        </w:numPr>
        <w:spacing w:after="0" w:line="240" w:lineRule="auto"/>
      </w:pPr>
      <w:r>
        <w:t>Scope of library services</w:t>
      </w:r>
    </w:p>
    <w:p w14:paraId="250FA054" w14:textId="77777777" w:rsidR="002D1665" w:rsidRPr="00482C50" w:rsidRDefault="002D1665" w:rsidP="002D1665">
      <w:pPr>
        <w:pStyle w:val="ListParagraph"/>
        <w:numPr>
          <w:ilvl w:val="0"/>
          <w:numId w:val="28"/>
        </w:numPr>
        <w:spacing w:after="0" w:line="240" w:lineRule="auto"/>
      </w:pPr>
      <w:r w:rsidRPr="00482C50">
        <w:t>ULC mandate and charge</w:t>
      </w:r>
    </w:p>
    <w:p w14:paraId="638682CA" w14:textId="77777777" w:rsidR="002D1665" w:rsidRPr="00482C50" w:rsidRDefault="002D1665" w:rsidP="002D1665">
      <w:pPr>
        <w:pStyle w:val="ListParagraph"/>
        <w:numPr>
          <w:ilvl w:val="0"/>
          <w:numId w:val="28"/>
        </w:numPr>
        <w:spacing w:after="0" w:line="240" w:lineRule="auto"/>
      </w:pPr>
      <w:r w:rsidRPr="00482C50">
        <w:t>Writing Course Guidelines information literacy learning outcomes</w:t>
      </w:r>
    </w:p>
    <w:p w14:paraId="3A547C24" w14:textId="77777777" w:rsidR="002D1665" w:rsidRPr="00482C50" w:rsidRDefault="002D1665" w:rsidP="002D1665">
      <w:pPr>
        <w:pStyle w:val="ListParagraph"/>
        <w:numPr>
          <w:ilvl w:val="0"/>
          <w:numId w:val="28"/>
        </w:numPr>
        <w:spacing w:after="0" w:line="240" w:lineRule="auto"/>
      </w:pPr>
      <w:r w:rsidRPr="00482C50">
        <w:t>Collection description and access points</w:t>
      </w:r>
    </w:p>
    <w:p w14:paraId="562B351D" w14:textId="77777777" w:rsidR="002D1665" w:rsidRPr="00482C50" w:rsidRDefault="002D1665" w:rsidP="002D1665">
      <w:pPr>
        <w:pStyle w:val="ListParagraph"/>
        <w:numPr>
          <w:ilvl w:val="0"/>
          <w:numId w:val="28"/>
        </w:numPr>
        <w:spacing w:after="0" w:line="240" w:lineRule="auto"/>
      </w:pPr>
      <w:r>
        <w:t>Instruction</w:t>
      </w:r>
      <w:r w:rsidRPr="00482C50">
        <w:t xml:space="preserve"> </w:t>
      </w:r>
      <w:r>
        <w:t xml:space="preserve">outcomes and </w:t>
      </w:r>
      <w:r w:rsidRPr="00482C50">
        <w:t>offerings</w:t>
      </w:r>
      <w:r>
        <w:t>,</w:t>
      </w:r>
      <w:r w:rsidRPr="00482C50">
        <w:t xml:space="preserve"> and outreach</w:t>
      </w:r>
    </w:p>
    <w:p w14:paraId="52A170AD" w14:textId="77777777" w:rsidR="002D1665" w:rsidRPr="00482C50" w:rsidRDefault="002D1665" w:rsidP="002D1665">
      <w:pPr>
        <w:pStyle w:val="ListParagraph"/>
        <w:numPr>
          <w:ilvl w:val="0"/>
          <w:numId w:val="28"/>
        </w:numPr>
        <w:spacing w:after="0" w:line="240" w:lineRule="auto"/>
      </w:pPr>
      <w:r>
        <w:t>I</w:t>
      </w:r>
      <w:r w:rsidRPr="00482C50">
        <w:t>nternal and external partnerships (e.g., Writing and Public Speaking Center, TRAILS)</w:t>
      </w:r>
    </w:p>
    <w:p w14:paraId="166C8035" w14:textId="77777777" w:rsidR="002D1665" w:rsidRPr="00482C50" w:rsidRDefault="002D1665" w:rsidP="002D1665">
      <w:pPr>
        <w:pStyle w:val="ListParagraph"/>
        <w:numPr>
          <w:ilvl w:val="0"/>
          <w:numId w:val="28"/>
        </w:numPr>
        <w:spacing w:after="0" w:line="240" w:lineRule="auto"/>
      </w:pPr>
      <w:r w:rsidRPr="00482C50">
        <w:t>Potentially response to COVID</w:t>
      </w:r>
    </w:p>
    <w:p w14:paraId="5B7F1F2F" w14:textId="77777777" w:rsidR="002D1665" w:rsidRPr="00482C50" w:rsidRDefault="002D1665" w:rsidP="002D1665"/>
    <w:p w14:paraId="36DC352D" w14:textId="77777777" w:rsidR="002D1665" w:rsidRPr="0030620F" w:rsidRDefault="002D1665" w:rsidP="002D1665">
      <w:pPr>
        <w:pStyle w:val="Heading2"/>
      </w:pPr>
      <w:r>
        <w:t xml:space="preserve">Evidence </w:t>
      </w:r>
      <w:r w:rsidRPr="0030620F">
        <w:t xml:space="preserve">Checklist </w:t>
      </w:r>
      <w:r>
        <w:t>Documents</w:t>
      </w:r>
    </w:p>
    <w:p w14:paraId="38F0D6CA" w14:textId="77777777" w:rsidR="002D1665" w:rsidRPr="00233812" w:rsidRDefault="002D1665" w:rsidP="002D1665">
      <w:pPr>
        <w:pStyle w:val="Heading3"/>
      </w:pPr>
      <w:r w:rsidRPr="00233812">
        <w:t>Procedures for assessing adequacy of library collections</w:t>
      </w:r>
    </w:p>
    <w:p w14:paraId="0A6CDC40" w14:textId="77777777" w:rsidR="002D1665" w:rsidRPr="00482C50" w:rsidRDefault="005D56C6" w:rsidP="002D1665">
      <w:pPr>
        <w:pStyle w:val="ListParagraph"/>
        <w:numPr>
          <w:ilvl w:val="0"/>
          <w:numId w:val="25"/>
        </w:numPr>
        <w:spacing w:after="0" w:line="240" w:lineRule="auto"/>
        <w:rPr>
          <w:rFonts w:ascii="Calibri" w:eastAsia="Times New Roman" w:hAnsi="Calibri" w:cs="Calibri"/>
        </w:rPr>
      </w:pPr>
      <w:hyperlink r:id="rId31" w:history="1">
        <w:r w:rsidR="002D1665" w:rsidRPr="00482C50">
          <w:rPr>
            <w:rStyle w:val="Hyperlink"/>
            <w:rFonts w:ascii="Calibri" w:eastAsia="Times New Roman" w:hAnsi="Calibri" w:cs="Calibri"/>
          </w:rPr>
          <w:t>Collection Development Policy</w:t>
        </w:r>
      </w:hyperlink>
    </w:p>
    <w:p w14:paraId="0D4A4710" w14:textId="77777777" w:rsidR="002D1665" w:rsidRPr="00482C50" w:rsidRDefault="002D1665" w:rsidP="002D1665">
      <w:pPr>
        <w:pStyle w:val="ListParagraph"/>
        <w:numPr>
          <w:ilvl w:val="0"/>
          <w:numId w:val="25"/>
        </w:numPr>
        <w:spacing w:after="0" w:line="240" w:lineRule="auto"/>
        <w:rPr>
          <w:rFonts w:ascii="Calibri" w:eastAsia="Times New Roman" w:hAnsi="Calibri" w:cs="Calibri"/>
        </w:rPr>
      </w:pPr>
      <w:r w:rsidRPr="00482C50">
        <w:rPr>
          <w:rFonts w:ascii="Calibri" w:eastAsia="Times New Roman" w:hAnsi="Calibri" w:cs="Calibri"/>
        </w:rPr>
        <w:t>Program Proposals and Accreditation Review Template</w:t>
      </w:r>
    </w:p>
    <w:p w14:paraId="7594F30C" w14:textId="77777777" w:rsidR="002D1665" w:rsidRPr="00482C50" w:rsidRDefault="002D1665" w:rsidP="002D1665">
      <w:pPr>
        <w:rPr>
          <w:rFonts w:ascii="Calibri" w:eastAsia="Times New Roman" w:hAnsi="Calibri" w:cs="Calibri"/>
        </w:rPr>
      </w:pPr>
    </w:p>
    <w:p w14:paraId="6E3D0313" w14:textId="77777777" w:rsidR="002D1665" w:rsidRPr="00482C50" w:rsidRDefault="002D1665" w:rsidP="002D1665">
      <w:pPr>
        <w:rPr>
          <w:rFonts w:ascii="Calibri" w:eastAsia="Times New Roman" w:hAnsi="Calibri" w:cs="Calibri"/>
        </w:rPr>
      </w:pPr>
      <w:r w:rsidRPr="00482C50">
        <w:rPr>
          <w:rFonts w:ascii="Calibri" w:eastAsia="Times New Roman" w:hAnsi="Calibri" w:cs="Calibri"/>
        </w:rPr>
        <w:t>Potentially data, recommendations, or process information related to:</w:t>
      </w:r>
    </w:p>
    <w:p w14:paraId="35ABE983" w14:textId="77777777" w:rsidR="002D1665" w:rsidRPr="00482C50" w:rsidRDefault="002D1665" w:rsidP="002D1665">
      <w:pPr>
        <w:pStyle w:val="ListParagraph"/>
        <w:numPr>
          <w:ilvl w:val="0"/>
          <w:numId w:val="27"/>
        </w:numPr>
        <w:spacing w:after="0" w:line="240" w:lineRule="auto"/>
        <w:rPr>
          <w:rFonts w:ascii="Calibri" w:eastAsia="Times New Roman" w:hAnsi="Calibri" w:cs="Calibri"/>
        </w:rPr>
      </w:pPr>
      <w:r w:rsidRPr="00482C50">
        <w:rPr>
          <w:rFonts w:ascii="Calibri" w:eastAsia="Times New Roman" w:hAnsi="Calibri" w:cs="Calibri"/>
        </w:rPr>
        <w:t>Collections Realignment Task Force (Summer 2020)</w:t>
      </w:r>
    </w:p>
    <w:p w14:paraId="1F2A18F0" w14:textId="77777777" w:rsidR="002D1665" w:rsidRPr="00482C50" w:rsidRDefault="002D1665" w:rsidP="002D1665">
      <w:pPr>
        <w:pStyle w:val="ListParagraph"/>
        <w:numPr>
          <w:ilvl w:val="0"/>
          <w:numId w:val="27"/>
        </w:numPr>
        <w:spacing w:after="0" w:line="240" w:lineRule="auto"/>
        <w:rPr>
          <w:rFonts w:ascii="Calibri" w:eastAsia="Times New Roman" w:hAnsi="Calibri" w:cs="Calibri"/>
        </w:rPr>
      </w:pPr>
      <w:r w:rsidRPr="00482C50">
        <w:rPr>
          <w:rFonts w:ascii="Calibri" w:eastAsia="Times New Roman" w:hAnsi="Calibri" w:cs="Calibri"/>
        </w:rPr>
        <w:t>Department and Campus Feedback (Fall 2017 and Fall 2020)</w:t>
      </w:r>
    </w:p>
    <w:p w14:paraId="2D0B7A91" w14:textId="77777777" w:rsidR="002D1665" w:rsidRPr="00482C50" w:rsidRDefault="002D1665" w:rsidP="002D1665">
      <w:pPr>
        <w:pStyle w:val="ListParagraph"/>
        <w:numPr>
          <w:ilvl w:val="0"/>
          <w:numId w:val="27"/>
        </w:numPr>
        <w:spacing w:after="0" w:line="240" w:lineRule="auto"/>
        <w:rPr>
          <w:rFonts w:ascii="Calibri" w:eastAsia="Times New Roman" w:hAnsi="Calibri" w:cs="Calibri"/>
        </w:rPr>
      </w:pPr>
      <w:r w:rsidRPr="00482C50">
        <w:rPr>
          <w:rFonts w:ascii="Calibri" w:eastAsia="Times New Roman" w:hAnsi="Calibri" w:cs="Calibri"/>
        </w:rPr>
        <w:t>Library Workgroup (Fall 2020)</w:t>
      </w:r>
    </w:p>
    <w:p w14:paraId="2C69DC2D" w14:textId="77777777" w:rsidR="002D1665" w:rsidRPr="00482C50" w:rsidRDefault="002D1665" w:rsidP="002D1665">
      <w:pPr>
        <w:rPr>
          <w:rFonts w:ascii="Calibri" w:eastAsia="Times New Roman" w:hAnsi="Calibri" w:cs="Calibri"/>
        </w:rPr>
      </w:pPr>
    </w:p>
    <w:p w14:paraId="74307978" w14:textId="77777777" w:rsidR="002D1665" w:rsidRPr="00E01769" w:rsidRDefault="002D1665" w:rsidP="002D1665">
      <w:pPr>
        <w:pStyle w:val="Heading3"/>
        <w:rPr>
          <w:rFonts w:eastAsia="Times New Roman"/>
          <w:vertAlign w:val="subscript"/>
        </w:rPr>
      </w:pPr>
      <w:r w:rsidRPr="0030620F">
        <w:rPr>
          <w:rFonts w:eastAsia="Times New Roman"/>
        </w:rPr>
        <w:t>Library planning committee and procedures for planning and collection development</w:t>
      </w:r>
    </w:p>
    <w:p w14:paraId="02B0E99B" w14:textId="77777777" w:rsidR="002D1665" w:rsidRPr="00482C50" w:rsidRDefault="005D56C6" w:rsidP="002D1665">
      <w:pPr>
        <w:pStyle w:val="ListParagraph"/>
        <w:numPr>
          <w:ilvl w:val="0"/>
          <w:numId w:val="25"/>
        </w:numPr>
        <w:spacing w:after="0" w:line="240" w:lineRule="auto"/>
        <w:rPr>
          <w:rFonts w:ascii="Calibri" w:eastAsia="Times New Roman" w:hAnsi="Calibri" w:cs="Calibri"/>
        </w:rPr>
      </w:pPr>
      <w:hyperlink r:id="rId32" w:history="1">
        <w:r w:rsidR="002D1665" w:rsidRPr="00482C50">
          <w:rPr>
            <w:rStyle w:val="Hyperlink"/>
            <w:rFonts w:ascii="Calibri" w:eastAsia="Times New Roman" w:hAnsi="Calibri" w:cs="Calibri"/>
          </w:rPr>
          <w:t>University Library Committee of Faculty Senate</w:t>
        </w:r>
      </w:hyperlink>
    </w:p>
    <w:p w14:paraId="57FEA045" w14:textId="77777777" w:rsidR="002D1665" w:rsidRPr="00482C50" w:rsidRDefault="005D56C6" w:rsidP="002D1665">
      <w:pPr>
        <w:pStyle w:val="ListParagraph"/>
        <w:numPr>
          <w:ilvl w:val="0"/>
          <w:numId w:val="25"/>
        </w:numPr>
        <w:spacing w:after="0" w:line="240" w:lineRule="auto"/>
        <w:rPr>
          <w:rStyle w:val="Hyperlink"/>
          <w:rFonts w:ascii="Calibri" w:eastAsia="Times New Roman" w:hAnsi="Calibri" w:cs="Calibri"/>
        </w:rPr>
      </w:pPr>
      <w:hyperlink r:id="rId33" w:history="1">
        <w:r w:rsidR="002D1665" w:rsidRPr="00482C50">
          <w:rPr>
            <w:rStyle w:val="Hyperlink"/>
            <w:rFonts w:ascii="Calibri" w:eastAsia="Times New Roman" w:hAnsi="Calibri" w:cs="Calibri"/>
          </w:rPr>
          <w:t>Collection Development Policy</w:t>
        </w:r>
      </w:hyperlink>
    </w:p>
    <w:p w14:paraId="5E57636A" w14:textId="77777777" w:rsidR="002D1665" w:rsidRPr="00482C50" w:rsidRDefault="005D56C6" w:rsidP="002D1665">
      <w:pPr>
        <w:pStyle w:val="ListParagraph"/>
        <w:numPr>
          <w:ilvl w:val="0"/>
          <w:numId w:val="25"/>
        </w:numPr>
        <w:spacing w:after="0" w:line="240" w:lineRule="auto"/>
        <w:rPr>
          <w:rFonts w:ascii="Calibri" w:eastAsia="Times New Roman" w:hAnsi="Calibri" w:cs="Calibri"/>
        </w:rPr>
      </w:pPr>
      <w:hyperlink r:id="rId34" w:history="1">
        <w:r w:rsidR="002D1665" w:rsidRPr="00482C50">
          <w:rPr>
            <w:rStyle w:val="Hyperlink"/>
            <w:rFonts w:ascii="Calibri" w:eastAsia="Times New Roman" w:hAnsi="Calibri" w:cs="Calibri"/>
          </w:rPr>
          <w:t>TRAILS (Treasure State Academic Information &amp; Library Services) Documents</w:t>
        </w:r>
      </w:hyperlink>
      <w:r w:rsidR="002D1665" w:rsidRPr="00482C50">
        <w:rPr>
          <w:rFonts w:ascii="Calibri" w:eastAsia="Times New Roman" w:hAnsi="Calibri" w:cs="Calibri"/>
        </w:rPr>
        <w:t xml:space="preserve"> or </w:t>
      </w:r>
      <w:hyperlink r:id="rId35" w:history="1">
        <w:r w:rsidR="002D1665" w:rsidRPr="00482C50">
          <w:rPr>
            <w:rStyle w:val="Hyperlink"/>
            <w:rFonts w:ascii="Calibri" w:eastAsia="Times New Roman" w:hAnsi="Calibri" w:cs="Calibri"/>
          </w:rPr>
          <w:t>TRAILS Committees</w:t>
        </w:r>
      </w:hyperlink>
    </w:p>
    <w:p w14:paraId="598DBD03" w14:textId="77777777" w:rsidR="002D1665" w:rsidRPr="00482C50" w:rsidRDefault="002D1665" w:rsidP="002D1665">
      <w:pPr>
        <w:rPr>
          <w:rFonts w:ascii="Calibri" w:eastAsia="Times New Roman" w:hAnsi="Calibri" w:cs="Calibri"/>
        </w:rPr>
      </w:pPr>
    </w:p>
    <w:p w14:paraId="2D98FE53" w14:textId="77777777" w:rsidR="002D1665" w:rsidRPr="00233812" w:rsidRDefault="002D1665" w:rsidP="002D1665">
      <w:pPr>
        <w:pStyle w:val="Heading3"/>
      </w:pPr>
      <w:r w:rsidRPr="00233812">
        <w:t>Library instruction plan; policies/procedures related to the use of library and information resources</w:t>
      </w:r>
    </w:p>
    <w:p w14:paraId="61616EA6" w14:textId="77777777" w:rsidR="002D1665" w:rsidRPr="00482C50" w:rsidRDefault="005D56C6" w:rsidP="002D1665">
      <w:pPr>
        <w:pStyle w:val="ListParagraph"/>
        <w:numPr>
          <w:ilvl w:val="0"/>
          <w:numId w:val="26"/>
        </w:numPr>
        <w:spacing w:after="0" w:line="240" w:lineRule="auto"/>
        <w:rPr>
          <w:rFonts w:ascii="Calibri" w:eastAsia="Times New Roman" w:hAnsi="Calibri" w:cs="Calibri"/>
        </w:rPr>
      </w:pPr>
      <w:hyperlink r:id="rId36" w:history="1">
        <w:r w:rsidR="002D1665" w:rsidRPr="00482C50">
          <w:rPr>
            <w:rStyle w:val="Hyperlink"/>
            <w:rFonts w:ascii="Calibri" w:eastAsia="Times New Roman" w:hAnsi="Calibri" w:cs="Calibri"/>
          </w:rPr>
          <w:t>Information Literacy Curriculum</w:t>
        </w:r>
      </w:hyperlink>
      <w:r w:rsidR="002D1665" w:rsidRPr="00482C50">
        <w:rPr>
          <w:rFonts w:ascii="Calibri" w:eastAsia="Times New Roman" w:hAnsi="Calibri" w:cs="Calibri"/>
        </w:rPr>
        <w:t xml:space="preserve"> (under review, URL will remain the same when changes are made)</w:t>
      </w:r>
    </w:p>
    <w:p w14:paraId="71DEAE7E" w14:textId="77777777" w:rsidR="002D1665" w:rsidRPr="00482C50" w:rsidRDefault="005D56C6" w:rsidP="002D1665">
      <w:pPr>
        <w:pStyle w:val="ListParagraph"/>
        <w:numPr>
          <w:ilvl w:val="0"/>
          <w:numId w:val="26"/>
        </w:numPr>
        <w:spacing w:after="0" w:line="240" w:lineRule="auto"/>
        <w:rPr>
          <w:rFonts w:ascii="Calibri" w:eastAsia="Times New Roman" w:hAnsi="Calibri" w:cs="Calibri"/>
        </w:rPr>
      </w:pPr>
      <w:hyperlink r:id="rId37" w:history="1">
        <w:r w:rsidR="002D1665" w:rsidRPr="00482C50">
          <w:rPr>
            <w:rStyle w:val="Hyperlink"/>
            <w:rFonts w:ascii="Calibri" w:eastAsia="Times New Roman" w:hAnsi="Calibri" w:cs="Calibri"/>
          </w:rPr>
          <w:t>Policies</w:t>
        </w:r>
      </w:hyperlink>
      <w:r w:rsidR="002D1665" w:rsidRPr="00482C50">
        <w:rPr>
          <w:rFonts w:ascii="Calibri" w:eastAsia="Times New Roman" w:hAnsi="Calibri" w:cs="Calibri"/>
        </w:rPr>
        <w:t xml:space="preserve"> (Policies page includes Check Out, Course Reserve Materials, Interlibrary Loan, Room Use, and other policies)</w:t>
      </w:r>
    </w:p>
    <w:p w14:paraId="06D90FF6" w14:textId="77777777" w:rsidR="002D1665" w:rsidRPr="00482C50" w:rsidRDefault="002D1665" w:rsidP="002D1665">
      <w:pPr>
        <w:rPr>
          <w:rFonts w:ascii="Calibri" w:eastAsia="Times New Roman" w:hAnsi="Calibri" w:cs="Calibri"/>
        </w:rPr>
      </w:pPr>
    </w:p>
    <w:p w14:paraId="50461154" w14:textId="77777777" w:rsidR="002D1665" w:rsidRDefault="002D1665" w:rsidP="002D1665">
      <w:pPr>
        <w:pStyle w:val="Heading3"/>
      </w:pPr>
      <w:r w:rsidRPr="00233812">
        <w:t>Library staffing information; policies/procedures that explains faculty/library partnership for assuring library and information resources are integrated into the learning process</w:t>
      </w:r>
    </w:p>
    <w:p w14:paraId="2B13AFDD" w14:textId="77777777" w:rsidR="002D1665" w:rsidRPr="00482C50" w:rsidRDefault="005D56C6" w:rsidP="002D1665">
      <w:pPr>
        <w:pStyle w:val="ListParagraph"/>
        <w:numPr>
          <w:ilvl w:val="0"/>
          <w:numId w:val="26"/>
        </w:numPr>
        <w:spacing w:after="0" w:line="240" w:lineRule="auto"/>
      </w:pPr>
      <w:hyperlink r:id="rId38" w:history="1">
        <w:r w:rsidR="002D1665" w:rsidRPr="00482C50">
          <w:rPr>
            <w:rStyle w:val="Hyperlink"/>
          </w:rPr>
          <w:t>Organizational Chart</w:t>
        </w:r>
      </w:hyperlink>
    </w:p>
    <w:p w14:paraId="2D4E7DCA" w14:textId="77777777" w:rsidR="002D1665" w:rsidRPr="00482C50" w:rsidRDefault="005D56C6" w:rsidP="002D1665">
      <w:pPr>
        <w:pStyle w:val="ListParagraph"/>
        <w:numPr>
          <w:ilvl w:val="0"/>
          <w:numId w:val="26"/>
        </w:numPr>
        <w:spacing w:after="0" w:line="240" w:lineRule="auto"/>
        <w:rPr>
          <w:rFonts w:ascii="Calibri" w:eastAsia="Times New Roman" w:hAnsi="Calibri" w:cs="Calibri"/>
        </w:rPr>
      </w:pPr>
      <w:hyperlink r:id="rId39" w:history="1">
        <w:r w:rsidR="002D1665" w:rsidRPr="00482C50">
          <w:rPr>
            <w:rStyle w:val="Hyperlink"/>
            <w:rFonts w:ascii="Calibri" w:eastAsia="Times New Roman" w:hAnsi="Calibri" w:cs="Calibri"/>
          </w:rPr>
          <w:t>Information Literacy Curriculum</w:t>
        </w:r>
      </w:hyperlink>
      <w:r w:rsidR="002D1665" w:rsidRPr="00482C50">
        <w:rPr>
          <w:rFonts w:ascii="Calibri" w:eastAsia="Times New Roman" w:hAnsi="Calibri" w:cs="Calibri"/>
        </w:rPr>
        <w:t xml:space="preserve"> (under review, URL will remain the same when changes are made)</w:t>
      </w:r>
    </w:p>
    <w:p w14:paraId="373C7351" w14:textId="77777777" w:rsidR="002D1665" w:rsidRPr="00482C50" w:rsidRDefault="005D56C6" w:rsidP="002D1665">
      <w:pPr>
        <w:pStyle w:val="ListParagraph"/>
        <w:numPr>
          <w:ilvl w:val="0"/>
          <w:numId w:val="26"/>
        </w:numPr>
        <w:spacing w:after="0" w:line="240" w:lineRule="auto"/>
        <w:rPr>
          <w:rFonts w:ascii="Calibri" w:eastAsia="Times New Roman" w:hAnsi="Calibri" w:cs="Calibri"/>
        </w:rPr>
      </w:pPr>
      <w:hyperlink r:id="rId40" w:history="1">
        <w:r w:rsidR="002D1665" w:rsidRPr="00482C50">
          <w:rPr>
            <w:rStyle w:val="Hyperlink"/>
            <w:rFonts w:ascii="Calibri" w:eastAsia="Times New Roman" w:hAnsi="Calibri" w:cs="Calibri"/>
          </w:rPr>
          <w:t>Writing Course Guidelines</w:t>
        </w:r>
      </w:hyperlink>
    </w:p>
    <w:p w14:paraId="2520C876" w14:textId="77777777" w:rsidR="002D1665" w:rsidRDefault="002D1665" w:rsidP="002D1665">
      <w:pPr>
        <w:rPr>
          <w:rFonts w:cstheme="minorHAnsi"/>
          <w:b/>
          <w:sz w:val="24"/>
          <w:szCs w:val="24"/>
        </w:rPr>
      </w:pPr>
    </w:p>
    <w:p w14:paraId="75B72F21" w14:textId="77777777" w:rsidR="002D1665" w:rsidRDefault="002D1665" w:rsidP="002D1665">
      <w:pPr>
        <w:rPr>
          <w:rFonts w:cstheme="minorHAnsi"/>
          <w:b/>
          <w:sz w:val="24"/>
          <w:szCs w:val="24"/>
        </w:rPr>
      </w:pPr>
    </w:p>
    <w:p w14:paraId="0F980425" w14:textId="77777777" w:rsidR="002D1665" w:rsidRDefault="002D1665" w:rsidP="001A518D">
      <w:pPr>
        <w:spacing w:after="0"/>
        <w:rPr>
          <w:rFonts w:cstheme="minorHAnsi"/>
          <w:b/>
          <w:sz w:val="24"/>
          <w:szCs w:val="24"/>
        </w:rPr>
      </w:pPr>
    </w:p>
    <w:p w14:paraId="55E3BC5B" w14:textId="77777777" w:rsidR="006F76FC" w:rsidRPr="00B529C5" w:rsidRDefault="006F76FC" w:rsidP="006D3D12">
      <w:pPr>
        <w:pStyle w:val="ListParagraph"/>
        <w:ind w:left="360"/>
      </w:pPr>
      <w:r>
        <w:rPr>
          <w:rFonts w:cs="Times New Roman (Body CS)"/>
        </w:rPr>
        <w:br/>
      </w:r>
      <w:r>
        <w:rPr>
          <w:rFonts w:cs="Times New Roman (Body CS)"/>
        </w:rPr>
        <w:br/>
      </w:r>
    </w:p>
    <w:p w14:paraId="1CBDE2C0" w14:textId="77777777" w:rsidR="0088471E" w:rsidRDefault="0088471E" w:rsidP="002E2702">
      <w:pPr>
        <w:pStyle w:val="ListParagraph"/>
        <w:ind w:left="360"/>
      </w:pPr>
    </w:p>
    <w:sectPr w:rsidR="0088471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5D07" w16cex:dateUtc="2022-05-03T14:49:00Z"/>
  <w16cex:commentExtensible w16cex:durableId="261B5DF3" w16cex:dateUtc="2022-05-03T14:53:00Z"/>
  <w16cex:commentExtensible w16cex:durableId="261B5F22" w16cex:dateUtc="2022-05-03T14:58:00Z"/>
  <w16cex:commentExtensible w16cex:durableId="261B5F54" w16cex:dateUtc="2022-05-03T14:59:00Z"/>
  <w16cex:commentExtensible w16cex:durableId="261B6AF5" w16cex:dateUtc="2022-05-03T15:48:00Z"/>
  <w16cex:commentExtensible w16cex:durableId="261B6B3B" w16cex:dateUtc="2022-05-03T15:50:00Z"/>
  <w16cex:commentExtensible w16cex:durableId="261B6C3A" w16cex:dateUtc="2022-05-03T15:5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Segoe UI Historic"/>
    <w:charset w:val="4D"/>
    <w:family w:val="auto"/>
    <w:pitch w:val="variable"/>
    <w:sig w:usb0="A00002FF" w:usb1="7800205A" w:usb2="14600000" w:usb3="00000000" w:csb0="00000193" w:csb1="00000000"/>
  </w:font>
  <w:font w:name="Times New Roman (Body 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E47"/>
    <w:multiLevelType w:val="hybridMultilevel"/>
    <w:tmpl w:val="BA6446AE"/>
    <w:lvl w:ilvl="0" w:tplc="11ECE02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81705D"/>
    <w:multiLevelType w:val="hybridMultilevel"/>
    <w:tmpl w:val="2A78A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2032A1"/>
    <w:multiLevelType w:val="hybridMultilevel"/>
    <w:tmpl w:val="08E21372"/>
    <w:lvl w:ilvl="0" w:tplc="11ECE0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51041"/>
    <w:multiLevelType w:val="hybridMultilevel"/>
    <w:tmpl w:val="95A6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C4C48"/>
    <w:multiLevelType w:val="hybridMultilevel"/>
    <w:tmpl w:val="4B72D552"/>
    <w:lvl w:ilvl="0" w:tplc="11ECE0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F2B67"/>
    <w:multiLevelType w:val="hybridMultilevel"/>
    <w:tmpl w:val="A5DEBD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CF7B62"/>
    <w:multiLevelType w:val="hybridMultilevel"/>
    <w:tmpl w:val="F21A7C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6200DC"/>
    <w:multiLevelType w:val="hybridMultilevel"/>
    <w:tmpl w:val="E440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17C14"/>
    <w:multiLevelType w:val="hybridMultilevel"/>
    <w:tmpl w:val="EC14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77C62"/>
    <w:multiLevelType w:val="hybridMultilevel"/>
    <w:tmpl w:val="15CE014A"/>
    <w:lvl w:ilvl="0" w:tplc="11ECE02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AA0D5B"/>
    <w:multiLevelType w:val="hybridMultilevel"/>
    <w:tmpl w:val="122C94C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B612C"/>
    <w:multiLevelType w:val="hybridMultilevel"/>
    <w:tmpl w:val="27A2E4B8"/>
    <w:lvl w:ilvl="0" w:tplc="11ECE02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421D7C"/>
    <w:multiLevelType w:val="hybridMultilevel"/>
    <w:tmpl w:val="194A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763F5"/>
    <w:multiLevelType w:val="hybridMultilevel"/>
    <w:tmpl w:val="EC3EC616"/>
    <w:lvl w:ilvl="0" w:tplc="11ECE02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C7497D"/>
    <w:multiLevelType w:val="hybridMultilevel"/>
    <w:tmpl w:val="E7347832"/>
    <w:lvl w:ilvl="0" w:tplc="04090003">
      <w:start w:val="1"/>
      <w:numFmt w:val="bullet"/>
      <w:lvlText w:val="o"/>
      <w:lvlJc w:val="left"/>
      <w:pPr>
        <w:ind w:left="1080" w:hanging="360"/>
      </w:pPr>
      <w:rPr>
        <w:rFonts w:ascii="Courier New" w:hAnsi="Courier New" w:cs="Courier New"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F901E2"/>
    <w:multiLevelType w:val="hybridMultilevel"/>
    <w:tmpl w:val="DAD4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B5B1B"/>
    <w:multiLevelType w:val="hybridMultilevel"/>
    <w:tmpl w:val="D7045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785B05"/>
    <w:multiLevelType w:val="hybridMultilevel"/>
    <w:tmpl w:val="31AAB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A6354"/>
    <w:multiLevelType w:val="hybridMultilevel"/>
    <w:tmpl w:val="90B8747C"/>
    <w:lvl w:ilvl="0" w:tplc="11ECE0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F338C"/>
    <w:multiLevelType w:val="hybridMultilevel"/>
    <w:tmpl w:val="80B88E34"/>
    <w:lvl w:ilvl="0" w:tplc="04090003">
      <w:start w:val="1"/>
      <w:numFmt w:val="bullet"/>
      <w:lvlText w:val="o"/>
      <w:lvlJc w:val="left"/>
      <w:pPr>
        <w:ind w:left="-2520" w:hanging="360"/>
      </w:pPr>
      <w:rPr>
        <w:rFonts w:ascii="Courier New" w:hAnsi="Courier New" w:cs="Courier New"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57900A82"/>
    <w:multiLevelType w:val="hybridMultilevel"/>
    <w:tmpl w:val="99446F1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2E607F"/>
    <w:multiLevelType w:val="hybridMultilevel"/>
    <w:tmpl w:val="5344B9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4F310FF"/>
    <w:multiLevelType w:val="hybridMultilevel"/>
    <w:tmpl w:val="0936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B51E1"/>
    <w:multiLevelType w:val="hybridMultilevel"/>
    <w:tmpl w:val="BBDEB6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C62F6"/>
    <w:multiLevelType w:val="hybridMultilevel"/>
    <w:tmpl w:val="6B10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61010"/>
    <w:multiLevelType w:val="hybridMultilevel"/>
    <w:tmpl w:val="67882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51225"/>
    <w:multiLevelType w:val="hybridMultilevel"/>
    <w:tmpl w:val="C8282798"/>
    <w:lvl w:ilvl="0" w:tplc="11ECE0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5052DF"/>
    <w:multiLevelType w:val="hybridMultilevel"/>
    <w:tmpl w:val="F9B2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66274F"/>
    <w:multiLevelType w:val="hybridMultilevel"/>
    <w:tmpl w:val="861696CE"/>
    <w:lvl w:ilvl="0" w:tplc="E9D05C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31F40"/>
    <w:multiLevelType w:val="hybridMultilevel"/>
    <w:tmpl w:val="0324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B369A"/>
    <w:multiLevelType w:val="hybridMultilevel"/>
    <w:tmpl w:val="EFE493FE"/>
    <w:lvl w:ilvl="0" w:tplc="11ECE02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8"/>
  </w:num>
  <w:num w:numId="6">
    <w:abstractNumId w:val="12"/>
  </w:num>
  <w:num w:numId="7">
    <w:abstractNumId w:val="23"/>
  </w:num>
  <w:num w:numId="8">
    <w:abstractNumId w:val="1"/>
  </w:num>
  <w:num w:numId="9">
    <w:abstractNumId w:val="24"/>
  </w:num>
  <w:num w:numId="10">
    <w:abstractNumId w:val="4"/>
  </w:num>
  <w:num w:numId="11">
    <w:abstractNumId w:val="13"/>
  </w:num>
  <w:num w:numId="12">
    <w:abstractNumId w:val="20"/>
  </w:num>
  <w:num w:numId="13">
    <w:abstractNumId w:val="2"/>
  </w:num>
  <w:num w:numId="14">
    <w:abstractNumId w:val="14"/>
  </w:num>
  <w:num w:numId="15">
    <w:abstractNumId w:val="5"/>
  </w:num>
  <w:num w:numId="16">
    <w:abstractNumId w:val="6"/>
  </w:num>
  <w:num w:numId="17">
    <w:abstractNumId w:val="28"/>
  </w:num>
  <w:num w:numId="18">
    <w:abstractNumId w:val="10"/>
  </w:num>
  <w:num w:numId="19">
    <w:abstractNumId w:val="18"/>
  </w:num>
  <w:num w:numId="20">
    <w:abstractNumId w:val="30"/>
  </w:num>
  <w:num w:numId="21">
    <w:abstractNumId w:val="17"/>
  </w:num>
  <w:num w:numId="22">
    <w:abstractNumId w:val="7"/>
  </w:num>
  <w:num w:numId="23">
    <w:abstractNumId w:val="27"/>
  </w:num>
  <w:num w:numId="24">
    <w:abstractNumId w:val="15"/>
  </w:num>
  <w:num w:numId="25">
    <w:abstractNumId w:val="25"/>
  </w:num>
  <w:num w:numId="26">
    <w:abstractNumId w:val="22"/>
  </w:num>
  <w:num w:numId="27">
    <w:abstractNumId w:val="29"/>
  </w:num>
  <w:num w:numId="28">
    <w:abstractNumId w:val="3"/>
  </w:num>
  <w:num w:numId="29">
    <w:abstractNumId w:val="19"/>
  </w:num>
  <w:num w:numId="30">
    <w:abstractNumId w:val="11"/>
  </w:num>
  <w:num w:numId="31">
    <w:abstractNumId w:val="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02"/>
    <w:rsid w:val="000B764A"/>
    <w:rsid w:val="000C50C4"/>
    <w:rsid w:val="000D3612"/>
    <w:rsid w:val="000F3059"/>
    <w:rsid w:val="00154228"/>
    <w:rsid w:val="00163546"/>
    <w:rsid w:val="00184B83"/>
    <w:rsid w:val="001A518D"/>
    <w:rsid w:val="001C5861"/>
    <w:rsid w:val="00247B6F"/>
    <w:rsid w:val="00273345"/>
    <w:rsid w:val="002B766A"/>
    <w:rsid w:val="002D1665"/>
    <w:rsid w:val="002E1325"/>
    <w:rsid w:val="002E2702"/>
    <w:rsid w:val="00315B38"/>
    <w:rsid w:val="00324296"/>
    <w:rsid w:val="003360F9"/>
    <w:rsid w:val="003738D4"/>
    <w:rsid w:val="00384B68"/>
    <w:rsid w:val="003A7BA7"/>
    <w:rsid w:val="003C519F"/>
    <w:rsid w:val="003F2B41"/>
    <w:rsid w:val="00463946"/>
    <w:rsid w:val="00466358"/>
    <w:rsid w:val="0047583E"/>
    <w:rsid w:val="00495B3E"/>
    <w:rsid w:val="004E5286"/>
    <w:rsid w:val="00540602"/>
    <w:rsid w:val="00546887"/>
    <w:rsid w:val="00580557"/>
    <w:rsid w:val="00595F4A"/>
    <w:rsid w:val="005C06D6"/>
    <w:rsid w:val="005C0FB3"/>
    <w:rsid w:val="005D092E"/>
    <w:rsid w:val="005D56C6"/>
    <w:rsid w:val="006374B0"/>
    <w:rsid w:val="006450AC"/>
    <w:rsid w:val="00680C30"/>
    <w:rsid w:val="006B2C50"/>
    <w:rsid w:val="006D3D12"/>
    <w:rsid w:val="006F76FC"/>
    <w:rsid w:val="00733059"/>
    <w:rsid w:val="007A2AEF"/>
    <w:rsid w:val="0088471E"/>
    <w:rsid w:val="00890234"/>
    <w:rsid w:val="00891827"/>
    <w:rsid w:val="008E71BA"/>
    <w:rsid w:val="00917674"/>
    <w:rsid w:val="009352BE"/>
    <w:rsid w:val="009465C9"/>
    <w:rsid w:val="0096132E"/>
    <w:rsid w:val="009A0E02"/>
    <w:rsid w:val="009A7590"/>
    <w:rsid w:val="009A7B29"/>
    <w:rsid w:val="009E78C8"/>
    <w:rsid w:val="00A22465"/>
    <w:rsid w:val="00AF3F42"/>
    <w:rsid w:val="00AF4C55"/>
    <w:rsid w:val="00AF7C42"/>
    <w:rsid w:val="00B2320D"/>
    <w:rsid w:val="00B25125"/>
    <w:rsid w:val="00B3165E"/>
    <w:rsid w:val="00B6586C"/>
    <w:rsid w:val="00B8568C"/>
    <w:rsid w:val="00BA32C5"/>
    <w:rsid w:val="00BF5337"/>
    <w:rsid w:val="00C00699"/>
    <w:rsid w:val="00C24BFA"/>
    <w:rsid w:val="00C24C42"/>
    <w:rsid w:val="00C405B8"/>
    <w:rsid w:val="00C61C24"/>
    <w:rsid w:val="00C658D2"/>
    <w:rsid w:val="00C75DDF"/>
    <w:rsid w:val="00CD7DC4"/>
    <w:rsid w:val="00D03971"/>
    <w:rsid w:val="00D86FBA"/>
    <w:rsid w:val="00DB4767"/>
    <w:rsid w:val="00E0468C"/>
    <w:rsid w:val="00E462B0"/>
    <w:rsid w:val="00E548AD"/>
    <w:rsid w:val="00E945D2"/>
    <w:rsid w:val="00EB6196"/>
    <w:rsid w:val="00F005A1"/>
    <w:rsid w:val="00F622D2"/>
    <w:rsid w:val="00FA1FFF"/>
    <w:rsid w:val="00FC3B06"/>
    <w:rsid w:val="00FD43E0"/>
    <w:rsid w:val="00FE1A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CBBE"/>
  <w15:docId w15:val="{01CE7414-123F-4176-83A1-6B18E3F1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32E"/>
  </w:style>
  <w:style w:type="paragraph" w:styleId="Heading1">
    <w:name w:val="heading 1"/>
    <w:basedOn w:val="Normal"/>
    <w:next w:val="Normal"/>
    <w:link w:val="Heading1Char"/>
    <w:uiPriority w:val="9"/>
    <w:qFormat/>
    <w:rsid w:val="0096132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6132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6132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96132E"/>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6132E"/>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6132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613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132E"/>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9613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132E"/>
    <w:rPr>
      <w:rFonts w:asciiTheme="majorHAnsi" w:eastAsiaTheme="majorEastAsia" w:hAnsiTheme="majorHAnsi" w:cstheme="majorBidi"/>
      <w:b/>
      <w:bCs/>
      <w:color w:val="4472C4" w:themeColor="accent1"/>
      <w:sz w:val="26"/>
      <w:szCs w:val="26"/>
    </w:rPr>
  </w:style>
  <w:style w:type="character" w:customStyle="1" w:styleId="Heading4Char">
    <w:name w:val="Heading 4 Char"/>
    <w:basedOn w:val="DefaultParagraphFont"/>
    <w:link w:val="Heading4"/>
    <w:uiPriority w:val="9"/>
    <w:rsid w:val="0096132E"/>
    <w:rPr>
      <w:rFonts w:asciiTheme="majorHAnsi" w:eastAsiaTheme="majorEastAsia" w:hAnsiTheme="majorHAnsi" w:cstheme="majorBidi"/>
      <w:b/>
      <w:bCs/>
      <w:i/>
      <w:iCs/>
      <w:color w:val="4472C4" w:themeColor="accent1"/>
    </w:rPr>
  </w:style>
  <w:style w:type="character" w:styleId="Strong">
    <w:name w:val="Strong"/>
    <w:basedOn w:val="DefaultParagraphFont"/>
    <w:uiPriority w:val="22"/>
    <w:qFormat/>
    <w:rsid w:val="0096132E"/>
    <w:rPr>
      <w:b/>
      <w:bCs/>
    </w:rPr>
  </w:style>
  <w:style w:type="character" w:styleId="Emphasis">
    <w:name w:val="Emphasis"/>
    <w:basedOn w:val="DefaultParagraphFont"/>
    <w:uiPriority w:val="20"/>
    <w:qFormat/>
    <w:rsid w:val="0096132E"/>
    <w:rPr>
      <w:i/>
      <w:iCs/>
    </w:rPr>
  </w:style>
  <w:style w:type="paragraph" w:styleId="NormalWeb">
    <w:name w:val="Normal (Web)"/>
    <w:basedOn w:val="Normal"/>
    <w:uiPriority w:val="99"/>
    <w:unhideWhenUsed/>
    <w:rsid w:val="005406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0602"/>
    <w:rPr>
      <w:color w:val="0000FF"/>
      <w:u w:val="single"/>
    </w:rPr>
  </w:style>
  <w:style w:type="character" w:customStyle="1" w:styleId="Heading1Char">
    <w:name w:val="Heading 1 Char"/>
    <w:basedOn w:val="DefaultParagraphFont"/>
    <w:link w:val="Heading1"/>
    <w:uiPriority w:val="9"/>
    <w:rsid w:val="0096132E"/>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96132E"/>
    <w:pPr>
      <w:ind w:left="720"/>
      <w:contextualSpacing/>
    </w:pPr>
  </w:style>
  <w:style w:type="character" w:customStyle="1" w:styleId="Heading3Char">
    <w:name w:val="Heading 3 Char"/>
    <w:basedOn w:val="DefaultParagraphFont"/>
    <w:link w:val="Heading3"/>
    <w:uiPriority w:val="9"/>
    <w:rsid w:val="0096132E"/>
    <w:rPr>
      <w:rFonts w:asciiTheme="majorHAnsi" w:eastAsiaTheme="majorEastAsia" w:hAnsiTheme="majorHAnsi" w:cstheme="majorBidi"/>
      <w:b/>
      <w:bCs/>
      <w:color w:val="4472C4" w:themeColor="accent1"/>
    </w:rPr>
  </w:style>
  <w:style w:type="character" w:customStyle="1" w:styleId="Heading5Char">
    <w:name w:val="Heading 5 Char"/>
    <w:basedOn w:val="DefaultParagraphFont"/>
    <w:link w:val="Heading5"/>
    <w:uiPriority w:val="9"/>
    <w:semiHidden/>
    <w:rsid w:val="0096132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96132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613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132E"/>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96132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132E"/>
    <w:pPr>
      <w:spacing w:line="240" w:lineRule="auto"/>
    </w:pPr>
    <w:rPr>
      <w:b/>
      <w:bCs/>
      <w:color w:val="4472C4" w:themeColor="accent1"/>
      <w:sz w:val="18"/>
      <w:szCs w:val="18"/>
    </w:rPr>
  </w:style>
  <w:style w:type="paragraph" w:styleId="Title">
    <w:name w:val="Title"/>
    <w:basedOn w:val="Normal"/>
    <w:next w:val="Normal"/>
    <w:link w:val="TitleChar"/>
    <w:uiPriority w:val="10"/>
    <w:qFormat/>
    <w:rsid w:val="0096132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6132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96132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6132E"/>
    <w:rPr>
      <w:rFonts w:asciiTheme="majorHAnsi" w:eastAsiaTheme="majorEastAsia" w:hAnsiTheme="majorHAnsi" w:cstheme="majorBidi"/>
      <w:i/>
      <w:iCs/>
      <w:color w:val="4472C4" w:themeColor="accent1"/>
      <w:spacing w:val="15"/>
      <w:sz w:val="24"/>
      <w:szCs w:val="24"/>
    </w:rPr>
  </w:style>
  <w:style w:type="paragraph" w:styleId="NoSpacing">
    <w:name w:val="No Spacing"/>
    <w:uiPriority w:val="1"/>
    <w:qFormat/>
    <w:rsid w:val="0096132E"/>
    <w:pPr>
      <w:spacing w:after="0" w:line="240" w:lineRule="auto"/>
    </w:pPr>
  </w:style>
  <w:style w:type="paragraph" w:styleId="Quote">
    <w:name w:val="Quote"/>
    <w:basedOn w:val="Normal"/>
    <w:next w:val="Normal"/>
    <w:link w:val="QuoteChar"/>
    <w:uiPriority w:val="29"/>
    <w:qFormat/>
    <w:rsid w:val="0096132E"/>
    <w:rPr>
      <w:i/>
      <w:iCs/>
      <w:color w:val="000000" w:themeColor="text1"/>
    </w:rPr>
  </w:style>
  <w:style w:type="character" w:customStyle="1" w:styleId="QuoteChar">
    <w:name w:val="Quote Char"/>
    <w:basedOn w:val="DefaultParagraphFont"/>
    <w:link w:val="Quote"/>
    <w:uiPriority w:val="29"/>
    <w:rsid w:val="0096132E"/>
    <w:rPr>
      <w:i/>
      <w:iCs/>
      <w:color w:val="000000" w:themeColor="text1"/>
    </w:rPr>
  </w:style>
  <w:style w:type="paragraph" w:styleId="IntenseQuote">
    <w:name w:val="Intense Quote"/>
    <w:basedOn w:val="Normal"/>
    <w:next w:val="Normal"/>
    <w:link w:val="IntenseQuoteChar"/>
    <w:uiPriority w:val="30"/>
    <w:qFormat/>
    <w:rsid w:val="0096132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6132E"/>
    <w:rPr>
      <w:b/>
      <w:bCs/>
      <w:i/>
      <w:iCs/>
      <w:color w:val="4472C4" w:themeColor="accent1"/>
    </w:rPr>
  </w:style>
  <w:style w:type="character" w:styleId="SubtleEmphasis">
    <w:name w:val="Subtle Emphasis"/>
    <w:basedOn w:val="DefaultParagraphFont"/>
    <w:uiPriority w:val="19"/>
    <w:qFormat/>
    <w:rsid w:val="0096132E"/>
    <w:rPr>
      <w:i/>
      <w:iCs/>
      <w:color w:val="808080" w:themeColor="text1" w:themeTint="7F"/>
    </w:rPr>
  </w:style>
  <w:style w:type="character" w:styleId="IntenseEmphasis">
    <w:name w:val="Intense Emphasis"/>
    <w:basedOn w:val="DefaultParagraphFont"/>
    <w:uiPriority w:val="21"/>
    <w:qFormat/>
    <w:rsid w:val="0096132E"/>
    <w:rPr>
      <w:b/>
      <w:bCs/>
      <w:i/>
      <w:iCs/>
      <w:color w:val="4472C4" w:themeColor="accent1"/>
    </w:rPr>
  </w:style>
  <w:style w:type="character" w:styleId="SubtleReference">
    <w:name w:val="Subtle Reference"/>
    <w:basedOn w:val="DefaultParagraphFont"/>
    <w:uiPriority w:val="31"/>
    <w:qFormat/>
    <w:rsid w:val="0096132E"/>
    <w:rPr>
      <w:smallCaps/>
      <w:color w:val="ED7D31" w:themeColor="accent2"/>
      <w:u w:val="single"/>
    </w:rPr>
  </w:style>
  <w:style w:type="character" w:styleId="IntenseReference">
    <w:name w:val="Intense Reference"/>
    <w:basedOn w:val="DefaultParagraphFont"/>
    <w:uiPriority w:val="32"/>
    <w:qFormat/>
    <w:rsid w:val="0096132E"/>
    <w:rPr>
      <w:b/>
      <w:bCs/>
      <w:smallCaps/>
      <w:color w:val="ED7D31" w:themeColor="accent2"/>
      <w:spacing w:val="5"/>
      <w:u w:val="single"/>
    </w:rPr>
  </w:style>
  <w:style w:type="character" w:styleId="BookTitle">
    <w:name w:val="Book Title"/>
    <w:basedOn w:val="DefaultParagraphFont"/>
    <w:uiPriority w:val="33"/>
    <w:qFormat/>
    <w:rsid w:val="0096132E"/>
    <w:rPr>
      <w:b/>
      <w:bCs/>
      <w:smallCaps/>
      <w:spacing w:val="5"/>
    </w:rPr>
  </w:style>
  <w:style w:type="paragraph" w:styleId="TOCHeading">
    <w:name w:val="TOC Heading"/>
    <w:basedOn w:val="Heading1"/>
    <w:next w:val="Normal"/>
    <w:uiPriority w:val="39"/>
    <w:semiHidden/>
    <w:unhideWhenUsed/>
    <w:qFormat/>
    <w:rsid w:val="0096132E"/>
    <w:pPr>
      <w:outlineLvl w:val="9"/>
    </w:pPr>
  </w:style>
  <w:style w:type="paragraph" w:customStyle="1" w:styleId="paragraph">
    <w:name w:val="paragraph"/>
    <w:basedOn w:val="Normal"/>
    <w:rsid w:val="000D36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D1665"/>
    <w:pPr>
      <w:spacing w:after="0" w:line="240" w:lineRule="auto"/>
    </w:pPr>
    <w:rPr>
      <w:rFonts w:ascii="Calibri" w:eastAsiaTheme="minorHAnsi" w:hAnsi="Calibri" w:cs="Times New Roman"/>
      <w:sz w:val="24"/>
      <w:szCs w:val="24"/>
    </w:rPr>
  </w:style>
  <w:style w:type="character" w:customStyle="1" w:styleId="apple-converted-space">
    <w:name w:val="apple-converted-space"/>
    <w:basedOn w:val="DefaultParagraphFont"/>
    <w:rsid w:val="002D1665"/>
  </w:style>
  <w:style w:type="character" w:customStyle="1" w:styleId="marka2rjyof25">
    <w:name w:val="marka2rjyof25"/>
    <w:basedOn w:val="DefaultParagraphFont"/>
    <w:rsid w:val="002D1665"/>
  </w:style>
  <w:style w:type="character" w:styleId="UnresolvedMention">
    <w:name w:val="Unresolved Mention"/>
    <w:basedOn w:val="DefaultParagraphFont"/>
    <w:uiPriority w:val="99"/>
    <w:semiHidden/>
    <w:unhideWhenUsed/>
    <w:rsid w:val="005C0FB3"/>
    <w:rPr>
      <w:color w:val="605E5C"/>
      <w:shd w:val="clear" w:color="auto" w:fill="E1DFDD"/>
    </w:rPr>
  </w:style>
  <w:style w:type="paragraph" w:styleId="Revision">
    <w:name w:val="Revision"/>
    <w:hidden/>
    <w:uiPriority w:val="99"/>
    <w:semiHidden/>
    <w:rsid w:val="00EB6196"/>
    <w:pPr>
      <w:spacing w:after="0" w:line="240" w:lineRule="auto"/>
    </w:pPr>
  </w:style>
  <w:style w:type="character" w:styleId="CommentReference">
    <w:name w:val="annotation reference"/>
    <w:basedOn w:val="DefaultParagraphFont"/>
    <w:uiPriority w:val="99"/>
    <w:semiHidden/>
    <w:unhideWhenUsed/>
    <w:rsid w:val="00E0468C"/>
    <w:rPr>
      <w:sz w:val="16"/>
      <w:szCs w:val="16"/>
    </w:rPr>
  </w:style>
  <w:style w:type="paragraph" w:styleId="CommentText">
    <w:name w:val="annotation text"/>
    <w:basedOn w:val="Normal"/>
    <w:link w:val="CommentTextChar"/>
    <w:uiPriority w:val="99"/>
    <w:semiHidden/>
    <w:unhideWhenUsed/>
    <w:rsid w:val="00E0468C"/>
    <w:pPr>
      <w:spacing w:line="240" w:lineRule="auto"/>
    </w:pPr>
    <w:rPr>
      <w:sz w:val="20"/>
      <w:szCs w:val="20"/>
    </w:rPr>
  </w:style>
  <w:style w:type="character" w:customStyle="1" w:styleId="CommentTextChar">
    <w:name w:val="Comment Text Char"/>
    <w:basedOn w:val="DefaultParagraphFont"/>
    <w:link w:val="CommentText"/>
    <w:uiPriority w:val="99"/>
    <w:semiHidden/>
    <w:rsid w:val="00E0468C"/>
    <w:rPr>
      <w:sz w:val="20"/>
      <w:szCs w:val="20"/>
    </w:rPr>
  </w:style>
  <w:style w:type="paragraph" w:styleId="CommentSubject">
    <w:name w:val="annotation subject"/>
    <w:basedOn w:val="CommentText"/>
    <w:next w:val="CommentText"/>
    <w:link w:val="CommentSubjectChar"/>
    <w:uiPriority w:val="99"/>
    <w:semiHidden/>
    <w:unhideWhenUsed/>
    <w:rsid w:val="00E0468C"/>
    <w:rPr>
      <w:b/>
      <w:bCs/>
    </w:rPr>
  </w:style>
  <w:style w:type="character" w:customStyle="1" w:styleId="CommentSubjectChar">
    <w:name w:val="Comment Subject Char"/>
    <w:basedOn w:val="CommentTextChar"/>
    <w:link w:val="CommentSubject"/>
    <w:uiPriority w:val="99"/>
    <w:semiHidden/>
    <w:rsid w:val="00E0468C"/>
    <w:rPr>
      <w:b/>
      <w:bCs/>
      <w:sz w:val="20"/>
      <w:szCs w:val="20"/>
    </w:rPr>
  </w:style>
  <w:style w:type="character" w:styleId="FollowedHyperlink">
    <w:name w:val="FollowedHyperlink"/>
    <w:basedOn w:val="DefaultParagraphFont"/>
    <w:uiPriority w:val="99"/>
    <w:semiHidden/>
    <w:unhideWhenUsed/>
    <w:rsid w:val="00CD7DC4"/>
    <w:rPr>
      <w:color w:val="954F72" w:themeColor="followedHyperlink"/>
      <w:u w:val="single"/>
    </w:rPr>
  </w:style>
  <w:style w:type="paragraph" w:styleId="BalloonText">
    <w:name w:val="Balloon Text"/>
    <w:basedOn w:val="Normal"/>
    <w:link w:val="BalloonTextChar"/>
    <w:uiPriority w:val="99"/>
    <w:semiHidden/>
    <w:unhideWhenUsed/>
    <w:rsid w:val="00FE1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33812">
      <w:bodyDiv w:val="1"/>
      <w:marLeft w:val="0"/>
      <w:marRight w:val="0"/>
      <w:marTop w:val="0"/>
      <w:marBottom w:val="0"/>
      <w:divBdr>
        <w:top w:val="none" w:sz="0" w:space="0" w:color="auto"/>
        <w:left w:val="none" w:sz="0" w:space="0" w:color="auto"/>
        <w:bottom w:val="none" w:sz="0" w:space="0" w:color="auto"/>
        <w:right w:val="none" w:sz="0" w:space="0" w:color="auto"/>
      </w:divBdr>
      <w:divsChild>
        <w:div w:id="1593391556">
          <w:marLeft w:val="0"/>
          <w:marRight w:val="0"/>
          <w:marTop w:val="0"/>
          <w:marBottom w:val="0"/>
          <w:divBdr>
            <w:top w:val="none" w:sz="0" w:space="0" w:color="auto"/>
            <w:left w:val="none" w:sz="0" w:space="0" w:color="auto"/>
            <w:bottom w:val="none" w:sz="0" w:space="0" w:color="auto"/>
            <w:right w:val="none" w:sz="0" w:space="0" w:color="auto"/>
          </w:divBdr>
          <w:divsChild>
            <w:div w:id="982347369">
              <w:marLeft w:val="0"/>
              <w:marRight w:val="0"/>
              <w:marTop w:val="0"/>
              <w:marBottom w:val="0"/>
              <w:divBdr>
                <w:top w:val="none" w:sz="0" w:space="0" w:color="auto"/>
                <w:left w:val="none" w:sz="0" w:space="0" w:color="auto"/>
                <w:bottom w:val="none" w:sz="0" w:space="0" w:color="auto"/>
                <w:right w:val="none" w:sz="0" w:space="0" w:color="auto"/>
              </w:divBdr>
              <w:divsChild>
                <w:div w:id="1003321084">
                  <w:marLeft w:val="-225"/>
                  <w:marRight w:val="-225"/>
                  <w:marTop w:val="0"/>
                  <w:marBottom w:val="0"/>
                  <w:divBdr>
                    <w:top w:val="none" w:sz="0" w:space="0" w:color="auto"/>
                    <w:left w:val="none" w:sz="0" w:space="0" w:color="auto"/>
                    <w:bottom w:val="none" w:sz="0" w:space="0" w:color="auto"/>
                    <w:right w:val="none" w:sz="0" w:space="0" w:color="auto"/>
                  </w:divBdr>
                  <w:divsChild>
                    <w:div w:id="1029834747">
                      <w:marLeft w:val="0"/>
                      <w:marRight w:val="0"/>
                      <w:marTop w:val="0"/>
                      <w:marBottom w:val="0"/>
                      <w:divBdr>
                        <w:top w:val="none" w:sz="0" w:space="0" w:color="auto"/>
                        <w:left w:val="none" w:sz="0" w:space="0" w:color="auto"/>
                        <w:bottom w:val="none" w:sz="0" w:space="0" w:color="auto"/>
                        <w:right w:val="none" w:sz="0" w:space="0" w:color="auto"/>
                      </w:divBdr>
                      <w:divsChild>
                        <w:div w:id="1612131289">
                          <w:marLeft w:val="-225"/>
                          <w:marRight w:val="-225"/>
                          <w:marTop w:val="0"/>
                          <w:marBottom w:val="0"/>
                          <w:divBdr>
                            <w:top w:val="none" w:sz="0" w:space="0" w:color="auto"/>
                            <w:left w:val="none" w:sz="0" w:space="0" w:color="auto"/>
                            <w:bottom w:val="none" w:sz="0" w:space="0" w:color="auto"/>
                            <w:right w:val="none" w:sz="0" w:space="0" w:color="auto"/>
                          </w:divBdr>
                          <w:divsChild>
                            <w:div w:id="1924410197">
                              <w:marLeft w:val="0"/>
                              <w:marRight w:val="0"/>
                              <w:marTop w:val="0"/>
                              <w:marBottom w:val="0"/>
                              <w:divBdr>
                                <w:top w:val="none" w:sz="0" w:space="0" w:color="auto"/>
                                <w:left w:val="none" w:sz="0" w:space="0" w:color="auto"/>
                                <w:bottom w:val="none" w:sz="0" w:space="0" w:color="auto"/>
                                <w:right w:val="none" w:sz="0" w:space="0" w:color="auto"/>
                              </w:divBdr>
                            </w:div>
                          </w:divsChild>
                        </w:div>
                        <w:div w:id="454913490">
                          <w:marLeft w:val="-225"/>
                          <w:marRight w:val="-225"/>
                          <w:marTop w:val="0"/>
                          <w:marBottom w:val="0"/>
                          <w:divBdr>
                            <w:top w:val="none" w:sz="0" w:space="0" w:color="auto"/>
                            <w:left w:val="none" w:sz="0" w:space="0" w:color="auto"/>
                            <w:bottom w:val="none" w:sz="0" w:space="0" w:color="auto"/>
                            <w:right w:val="none" w:sz="0" w:space="0" w:color="auto"/>
                          </w:divBdr>
                          <w:divsChild>
                            <w:div w:id="8607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639155">
          <w:marLeft w:val="0"/>
          <w:marRight w:val="0"/>
          <w:marTop w:val="0"/>
          <w:marBottom w:val="0"/>
          <w:divBdr>
            <w:top w:val="none" w:sz="0" w:space="0" w:color="auto"/>
            <w:left w:val="none" w:sz="0" w:space="0" w:color="auto"/>
            <w:bottom w:val="none" w:sz="0" w:space="0" w:color="auto"/>
            <w:right w:val="none" w:sz="0" w:space="0" w:color="auto"/>
          </w:divBdr>
          <w:divsChild>
            <w:div w:id="1295016271">
              <w:marLeft w:val="0"/>
              <w:marRight w:val="0"/>
              <w:marTop w:val="0"/>
              <w:marBottom w:val="0"/>
              <w:divBdr>
                <w:top w:val="none" w:sz="0" w:space="0" w:color="auto"/>
                <w:left w:val="none" w:sz="0" w:space="0" w:color="auto"/>
                <w:bottom w:val="none" w:sz="0" w:space="0" w:color="auto"/>
                <w:right w:val="none" w:sz="0" w:space="0" w:color="auto"/>
              </w:divBdr>
              <w:divsChild>
                <w:div w:id="569190098">
                  <w:marLeft w:val="0"/>
                  <w:marRight w:val="0"/>
                  <w:marTop w:val="0"/>
                  <w:marBottom w:val="0"/>
                  <w:divBdr>
                    <w:top w:val="none" w:sz="0" w:space="0" w:color="auto"/>
                    <w:left w:val="none" w:sz="0" w:space="0" w:color="auto"/>
                    <w:bottom w:val="none" w:sz="0" w:space="0" w:color="auto"/>
                    <w:right w:val="none" w:sz="0" w:space="0" w:color="auto"/>
                  </w:divBdr>
                  <w:divsChild>
                    <w:div w:id="1960841281">
                      <w:marLeft w:val="-225"/>
                      <w:marRight w:val="-225"/>
                      <w:marTop w:val="0"/>
                      <w:marBottom w:val="0"/>
                      <w:divBdr>
                        <w:top w:val="none" w:sz="0" w:space="0" w:color="auto"/>
                        <w:left w:val="none" w:sz="0" w:space="0" w:color="auto"/>
                        <w:bottom w:val="none" w:sz="0" w:space="0" w:color="auto"/>
                        <w:right w:val="none" w:sz="0" w:space="0" w:color="auto"/>
                      </w:divBdr>
                      <w:divsChild>
                        <w:div w:id="1862547129">
                          <w:marLeft w:val="0"/>
                          <w:marRight w:val="0"/>
                          <w:marTop w:val="0"/>
                          <w:marBottom w:val="0"/>
                          <w:divBdr>
                            <w:top w:val="none" w:sz="0" w:space="0" w:color="auto"/>
                            <w:left w:val="none" w:sz="0" w:space="0" w:color="auto"/>
                            <w:bottom w:val="none" w:sz="0" w:space="0" w:color="auto"/>
                            <w:right w:val="none" w:sz="0" w:space="0" w:color="auto"/>
                          </w:divBdr>
                          <w:divsChild>
                            <w:div w:id="10646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38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brary.serials@umontana.edu" TargetMode="External"/><Relationship Id="rId18" Type="http://schemas.openxmlformats.org/officeDocument/2006/relationships/hyperlink" Target="file:///C:\Users\camie.foos\Box\Faculty%20Senate%20Office%20Files\Library\ULC%2021-22\Agenda\Notes\&#8226;%09https:\www.lib.umt.edu\about\plans-reports\ml-annual-report-fy21" TargetMode="External"/><Relationship Id="rId26" Type="http://schemas.openxmlformats.org/officeDocument/2006/relationships/hyperlink" Target="https://www.umt.edu/provost/faculty/assessment-institutional/docs/university-of-montana-year-1_final.pdf" TargetMode="External"/><Relationship Id="rId39" Type="http://schemas.openxmlformats.org/officeDocument/2006/relationships/hyperlink" Target="https://www.lib.umt.edu/services/info-lit/curriculum.php" TargetMode="External"/><Relationship Id="rId21" Type="http://schemas.openxmlformats.org/officeDocument/2006/relationships/hyperlink" Target="https://sparcopen.org/our-work/open-access-week/" TargetMode="External"/><Relationship Id="rId34" Type="http://schemas.openxmlformats.org/officeDocument/2006/relationships/hyperlink" Target="https://trailsmt.org/documents/" TargetMode="External"/><Relationship Id="rId42" Type="http://schemas.openxmlformats.org/officeDocument/2006/relationships/theme" Target="theme/theme1.xml"/><Relationship Id="rId7" Type="http://schemas.openxmlformats.org/officeDocument/2006/relationships/hyperlink" Target="https://libguides.lib.umt.edu/c.php?g=1221757&amp;p=8937393" TargetMode="External"/><Relationship Id="rId2" Type="http://schemas.openxmlformats.org/officeDocument/2006/relationships/styles" Target="styles.xml"/><Relationship Id="rId16" Type="http://schemas.openxmlformats.org/officeDocument/2006/relationships/hyperlink" Target="https://www.lib.umt.edu/about/mvv_2021" TargetMode="External"/><Relationship Id="rId20" Type="http://schemas.openxmlformats.org/officeDocument/2006/relationships/hyperlink" Target="https://libguides.lib.umt.edu/openaccessweek/home" TargetMode="External"/><Relationship Id="rId29" Type="http://schemas.openxmlformats.org/officeDocument/2006/relationships/hyperlink" Target="https://nwccu.app.box.com/s/nimzpotmpq9f6ezg95refbkwlco9ofz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bguides.lib.umt.edu/diversity-and-inclusion-resources-from-gale-trial" TargetMode="External"/><Relationship Id="rId11" Type="http://schemas.openxmlformats.org/officeDocument/2006/relationships/hyperlink" Target="https://libguides.lib.umt.edu/c.php?g=1221757&amp;p=8937393" TargetMode="External"/><Relationship Id="rId24" Type="http://schemas.openxmlformats.org/officeDocument/2006/relationships/hyperlink" Target="mailto:kate.zoellner@umontana.edu?subject=Library%20NWCCU%20Planning" TargetMode="External"/><Relationship Id="rId32" Type="http://schemas.openxmlformats.org/officeDocument/2006/relationships/hyperlink" Target="https://www.umt.edu/faculty-senate/committees/faclibrary/" TargetMode="External"/><Relationship Id="rId37" Type="http://schemas.openxmlformats.org/officeDocument/2006/relationships/hyperlink" Target="https://www.lib.umt.edu/about/policies/default.php" TargetMode="External"/><Relationship Id="rId40" Type="http://schemas.openxmlformats.org/officeDocument/2006/relationships/hyperlink" Target="https://www.umt.edu/faculty-senate/committees/writing_committee/guidelines.php" TargetMode="External"/><Relationship Id="rId5" Type="http://schemas.openxmlformats.org/officeDocument/2006/relationships/hyperlink" Target="https://www.lib.umt.edu/about/policies/collection-development/collection-development-policy.php" TargetMode="External"/><Relationship Id="rId15" Type="http://schemas.openxmlformats.org/officeDocument/2006/relationships/hyperlink" Target="https://www.lib.umt.edu/about/organizational-chart-ml-october-2021" TargetMode="External"/><Relationship Id="rId23" Type="http://schemas.openxmlformats.org/officeDocument/2006/relationships/hyperlink" Target="https://libguides.lib.umt.edu/workshops" TargetMode="External"/><Relationship Id="rId28" Type="http://schemas.openxmlformats.org/officeDocument/2006/relationships/hyperlink" Target="https://www.umt.edu/provost/faculty/assessment-institutional/docs/UMONTANA_YEAR%203%20REPORT.pdf" TargetMode="External"/><Relationship Id="rId36" Type="http://schemas.openxmlformats.org/officeDocument/2006/relationships/hyperlink" Target="https://www.lib.umt.edu/services/info-lit/curriculum.php" TargetMode="External"/><Relationship Id="rId10" Type="http://schemas.openxmlformats.org/officeDocument/2006/relationships/hyperlink" Target="https://libguides.lib.umt.edu/c.php?g=1221757&amp;p=8937393" TargetMode="External"/><Relationship Id="rId19" Type="http://schemas.openxmlformats.org/officeDocument/2006/relationships/hyperlink" Target="https://www.youtube.com/watch?v=8ez6VE6ZG6s" TargetMode="External"/><Relationship Id="rId31" Type="http://schemas.openxmlformats.org/officeDocument/2006/relationships/hyperlink" Target="https://www.lib.umt.edu/about/policies/collection-development/collection-development-policy.php" TargetMode="External"/><Relationship Id="rId4" Type="http://schemas.openxmlformats.org/officeDocument/2006/relationships/webSettings" Target="webSettings.xml"/><Relationship Id="rId9" Type="http://schemas.openxmlformats.org/officeDocument/2006/relationships/hyperlink" Target="https://libguides.lib.umt.edu/c.php?g=1221757&amp;p=8937393" TargetMode="External"/><Relationship Id="rId14" Type="http://schemas.openxmlformats.org/officeDocument/2006/relationships/hyperlink" Target="https://www.lib.umt.edu/about/hours/default.php" TargetMode="External"/><Relationship Id="rId22" Type="http://schemas.openxmlformats.org/officeDocument/2006/relationships/hyperlink" Target="https://libguides.lib.umt.edu/data-management/overview" TargetMode="External"/><Relationship Id="rId27" Type="http://schemas.openxmlformats.org/officeDocument/2006/relationships/hyperlink" Target="https://www.umt.edu/provost/faculty/assessment-institutional/docs/UM%20Year%207%20NWCCU%20Demonstration%20Project_FINAL.pdf" TargetMode="External"/><Relationship Id="rId30" Type="http://schemas.openxmlformats.org/officeDocument/2006/relationships/hyperlink" Target="https://nwccu.org/accreditation/standards-policies/standards/" TargetMode="External"/><Relationship Id="rId35" Type="http://schemas.openxmlformats.org/officeDocument/2006/relationships/hyperlink" Target="https://trailsmt.org/committees/" TargetMode="External"/><Relationship Id="rId43" Type="http://schemas.microsoft.com/office/2018/08/relationships/commentsExtensible" Target="commentsExtensible.xml"/><Relationship Id="rId8" Type="http://schemas.openxmlformats.org/officeDocument/2006/relationships/hyperlink" Target="https://libguides.lib.umt.edu/c.php?g=1221757&amp;p=8937393" TargetMode="External"/><Relationship Id="rId3" Type="http://schemas.openxmlformats.org/officeDocument/2006/relationships/settings" Target="settings.xml"/><Relationship Id="rId12" Type="http://schemas.openxmlformats.org/officeDocument/2006/relationships/hyperlink" Target="https://libguides.lib.umt.edu/making-of-the-modern-world-trial" TargetMode="External"/><Relationship Id="rId17" Type="http://schemas.openxmlformats.org/officeDocument/2006/relationships/hyperlink" Target="https://www.lib.umt.edu/about/directory.php?ID=4028" TargetMode="External"/><Relationship Id="rId25" Type="http://schemas.openxmlformats.org/officeDocument/2006/relationships/hyperlink" Target="https://www.umt.edu/provost/faculty/assessment-institutional/docs/university-of-montana--nwccu-mid-cycle-report-with-appendix.pdf" TargetMode="External"/><Relationship Id="rId33" Type="http://schemas.openxmlformats.org/officeDocument/2006/relationships/hyperlink" Target="https://www.lib.umt.edu/about/policies/collection-development/collection-development-policy.php" TargetMode="External"/><Relationship Id="rId38" Type="http://schemas.openxmlformats.org/officeDocument/2006/relationships/hyperlink" Target="https://www.lib.umt.edu/about/ml_org_chart_spring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3964</Words>
  <Characters>22597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4</cp:revision>
  <dcterms:created xsi:type="dcterms:W3CDTF">2022-05-03T16:30:00Z</dcterms:created>
  <dcterms:modified xsi:type="dcterms:W3CDTF">2022-05-03T19:20:00Z</dcterms:modified>
</cp:coreProperties>
</file>