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40A" w:rsidRPr="00890BB8" w:rsidRDefault="000F640A" w:rsidP="001A7D9F">
      <w:pPr>
        <w:tabs>
          <w:tab w:val="left" w:pos="285"/>
          <w:tab w:val="center" w:pos="4320"/>
        </w:tabs>
        <w:ind w:left="285"/>
        <w:jc w:val="center"/>
        <w:rPr>
          <w:rFonts w:ascii="Arial" w:hAnsi="Arial" w:cs="Arial"/>
          <w:b/>
        </w:rPr>
      </w:pPr>
      <w:r w:rsidRPr="00CE2C39">
        <w:rPr>
          <w:rStyle w:val="Heading1Char"/>
          <w:rFonts w:eastAsiaTheme="minorHAnsi"/>
        </w:rPr>
        <w:t xml:space="preserve">ASCRC </w:t>
      </w:r>
      <w:proofErr w:type="gramStart"/>
      <w:r>
        <w:rPr>
          <w:rStyle w:val="Heading1Char"/>
          <w:rFonts w:eastAsiaTheme="minorHAnsi"/>
        </w:rPr>
        <w:t xml:space="preserve">Minutes </w:t>
      </w:r>
      <w:r w:rsidRPr="00CE2C39">
        <w:rPr>
          <w:rStyle w:val="Heading1Char"/>
          <w:rFonts w:eastAsiaTheme="minorHAnsi"/>
        </w:rPr>
        <w:t xml:space="preserve"> </w:t>
      </w:r>
      <w:r>
        <w:rPr>
          <w:rStyle w:val="Heading1Char"/>
          <w:rFonts w:eastAsiaTheme="minorHAnsi"/>
        </w:rPr>
        <w:t>2</w:t>
      </w:r>
      <w:proofErr w:type="gramEnd"/>
      <w:r w:rsidRPr="00CE2C39">
        <w:rPr>
          <w:rStyle w:val="Heading1Char"/>
          <w:rFonts w:eastAsiaTheme="minorHAnsi"/>
        </w:rPr>
        <w:t>/</w:t>
      </w:r>
      <w:r>
        <w:rPr>
          <w:rStyle w:val="Heading1Char"/>
          <w:rFonts w:eastAsiaTheme="minorHAnsi"/>
        </w:rPr>
        <w:t>16</w:t>
      </w:r>
      <w:r w:rsidRPr="00CE2C39">
        <w:rPr>
          <w:rStyle w:val="Heading1Char"/>
          <w:rFonts w:eastAsiaTheme="minorHAnsi"/>
        </w:rPr>
        <w:t>/1</w:t>
      </w:r>
      <w:r>
        <w:rPr>
          <w:rStyle w:val="Heading1Char"/>
          <w:rFonts w:eastAsiaTheme="minorHAnsi"/>
        </w:rPr>
        <w:t>6</w:t>
      </w:r>
      <w:r w:rsidRPr="00890BB8">
        <w:rPr>
          <w:rFonts w:ascii="Arial" w:hAnsi="Arial" w:cs="Arial"/>
          <w:b/>
        </w:rPr>
        <w:br/>
      </w:r>
      <w:r w:rsidRPr="00890BB8">
        <w:rPr>
          <w:rFonts w:ascii="Arial" w:hAnsi="Arial" w:cs="Arial"/>
        </w:rPr>
        <w:t xml:space="preserve">2:10 </w:t>
      </w:r>
      <w:r>
        <w:rPr>
          <w:rFonts w:ascii="Arial" w:hAnsi="Arial" w:cs="Arial"/>
        </w:rPr>
        <w:t>GBB 202</w:t>
      </w:r>
    </w:p>
    <w:p w:rsidR="000F640A" w:rsidRDefault="000F640A" w:rsidP="000F640A">
      <w:pPr>
        <w:pStyle w:val="Heading2"/>
        <w:rPr>
          <w:rStyle w:val="Heading2Char"/>
          <w:i/>
          <w:sz w:val="24"/>
          <w:szCs w:val="24"/>
        </w:rPr>
      </w:pPr>
      <w:r>
        <w:t>Call to Order</w:t>
      </w:r>
      <w:r>
        <w:br/>
      </w:r>
    </w:p>
    <w:p w:rsidR="000F640A" w:rsidRDefault="000F640A" w:rsidP="000F640A">
      <w:r>
        <w:t>Members Present: T. Bundy, C. Chestnut, I. Crummy, J. Eglin, C. Greenfield, B. Hillman</w:t>
      </w:r>
      <w:r w:rsidR="009B0F24">
        <w:t>,</w:t>
      </w:r>
      <w:r>
        <w:t xml:space="preserve"> A. Lawrence, T. Manuel, M. Nelson, M. Semanoff, G. St. George, E. Uchimoto</w:t>
      </w:r>
      <w:r w:rsidRPr="008D6282">
        <w:t>, G.G. Weix</w:t>
      </w:r>
      <w:r>
        <w:br/>
        <w:t>Ex-Officio Present:  B. French, J. Hickman, B. Holzworth N. Lindsay</w:t>
      </w:r>
      <w:r>
        <w:br/>
        <w:t xml:space="preserve">Members Excused: </w:t>
      </w:r>
      <w:r w:rsidRPr="008D6282">
        <w:t>M. Boller</w:t>
      </w:r>
      <w:r>
        <w:t xml:space="preserve">, D. Coffin, E. </w:t>
      </w:r>
      <w:proofErr w:type="spellStart"/>
      <w:r>
        <w:t>Engebretson</w:t>
      </w:r>
      <w:proofErr w:type="spellEnd"/>
      <w:r>
        <w:t xml:space="preserve"> </w:t>
      </w:r>
    </w:p>
    <w:p w:rsidR="000F640A" w:rsidRDefault="000F640A" w:rsidP="00B6065B">
      <w:r>
        <w:t xml:space="preserve">Minutes: The minutes from 2/9/16 were </w:t>
      </w:r>
      <w:r w:rsidR="006F4A9B">
        <w:t xml:space="preserve">amended and </w:t>
      </w:r>
      <w:r>
        <w:t>approved.</w:t>
      </w:r>
      <w:r>
        <w:rPr>
          <w:rFonts w:ascii="Calibri" w:hAnsi="Calibri" w:cs="Calibri"/>
        </w:rPr>
        <w:t xml:space="preserve"> </w:t>
      </w:r>
      <w:r>
        <w:rPr>
          <w:rFonts w:ascii="Calibri" w:hAnsi="Calibri" w:cs="Calibri"/>
        </w:rPr>
        <w:br/>
      </w:r>
      <w:r w:rsidRPr="00B6065B">
        <w:rPr>
          <w:rStyle w:val="Heading2Char"/>
          <w:rFonts w:eastAsiaTheme="minorHAnsi"/>
        </w:rPr>
        <w:br/>
        <w:t>Communication</w:t>
      </w:r>
    </w:p>
    <w:p w:rsidR="00912BC3" w:rsidRDefault="008F595D" w:rsidP="000C573C">
      <w:pPr>
        <w:pStyle w:val="ListParagraph"/>
        <w:numPr>
          <w:ilvl w:val="0"/>
          <w:numId w:val="4"/>
        </w:numPr>
      </w:pPr>
      <w:r>
        <w:t xml:space="preserve">Registrar Hickman and </w:t>
      </w:r>
      <w:r w:rsidR="00AE5C02">
        <w:t xml:space="preserve">Associate </w:t>
      </w:r>
      <w:r>
        <w:t xml:space="preserve">Registrar Holzworth provided a demonstration of the degree audit system, Degree Works.  </w:t>
      </w:r>
      <w:r w:rsidR="00516BED">
        <w:t xml:space="preserve">The software contains different views for faculty and </w:t>
      </w:r>
      <w:r w:rsidR="001F4E81">
        <w:t>advisors</w:t>
      </w:r>
      <w:r w:rsidR="00516BED">
        <w:t xml:space="preserve"> and for students. </w:t>
      </w:r>
      <w:r>
        <w:t xml:space="preserve">The demonstration </w:t>
      </w:r>
      <w:r w:rsidR="00516BED">
        <w:t xml:space="preserve">presented </w:t>
      </w:r>
      <w:r>
        <w:t xml:space="preserve">was </w:t>
      </w:r>
      <w:r w:rsidR="00516BED">
        <w:t>the advisor’s view using</w:t>
      </w:r>
      <w:r>
        <w:t xml:space="preserve"> </w:t>
      </w:r>
      <w:r w:rsidR="00516BED">
        <w:t>simulated</w:t>
      </w:r>
      <w:r>
        <w:t xml:space="preserve"> test data.   </w:t>
      </w:r>
      <w:r w:rsidR="00516BED">
        <w:t>The login process is through</w:t>
      </w:r>
      <w:r w:rsidR="00912BC3">
        <w:t xml:space="preserve"> </w:t>
      </w:r>
      <w:proofErr w:type="spellStart"/>
      <w:r w:rsidR="00912BC3">
        <w:t>Cyberbear</w:t>
      </w:r>
      <w:proofErr w:type="spellEnd"/>
      <w:r w:rsidR="00912BC3">
        <w:t xml:space="preserve">.  The system </w:t>
      </w:r>
      <w:r w:rsidR="00AE5C02">
        <w:t xml:space="preserve">currently </w:t>
      </w:r>
      <w:r w:rsidR="00516BED">
        <w:t xml:space="preserve">automatically </w:t>
      </w:r>
      <w:r w:rsidR="00912BC3">
        <w:t xml:space="preserve">populates with </w:t>
      </w:r>
      <w:r w:rsidR="001F4E81">
        <w:t>up to 200 advisees</w:t>
      </w:r>
      <w:r w:rsidR="00AE5C02">
        <w:t>.</w:t>
      </w:r>
      <w:r w:rsidR="00912BC3">
        <w:t xml:space="preserve"> </w:t>
      </w:r>
      <w:r w:rsidR="001F4E81">
        <w:t xml:space="preserve"> The Registrar’s Office plans to increase the maximum number of advisees to 400. </w:t>
      </w:r>
      <w:r>
        <w:t xml:space="preserve"> </w:t>
      </w:r>
      <w:r w:rsidR="001F4E81">
        <w:t xml:space="preserve">The system </w:t>
      </w:r>
      <w:r w:rsidR="00AE5C02">
        <w:t xml:space="preserve">indicates </w:t>
      </w:r>
      <w:r w:rsidR="00516BED">
        <w:t xml:space="preserve">graduation </w:t>
      </w:r>
      <w:r>
        <w:t xml:space="preserve">requirements and </w:t>
      </w:r>
      <w:r w:rsidR="00AE5C02">
        <w:t xml:space="preserve">shows the </w:t>
      </w:r>
      <w:r w:rsidR="00516BED">
        <w:t xml:space="preserve">courses and other </w:t>
      </w:r>
      <w:r w:rsidR="001F4E81">
        <w:t>methods</w:t>
      </w:r>
      <w:r w:rsidR="00516BED">
        <w:t xml:space="preserve"> used to satisfy </w:t>
      </w:r>
      <w:r w:rsidR="00AE5C02">
        <w:t>them</w:t>
      </w:r>
      <w:r w:rsidR="00516BED">
        <w:t>.  The</w:t>
      </w:r>
      <w:r w:rsidR="00912BC3">
        <w:t xml:space="preserve"> percentage of requirements completed</w:t>
      </w:r>
      <w:r w:rsidR="00516BED">
        <w:t xml:space="preserve"> </w:t>
      </w:r>
      <w:r w:rsidR="00AE5C02">
        <w:t xml:space="preserve">necessary </w:t>
      </w:r>
      <w:r w:rsidR="00516BED">
        <w:t xml:space="preserve">to satisfy the </w:t>
      </w:r>
      <w:r w:rsidR="001F4E81">
        <w:t xml:space="preserve">chosen </w:t>
      </w:r>
      <w:r w:rsidR="00516BED">
        <w:t>degree is also provided</w:t>
      </w:r>
      <w:r>
        <w:t xml:space="preserve">.  </w:t>
      </w:r>
      <w:r w:rsidR="00912BC3">
        <w:t xml:space="preserve">Requirements </w:t>
      </w:r>
      <w:r w:rsidR="00516BED">
        <w:t>are color coded and are depicted</w:t>
      </w:r>
      <w:r w:rsidR="001F4E81">
        <w:t xml:space="preserve"> </w:t>
      </w:r>
      <w:r w:rsidR="00912BC3">
        <w:t>in green if complete, red if not complete, and a</w:t>
      </w:r>
      <w:r w:rsidR="00516BED">
        <w:t xml:space="preserve">re marked </w:t>
      </w:r>
      <w:r w:rsidR="00AE5C02">
        <w:t>with a tilde</w:t>
      </w:r>
      <w:r w:rsidR="00912BC3">
        <w:t xml:space="preserve"> if </w:t>
      </w:r>
      <w:r w:rsidR="00516BED">
        <w:t xml:space="preserve">the student is </w:t>
      </w:r>
      <w:r w:rsidR="00912BC3">
        <w:t xml:space="preserve">currently enrolled.   </w:t>
      </w:r>
      <w:r w:rsidR="00A470D4">
        <w:t>D</w:t>
      </w:r>
      <w:r w:rsidR="00912BC3">
        <w:t xml:space="preserve">ifferent blocks </w:t>
      </w:r>
      <w:r w:rsidR="00A470D4">
        <w:t xml:space="preserve">are presented </w:t>
      </w:r>
      <w:r w:rsidR="00912BC3">
        <w:t xml:space="preserve">for major </w:t>
      </w:r>
      <w:r w:rsidR="00A470D4">
        <w:t xml:space="preserve">and </w:t>
      </w:r>
      <w:r w:rsidR="00912BC3">
        <w:t>minor</w:t>
      </w:r>
      <w:r w:rsidR="00A470D4">
        <w:t xml:space="preserve"> requirements</w:t>
      </w:r>
      <w:r w:rsidR="00912BC3">
        <w:t xml:space="preserve">, </w:t>
      </w:r>
      <w:r w:rsidR="00A470D4">
        <w:t>general education requirements and electives</w:t>
      </w:r>
      <w:r w:rsidR="00912BC3">
        <w:t xml:space="preserve">.  The advanced writing course </w:t>
      </w:r>
      <w:r w:rsidR="001F4E81">
        <w:t>may be</w:t>
      </w:r>
      <w:r w:rsidR="00A470D4">
        <w:t xml:space="preserve"> </w:t>
      </w:r>
      <w:r w:rsidR="00912BC3">
        <w:t xml:space="preserve">in both the major requirement and general education.  </w:t>
      </w:r>
      <w:r w:rsidR="00A470D4">
        <w:t>The software provides</w:t>
      </w:r>
      <w:r w:rsidR="00912BC3">
        <w:t xml:space="preserve"> graduation and registration checklist</w:t>
      </w:r>
      <w:r w:rsidR="001F4E81">
        <w:t>s</w:t>
      </w:r>
      <w:r w:rsidR="00912BC3">
        <w:t xml:space="preserve"> that are easily printable.  </w:t>
      </w:r>
      <w:r w:rsidR="0082097D">
        <w:t>The last three audits</w:t>
      </w:r>
      <w:r w:rsidR="00A470D4">
        <w:t xml:space="preserve"> </w:t>
      </w:r>
      <w:r w:rsidR="001F4E81">
        <w:t xml:space="preserve">conducted </w:t>
      </w:r>
      <w:proofErr w:type="gramStart"/>
      <w:r w:rsidR="00A470D4">
        <w:t xml:space="preserve">are </w:t>
      </w:r>
      <w:r w:rsidR="00912BC3">
        <w:t xml:space="preserve"> store</w:t>
      </w:r>
      <w:r w:rsidR="00B2257C">
        <w:t>d</w:t>
      </w:r>
      <w:proofErr w:type="gramEnd"/>
      <w:r w:rsidR="00912BC3">
        <w:t xml:space="preserve"> as pdf files.  </w:t>
      </w:r>
      <w:r w:rsidR="00B2257C">
        <w:t>A</w:t>
      </w:r>
      <w:r w:rsidR="00912BC3">
        <w:t xml:space="preserve">dvisors can create notes </w:t>
      </w:r>
      <w:r w:rsidR="001F4E81">
        <w:t xml:space="preserve">that are visible to </w:t>
      </w:r>
      <w:r w:rsidR="00912BC3">
        <w:t xml:space="preserve">the student. </w:t>
      </w:r>
      <w:r w:rsidR="0082097D">
        <w:t xml:space="preserve"> The software </w:t>
      </w:r>
      <w:r w:rsidR="00AE5C02">
        <w:t>provides</w:t>
      </w:r>
      <w:r w:rsidR="0082097D">
        <w:t xml:space="preserve"> data for double majors</w:t>
      </w:r>
      <w:r w:rsidR="00AE5C02">
        <w:t xml:space="preserve"> in one audit</w:t>
      </w:r>
      <w:r w:rsidR="0082097D">
        <w:t>, but s</w:t>
      </w:r>
      <w:r w:rsidR="005F0262">
        <w:t xml:space="preserve">tudents with double degrees will need to run two </w:t>
      </w:r>
      <w:r w:rsidR="0082097D">
        <w:t xml:space="preserve">separate </w:t>
      </w:r>
      <w:r w:rsidR="005F0262">
        <w:t xml:space="preserve">audits. </w:t>
      </w:r>
    </w:p>
    <w:p w:rsidR="008F595D" w:rsidRDefault="001F4E81" w:rsidP="000C573C">
      <w:pPr>
        <w:ind w:left="360"/>
      </w:pPr>
      <w:r>
        <w:t xml:space="preserve">The system can search the catalog to identify course offerings </w:t>
      </w:r>
      <w:r w:rsidR="00AE5C02">
        <w:t>that meet requirements that have not yet been fulfilled</w:t>
      </w:r>
      <w:r>
        <w:t xml:space="preserve">. </w:t>
      </w:r>
      <w:r w:rsidR="008F595D">
        <w:t xml:space="preserve">This feature may allow for the future removal of general education letters on course numbers.  </w:t>
      </w:r>
      <w:r w:rsidR="00992AAF">
        <w:t xml:space="preserve">Prerequisite courses </w:t>
      </w:r>
      <w:r w:rsidR="005079AC">
        <w:t xml:space="preserve">are shown </w:t>
      </w:r>
      <w:r w:rsidR="00992AAF">
        <w:t>in the system</w:t>
      </w:r>
      <w:r w:rsidR="005079AC">
        <w:t>,</w:t>
      </w:r>
      <w:r w:rsidR="00992AAF">
        <w:t xml:space="preserve"> but remedial courses </w:t>
      </w:r>
      <w:r w:rsidR="005079AC">
        <w:t xml:space="preserve">are </w:t>
      </w:r>
      <w:r w:rsidR="00992AAF">
        <w:t xml:space="preserve">not. </w:t>
      </w:r>
      <w:r w:rsidR="008F595D">
        <w:t>Transfer students</w:t>
      </w:r>
      <w:r w:rsidR="0082097D">
        <w:t>’</w:t>
      </w:r>
      <w:r w:rsidR="008F595D">
        <w:t xml:space="preserve"> records should be </w:t>
      </w:r>
      <w:r w:rsidR="00AE5C02">
        <w:t xml:space="preserve">correctly </w:t>
      </w:r>
      <w:r w:rsidR="005079AC">
        <w:t>presented</w:t>
      </w:r>
      <w:r w:rsidR="00AE5C02">
        <w:t xml:space="preserve"> by the system</w:t>
      </w:r>
      <w:r w:rsidR="008F595D">
        <w:t xml:space="preserve"> as long as the courses taken at the </w:t>
      </w:r>
      <w:r w:rsidR="00AE5C02">
        <w:t xml:space="preserve">prior </w:t>
      </w:r>
      <w:r w:rsidR="008F595D">
        <w:t>institution</w:t>
      </w:r>
      <w:r w:rsidR="00AE5C02">
        <w:t>(s)</w:t>
      </w:r>
      <w:r w:rsidR="008F595D">
        <w:t xml:space="preserve"> were coded in Banner.  Waivers and substitutions will </w:t>
      </w:r>
      <w:r w:rsidR="00AE5C02">
        <w:t xml:space="preserve">have to be </w:t>
      </w:r>
      <w:r w:rsidR="008F595D">
        <w:t xml:space="preserve">entered </w:t>
      </w:r>
      <w:r w:rsidR="00AE5C02">
        <w:t xml:space="preserve">by hand </w:t>
      </w:r>
      <w:r w:rsidR="008F595D">
        <w:t>in Banner</w:t>
      </w:r>
      <w:r w:rsidR="005259AA">
        <w:t>.</w:t>
      </w:r>
      <w:r w:rsidR="008F595D">
        <w:t xml:space="preserve"> </w:t>
      </w:r>
      <w:r w:rsidR="005F0262">
        <w:t>The system eliminates the need for manual calculations</w:t>
      </w:r>
      <w:r w:rsidR="0082097D">
        <w:t xml:space="preserve"> of </w:t>
      </w:r>
      <w:r w:rsidR="00AE5C02">
        <w:t xml:space="preserve">items such as </w:t>
      </w:r>
      <w:r w:rsidR="0082097D">
        <w:t>hours required</w:t>
      </w:r>
      <w:r w:rsidR="005F0262">
        <w:t xml:space="preserve"> so </w:t>
      </w:r>
      <w:r w:rsidR="0082097D">
        <w:t>there should be fewer</w:t>
      </w:r>
      <w:r w:rsidR="005F0262">
        <w:t xml:space="preserve"> errors. </w:t>
      </w:r>
      <w:r w:rsidR="008F595D">
        <w:br/>
      </w:r>
      <w:r w:rsidR="008F595D">
        <w:br/>
      </w:r>
      <w:r w:rsidR="000C573C">
        <w:t xml:space="preserve">The Registrar’s Office has had a professional scribe working with departments for the past three months to enter </w:t>
      </w:r>
      <w:r w:rsidR="00C214BA">
        <w:t xml:space="preserve">degree and program requirement </w:t>
      </w:r>
      <w:r w:rsidR="000C573C">
        <w:t xml:space="preserve">rules.  </w:t>
      </w:r>
      <w:r w:rsidR="008F595D">
        <w:t xml:space="preserve">The plan is to go live in March with the 2014-2015 and 2015-2016 catalog years.  </w:t>
      </w:r>
      <w:r w:rsidR="00C214BA">
        <w:t>S</w:t>
      </w:r>
      <w:r w:rsidR="008F595D">
        <w:t xml:space="preserve">tudents </w:t>
      </w:r>
      <w:r w:rsidR="00C214BA">
        <w:t xml:space="preserve">matriculating </w:t>
      </w:r>
      <w:r w:rsidR="008F595D">
        <w:t>prior to these catalog years</w:t>
      </w:r>
      <w:r w:rsidR="00C214BA">
        <w:t xml:space="preserve"> will remain under the old manual system</w:t>
      </w:r>
      <w:r w:rsidR="008F595D">
        <w:t xml:space="preserve">.  </w:t>
      </w:r>
      <w:r w:rsidR="005259AA">
        <w:t>However, a</w:t>
      </w:r>
      <w:r w:rsidR="00992AAF">
        <w:t xml:space="preserve">ll students </w:t>
      </w:r>
      <w:r w:rsidR="00C214BA">
        <w:t xml:space="preserve">will be </w:t>
      </w:r>
      <w:r w:rsidR="00992AAF">
        <w:t xml:space="preserve">in the system </w:t>
      </w:r>
      <w:r w:rsidR="005259AA">
        <w:t>so</w:t>
      </w:r>
      <w:r w:rsidR="00992AAF">
        <w:t xml:space="preserve"> </w:t>
      </w:r>
      <w:r w:rsidR="00C214BA">
        <w:t xml:space="preserve">all will be able </w:t>
      </w:r>
      <w:r w:rsidR="00C214BA">
        <w:lastRenderedPageBreak/>
        <w:t>to</w:t>
      </w:r>
      <w:r w:rsidR="00992AAF">
        <w:t xml:space="preserve"> </w:t>
      </w:r>
      <w:r w:rsidR="00AE5C02">
        <w:t xml:space="preserve">conduct </w:t>
      </w:r>
      <w:r w:rsidR="00992AAF">
        <w:t xml:space="preserve">a degree audit using the “what if” scenario </w:t>
      </w:r>
      <w:r w:rsidR="00C214BA">
        <w:t xml:space="preserve">under </w:t>
      </w:r>
      <w:r w:rsidR="00992AAF">
        <w:t xml:space="preserve">a catalog in the system. </w:t>
      </w:r>
      <w:r w:rsidR="00C214BA">
        <w:t xml:space="preserve"> </w:t>
      </w:r>
      <w:r w:rsidR="0082097D">
        <w:t xml:space="preserve">A major benefit of the system is </w:t>
      </w:r>
      <w:r w:rsidR="000502D5">
        <w:t xml:space="preserve">the elimination of </w:t>
      </w:r>
      <w:r w:rsidR="0082097D">
        <w:t xml:space="preserve">the need for advisors </w:t>
      </w:r>
      <w:r w:rsidR="005079AC">
        <w:t xml:space="preserve">to </w:t>
      </w:r>
      <w:r w:rsidR="000502D5">
        <w:t xml:space="preserve">examine student transcripts </w:t>
      </w:r>
      <w:r w:rsidR="005079AC">
        <w:t xml:space="preserve">in order </w:t>
      </w:r>
      <w:r w:rsidR="000502D5">
        <w:t xml:space="preserve">to determine the remaining graduation requirements. </w:t>
      </w:r>
      <w:r w:rsidR="008F595D">
        <w:t xml:space="preserve">   </w:t>
      </w:r>
      <w:r w:rsidR="000502D5">
        <w:t xml:space="preserve">The software </w:t>
      </w:r>
      <w:r w:rsidR="008F595D">
        <w:t>will also replace Academic Planner.</w:t>
      </w:r>
      <w:r w:rsidR="000C573C">
        <w:t xml:space="preserve"> </w:t>
      </w:r>
      <w:r w:rsidR="005259AA">
        <w:br/>
      </w:r>
      <w:r w:rsidR="005259AA">
        <w:br/>
      </w:r>
      <w:r w:rsidR="000C573C">
        <w:t xml:space="preserve">Targeted training is taking place now and </w:t>
      </w:r>
      <w:r w:rsidR="008F595D">
        <w:t xml:space="preserve">advisor training </w:t>
      </w:r>
      <w:r w:rsidR="00DE62AA">
        <w:t xml:space="preserve">is scheduled for </w:t>
      </w:r>
      <w:r w:rsidR="008F595D">
        <w:t xml:space="preserve">this summer in anticipation </w:t>
      </w:r>
      <w:r w:rsidR="00DE62AA">
        <w:t xml:space="preserve">of </w:t>
      </w:r>
      <w:r w:rsidR="008F595D">
        <w:t xml:space="preserve">full implementation </w:t>
      </w:r>
      <w:r w:rsidR="008D3B8D">
        <w:t xml:space="preserve">of the software </w:t>
      </w:r>
      <w:r w:rsidR="008F595D">
        <w:t xml:space="preserve">next fall.   </w:t>
      </w:r>
      <w:r w:rsidR="00DE62AA">
        <w:t>Videos will be provided</w:t>
      </w:r>
      <w:r w:rsidR="00912BC3">
        <w:t xml:space="preserve"> for students</w:t>
      </w:r>
      <w:r w:rsidR="005079AC">
        <w:t>,</w:t>
      </w:r>
      <w:r w:rsidR="005F0262">
        <w:t xml:space="preserve"> and </w:t>
      </w:r>
      <w:r w:rsidR="008D3B8D">
        <w:t xml:space="preserve">they will be given a </w:t>
      </w:r>
      <w:r w:rsidR="005F0262">
        <w:t>live demonstration during orientation</w:t>
      </w:r>
      <w:r w:rsidR="00912BC3">
        <w:t xml:space="preserve">.  Registrar Hickman implemented this system at his previous institution </w:t>
      </w:r>
      <w:r w:rsidR="00C214BA">
        <w:t>and is confident that the students will need little</w:t>
      </w:r>
      <w:r w:rsidR="00912BC3">
        <w:t xml:space="preserve"> training. </w:t>
      </w:r>
      <w:r w:rsidR="00992AAF">
        <w:t xml:space="preserve"> The system </w:t>
      </w:r>
      <w:r w:rsidR="00C214BA">
        <w:t>is scheduled to be</w:t>
      </w:r>
      <w:r w:rsidR="00992AAF">
        <w:t xml:space="preserve"> implemented </w:t>
      </w:r>
      <w:r w:rsidR="00DE62AA">
        <w:t xml:space="preserve">at </w:t>
      </w:r>
      <w:r w:rsidR="00992AAF">
        <w:t>Missoula College next spring.   The Office of Student Success will be implementing the planning component and hope</w:t>
      </w:r>
      <w:r w:rsidR="00DE62AA">
        <w:t>s</w:t>
      </w:r>
      <w:r w:rsidR="00992AAF">
        <w:t xml:space="preserve"> to incorporate early alert notifications.  </w:t>
      </w:r>
      <w:r w:rsidR="000C573C">
        <w:t xml:space="preserve"> </w:t>
      </w:r>
      <w:r w:rsidR="008F595D">
        <w:br/>
      </w:r>
      <w:r w:rsidR="008F595D">
        <w:br/>
        <w:t xml:space="preserve">It will be possible to enter “what if” questions to determine the shortest path to </w:t>
      </w:r>
      <w:r w:rsidR="008D3B8D">
        <w:t xml:space="preserve">a given </w:t>
      </w:r>
      <w:r w:rsidR="008F595D">
        <w:t xml:space="preserve">degree.  </w:t>
      </w:r>
      <w:r w:rsidR="00912BC3">
        <w:t xml:space="preserve">This will be useful for students thinking about changing majors </w:t>
      </w:r>
      <w:r w:rsidR="005259AA">
        <w:t>or</w:t>
      </w:r>
      <w:r w:rsidR="00912BC3">
        <w:t xml:space="preserve"> </w:t>
      </w:r>
      <w:r w:rsidR="008D3B8D">
        <w:t xml:space="preserve">adding </w:t>
      </w:r>
      <w:r w:rsidR="00912BC3">
        <w:t xml:space="preserve">a minor. </w:t>
      </w:r>
      <w:r w:rsidR="005F0262">
        <w:t xml:space="preserve"> There is also a </w:t>
      </w:r>
      <w:r w:rsidR="005259AA">
        <w:t>“</w:t>
      </w:r>
      <w:r w:rsidR="00992AAF">
        <w:t>look ahead</w:t>
      </w:r>
      <w:r w:rsidR="005259AA">
        <w:t>”</w:t>
      </w:r>
      <w:r w:rsidR="00992AAF">
        <w:t xml:space="preserve"> function that will tell students how a course will count in their degree.  </w:t>
      </w:r>
      <w:r w:rsidR="00C214BA">
        <w:t>T</w:t>
      </w:r>
      <w:r w:rsidR="008D3B8D">
        <w:t>he software provides</w:t>
      </w:r>
      <w:r w:rsidR="00992AAF">
        <w:t xml:space="preserve"> a GPA calculation that will show students the grades they need to earn in remaining course</w:t>
      </w:r>
      <w:r w:rsidR="00C214BA">
        <w:t>s</w:t>
      </w:r>
      <w:r w:rsidR="00992AAF">
        <w:t xml:space="preserve"> to </w:t>
      </w:r>
      <w:r w:rsidR="008D3B8D">
        <w:t xml:space="preserve">earn or retain </w:t>
      </w:r>
      <w:r w:rsidR="00992AAF">
        <w:t xml:space="preserve">a certain GPA.  </w:t>
      </w:r>
      <w:r w:rsidR="00C214BA">
        <w:t>Students can run these calculations themselves and this may allow more focused and productive</w:t>
      </w:r>
      <w:r w:rsidR="008F595D">
        <w:t xml:space="preserve"> communicat</w:t>
      </w:r>
      <w:r w:rsidR="00C214BA">
        <w:t>ion</w:t>
      </w:r>
      <w:r w:rsidR="008F595D">
        <w:t xml:space="preserve"> with their advisor.  The system </w:t>
      </w:r>
      <w:r w:rsidR="00C214BA">
        <w:t xml:space="preserve">will </w:t>
      </w:r>
      <w:r w:rsidR="008F595D">
        <w:t xml:space="preserve">also </w:t>
      </w:r>
      <w:r w:rsidR="00C214BA">
        <w:t>be able to c</w:t>
      </w:r>
      <w:r w:rsidR="008F595D">
        <w:t xml:space="preserve">heck for </w:t>
      </w:r>
      <w:r w:rsidR="00C214BA">
        <w:t xml:space="preserve">cohort compliance rules.  For instance, compliance with NCAA requirements for athletes is schedule to be </w:t>
      </w:r>
      <w:r w:rsidR="00E60F58">
        <w:t>launched in July</w:t>
      </w:r>
      <w:r w:rsidR="008F595D">
        <w:t xml:space="preserve">.  There is </w:t>
      </w:r>
      <w:r w:rsidR="00C214BA">
        <w:t xml:space="preserve">also </w:t>
      </w:r>
      <w:r w:rsidR="008F595D">
        <w:t xml:space="preserve">a financial aid compliance component that will be phased in </w:t>
      </w:r>
      <w:r w:rsidR="005259AA">
        <w:t>next fall</w:t>
      </w:r>
      <w:r w:rsidR="008F595D">
        <w:t xml:space="preserve">.   </w:t>
      </w:r>
      <w:r w:rsidR="00C214BA">
        <w:t>Upon implementation t</w:t>
      </w:r>
      <w:r w:rsidR="008F595D">
        <w:t xml:space="preserve">he catalog </w:t>
      </w:r>
      <w:r w:rsidR="008D3B8D">
        <w:t xml:space="preserve">should </w:t>
      </w:r>
      <w:r w:rsidR="008F595D">
        <w:t xml:space="preserve">be more dynamic and have fewer errors.  </w:t>
      </w:r>
      <w:r w:rsidR="000C573C">
        <w:t xml:space="preserve"> The system will be updated when requirements change.  </w:t>
      </w:r>
      <w:r w:rsidR="008F595D">
        <w:t xml:space="preserve"> </w:t>
      </w:r>
      <w:r w:rsidR="00C214BA">
        <w:t xml:space="preserve">This work flow could be improved if the full </w:t>
      </w:r>
      <w:proofErr w:type="spellStart"/>
      <w:r w:rsidR="00C214BA">
        <w:t>CourseLeaf</w:t>
      </w:r>
      <w:proofErr w:type="spellEnd"/>
      <w:r w:rsidR="00C214BA">
        <w:t xml:space="preserve"> software is purchased. </w:t>
      </w:r>
      <w:r w:rsidR="00AE5C02">
        <w:t>The d</w:t>
      </w:r>
      <w:r w:rsidR="008F595D">
        <w:t xml:space="preserve">egree </w:t>
      </w:r>
      <w:r w:rsidR="00AE5C02">
        <w:t>a</w:t>
      </w:r>
      <w:r w:rsidR="008F595D">
        <w:t xml:space="preserve">udit </w:t>
      </w:r>
      <w:r w:rsidR="00AE5C02">
        <w:t xml:space="preserve">system </w:t>
      </w:r>
      <w:r w:rsidR="008F595D">
        <w:t xml:space="preserve">will allow forecasting class </w:t>
      </w:r>
      <w:r w:rsidR="00C214BA">
        <w:t xml:space="preserve">cohort </w:t>
      </w:r>
      <w:r w:rsidR="008F595D">
        <w:t xml:space="preserve">completions </w:t>
      </w:r>
      <w:r w:rsidR="008D3B8D">
        <w:t>of requirements</w:t>
      </w:r>
      <w:r w:rsidR="00C214BA">
        <w:t xml:space="preserve">; thus, </w:t>
      </w:r>
      <w:r w:rsidR="008F595D">
        <w:t xml:space="preserve">departments can </w:t>
      </w:r>
      <w:r w:rsidR="00C214BA">
        <w:t xml:space="preserve">easily </w:t>
      </w:r>
      <w:r w:rsidR="008D3B8D">
        <w:t xml:space="preserve">determine </w:t>
      </w:r>
      <w:r w:rsidR="008F595D">
        <w:t xml:space="preserve">how their majors are progressing.  </w:t>
      </w:r>
      <w:r w:rsidR="008D3B8D">
        <w:t>For instance, i</w:t>
      </w:r>
      <w:r w:rsidR="008F595D">
        <w:t xml:space="preserve">t will be possible to run queries to show </w:t>
      </w:r>
      <w:r w:rsidR="008D3B8D">
        <w:t xml:space="preserve">how many </w:t>
      </w:r>
      <w:r w:rsidR="008F595D">
        <w:t>students</w:t>
      </w:r>
      <w:r w:rsidR="008D3B8D">
        <w:t xml:space="preserve"> are</w:t>
      </w:r>
      <w:r w:rsidR="008F595D">
        <w:t xml:space="preserve"> close to meeting graduation requirements.  </w:t>
      </w:r>
    </w:p>
    <w:p w:rsidR="00CD5285" w:rsidRDefault="008F595D" w:rsidP="00CD5285">
      <w:pPr>
        <w:pStyle w:val="ListParagraph"/>
        <w:numPr>
          <w:ilvl w:val="0"/>
          <w:numId w:val="1"/>
        </w:numPr>
      </w:pPr>
      <w:r>
        <w:t>The</w:t>
      </w:r>
      <w:r w:rsidR="00CD5285">
        <w:t xml:space="preserve"> appeals </w:t>
      </w:r>
      <w:r>
        <w:t>policy for general education</w:t>
      </w:r>
      <w:r w:rsidR="00CD5285">
        <w:t xml:space="preserve"> substitutions for </w:t>
      </w:r>
      <w:r>
        <w:t xml:space="preserve">students with disabilities </w:t>
      </w:r>
      <w:r w:rsidR="00CD5285">
        <w:t xml:space="preserve">is progressing.  </w:t>
      </w:r>
      <w:r w:rsidR="005259AA">
        <w:t xml:space="preserve">The Workgroup met with Lucy France last week and is working on a final draft. </w:t>
      </w:r>
      <w:r w:rsidR="00C214BA">
        <w:t xml:space="preserve">Most of the substantive differences between Disability Services, legal counsel and ASCRC were resolved in the meeting. </w:t>
      </w:r>
      <w:r w:rsidR="00A36D64">
        <w:t xml:space="preserve"> ASCRC Chair Elect John Eglin has graciously offered to put together a final draft of the new process.</w:t>
      </w:r>
      <w:r w:rsidR="005259AA">
        <w:br/>
      </w:r>
    </w:p>
    <w:p w:rsidR="00A85D39" w:rsidRDefault="00CD5285" w:rsidP="00CD5285">
      <w:pPr>
        <w:pStyle w:val="ListParagraph"/>
        <w:numPr>
          <w:ilvl w:val="0"/>
          <w:numId w:val="1"/>
        </w:numPr>
      </w:pPr>
      <w:r>
        <w:t>The Faculty Senate approved the curriculum consent agenda and the cross</w:t>
      </w:r>
      <w:r w:rsidR="008D3B8D">
        <w:t xml:space="preserve"> </w:t>
      </w:r>
      <w:r>
        <w:t xml:space="preserve">listing policy.  </w:t>
      </w:r>
      <w:r w:rsidR="008D3B8D">
        <w:t>The Senate had many</w:t>
      </w:r>
      <w:r>
        <w:t xml:space="preserve"> questions regarding the policy</w:t>
      </w:r>
      <w:r w:rsidR="008D3B8D">
        <w:t xml:space="preserve"> and several members of the Senate wanted reassurance that ASCRC would work with faculty to understand the requirements to cross list courses</w:t>
      </w:r>
      <w:r w:rsidR="00A36D64">
        <w:t>.</w:t>
      </w:r>
    </w:p>
    <w:p w:rsidR="00CD5285" w:rsidRDefault="00A85D39" w:rsidP="00A12EBC">
      <w:pPr>
        <w:pStyle w:val="Heading2"/>
      </w:pPr>
      <w:r w:rsidRPr="00CD5285">
        <w:t>Business</w:t>
      </w:r>
    </w:p>
    <w:p w:rsidR="00A12EBC" w:rsidRDefault="00A36D64" w:rsidP="000C573C">
      <w:pPr>
        <w:pStyle w:val="ListParagraph"/>
        <w:numPr>
          <w:ilvl w:val="0"/>
          <w:numId w:val="2"/>
        </w:numPr>
        <w:ind w:left="360"/>
      </w:pPr>
      <w:r>
        <w:t xml:space="preserve">Associate Registrar </w:t>
      </w:r>
      <w:r w:rsidR="00A12EBC">
        <w:t xml:space="preserve">Bonnie Holzworth will check with IT regarding removing </w:t>
      </w:r>
      <w:r w:rsidR="000F7C11">
        <w:t xml:space="preserve">the </w:t>
      </w:r>
      <w:r w:rsidR="00A12EBC">
        <w:t xml:space="preserve">WPA </w:t>
      </w:r>
      <w:r w:rsidR="000F7C11">
        <w:t xml:space="preserve">rubric </w:t>
      </w:r>
      <w:r w:rsidR="00A12EBC">
        <w:t>from the drop down</w:t>
      </w:r>
      <w:r w:rsidR="000F7C11">
        <w:t xml:space="preserve"> menu</w:t>
      </w:r>
      <w:r w:rsidR="00A12EBC">
        <w:t xml:space="preserve"> in course search.  Updates to the list depend on the </w:t>
      </w:r>
      <w:r w:rsidR="00B6065B">
        <w:t xml:space="preserve">table linked to the </w:t>
      </w:r>
      <w:r w:rsidR="00A12EBC">
        <w:t xml:space="preserve">search. </w:t>
      </w:r>
      <w:r w:rsidR="00B6065B">
        <w:t xml:space="preserve">One </w:t>
      </w:r>
      <w:r w:rsidR="00B6065B">
        <w:lastRenderedPageBreak/>
        <w:t xml:space="preserve">of the tables includes all the rubrics ever used on campus and must be </w:t>
      </w:r>
      <w:r w:rsidR="00A12EBC">
        <w:t xml:space="preserve">modified behind the Banner interface.  </w:t>
      </w:r>
    </w:p>
    <w:p w:rsidR="00A12EBC" w:rsidRDefault="00A12EBC" w:rsidP="000C573C">
      <w:pPr>
        <w:pStyle w:val="ListParagraph"/>
        <w:ind w:left="360"/>
      </w:pPr>
    </w:p>
    <w:p w:rsidR="00A12EBC" w:rsidRDefault="00A12EBC" w:rsidP="000C573C">
      <w:pPr>
        <w:pStyle w:val="ListParagraph"/>
        <w:numPr>
          <w:ilvl w:val="0"/>
          <w:numId w:val="2"/>
        </w:numPr>
        <w:ind w:left="360"/>
      </w:pPr>
      <w:r>
        <w:t>ASCRC reviewed and edited the revisions to the Minors Policy (appended below).    Minors currently listed in the catalog with over thirty credits will be asked to modify the catalog entry to be in compliance with the Board of Regents and Senate policy</w:t>
      </w:r>
      <w:r w:rsidR="00A36D64">
        <w:t xml:space="preserve"> which requires minor to contain no fewer than 18 credit hours and no more than 30 credit hours, 1/3 of which must be at the upper division level.</w:t>
      </w:r>
    </w:p>
    <w:p w:rsidR="00A12EBC" w:rsidRDefault="00A12EBC" w:rsidP="000C573C">
      <w:pPr>
        <w:pStyle w:val="ListParagraph"/>
        <w:ind w:left="360"/>
      </w:pPr>
    </w:p>
    <w:p w:rsidR="00CF21A2" w:rsidRDefault="00A12EBC" w:rsidP="000C573C">
      <w:pPr>
        <w:pStyle w:val="ListParagraph"/>
        <w:numPr>
          <w:ilvl w:val="0"/>
          <w:numId w:val="2"/>
        </w:numPr>
        <w:ind w:left="360"/>
      </w:pPr>
      <w:r>
        <w:t xml:space="preserve">The </w:t>
      </w:r>
      <w:r w:rsidR="00CF21A2">
        <w:t xml:space="preserve">European </w:t>
      </w:r>
      <w:r w:rsidR="00A36D64">
        <w:t xml:space="preserve">Studies </w:t>
      </w:r>
      <w:r w:rsidR="00CF21A2">
        <w:t>minor</w:t>
      </w:r>
      <w:r>
        <w:t xml:space="preserve"> was approved </w:t>
      </w:r>
      <w:r w:rsidR="00A36D64">
        <w:t xml:space="preserve">pending approval of </w:t>
      </w:r>
      <w:r>
        <w:t xml:space="preserve">the revised </w:t>
      </w:r>
      <w:proofErr w:type="gramStart"/>
      <w:r w:rsidR="00A36D64">
        <w:t>m</w:t>
      </w:r>
      <w:r>
        <w:t>inors</w:t>
      </w:r>
      <w:proofErr w:type="gramEnd"/>
      <w:r>
        <w:t xml:space="preserve"> policy </w:t>
      </w:r>
      <w:r w:rsidR="00A36D64">
        <w:t xml:space="preserve">(203.80) </w:t>
      </w:r>
      <w:r>
        <w:t xml:space="preserve">by ECOS and the Faculty Senate. </w:t>
      </w:r>
      <w:r w:rsidR="00CF21A2">
        <w:t xml:space="preserve"> </w:t>
      </w:r>
      <w:r w:rsidR="00A36D64">
        <w:t>The European Studies minor will not be in compliance with Board of Regents and UM policy unless the new policy is approved.</w:t>
      </w:r>
      <w:r w:rsidR="00D27B53">
        <w:br/>
      </w:r>
    </w:p>
    <w:p w:rsidR="00827FD4" w:rsidRDefault="00D27B53" w:rsidP="00827FD4">
      <w:pPr>
        <w:pStyle w:val="ListParagraph"/>
        <w:numPr>
          <w:ilvl w:val="0"/>
          <w:numId w:val="2"/>
        </w:numPr>
        <w:ind w:left="360"/>
      </w:pPr>
      <w:r>
        <w:t>Associate Provost</w:t>
      </w:r>
      <w:r w:rsidR="000F7C11">
        <w:t>s</w:t>
      </w:r>
      <w:r>
        <w:t xml:space="preserve"> Lindsay and Zagalo</w:t>
      </w:r>
      <w:r w:rsidR="000F7C11">
        <w:t>-</w:t>
      </w:r>
      <w:r>
        <w:t xml:space="preserve">Melo requested ASCRC consider granting credit for </w:t>
      </w:r>
      <w:r w:rsidR="00CF21A2">
        <w:t>International Baccalaureate</w:t>
      </w:r>
      <w:r>
        <w:t xml:space="preserve"> Standard Level </w:t>
      </w:r>
      <w:r w:rsidR="00A36D64">
        <w:t xml:space="preserve">(SL) </w:t>
      </w:r>
      <w:r>
        <w:t xml:space="preserve">courses.  Currently credit is granted </w:t>
      </w:r>
      <w:r w:rsidR="000F7C11">
        <w:t xml:space="preserve">only </w:t>
      </w:r>
      <w:r>
        <w:t xml:space="preserve">for the </w:t>
      </w:r>
      <w:r w:rsidR="000F7C11">
        <w:t xml:space="preserve">individual </w:t>
      </w:r>
      <w:r w:rsidR="00C56B5A">
        <w:t xml:space="preserve">IB courses at the High Level </w:t>
      </w:r>
      <w:r w:rsidR="000F7C11">
        <w:t xml:space="preserve">(HL) </w:t>
      </w:r>
      <w:r w:rsidR="00C56B5A">
        <w:t xml:space="preserve">or for the full </w:t>
      </w:r>
      <w:r w:rsidR="000F7C11">
        <w:t>IB D</w:t>
      </w:r>
      <w:r w:rsidR="00C56B5A">
        <w:t>iploma</w:t>
      </w:r>
      <w:r w:rsidR="000F7C11">
        <w:t>,</w:t>
      </w:r>
      <w:r w:rsidR="00C56B5A">
        <w:t xml:space="preserve"> which includes </w:t>
      </w:r>
      <w:r w:rsidR="00A36D64">
        <w:t>SL</w:t>
      </w:r>
      <w:r w:rsidR="00C56B5A">
        <w:t xml:space="preserve"> courses.  MSU accepts standard level courses in languages.   </w:t>
      </w:r>
      <w:proofErr w:type="spellStart"/>
      <w:r w:rsidR="00216DE9">
        <w:t>Hellgate</w:t>
      </w:r>
      <w:proofErr w:type="spellEnd"/>
      <w:r w:rsidR="00216DE9">
        <w:t xml:space="preserve"> </w:t>
      </w:r>
      <w:r w:rsidR="000F7C11">
        <w:t>H</w:t>
      </w:r>
      <w:r w:rsidR="00216DE9">
        <w:t xml:space="preserve">igh School now offers 11 </w:t>
      </w:r>
      <w:r w:rsidR="00A36D64">
        <w:t>SL</w:t>
      </w:r>
      <w:r w:rsidR="000F7C11">
        <w:t xml:space="preserve"> </w:t>
      </w:r>
      <w:r w:rsidR="00216DE9">
        <w:t xml:space="preserve">Courses and Big Sky offers 9 </w:t>
      </w:r>
      <w:r w:rsidR="00A36D64">
        <w:t xml:space="preserve">such </w:t>
      </w:r>
      <w:r w:rsidR="00216DE9">
        <w:t xml:space="preserve">courses. </w:t>
      </w:r>
      <w:r w:rsidR="000F7C11">
        <w:t xml:space="preserve"> </w:t>
      </w:r>
      <w:r w:rsidR="00216DE9">
        <w:t>IB courses are</w:t>
      </w:r>
      <w:r w:rsidR="000F7C11">
        <w:t xml:space="preserve"> known to be</w:t>
      </w:r>
      <w:r w:rsidR="00216DE9">
        <w:t xml:space="preserve"> very rigorous</w:t>
      </w:r>
      <w:r w:rsidR="000F7C11">
        <w:t>, and</w:t>
      </w:r>
      <w:r w:rsidR="00216DE9">
        <w:t xml:space="preserve"> </w:t>
      </w:r>
      <w:r w:rsidR="005C182C">
        <w:t xml:space="preserve">Montana County Public Schools are trying to expand their IB offerings. </w:t>
      </w:r>
      <w:r w:rsidR="00216DE9">
        <w:t xml:space="preserve">There is a strict </w:t>
      </w:r>
      <w:r w:rsidR="000F7C11">
        <w:t xml:space="preserve">international standard for </w:t>
      </w:r>
      <w:r w:rsidR="00A36D64">
        <w:t xml:space="preserve">all IB </w:t>
      </w:r>
      <w:r w:rsidR="000F7C11">
        <w:t>courses and</w:t>
      </w:r>
      <w:r w:rsidR="00A36D64">
        <w:t xml:space="preserve"> rigorous requirement for</w:t>
      </w:r>
      <w:r w:rsidR="000F7C11">
        <w:t xml:space="preserve"> instructors </w:t>
      </w:r>
      <w:r w:rsidR="00A36D64">
        <w:t>in the program</w:t>
      </w:r>
      <w:r w:rsidR="00216DE9">
        <w:t xml:space="preserve">.  </w:t>
      </w:r>
      <w:r w:rsidR="00B6065B">
        <w:t xml:space="preserve">Professor Lawrence indicated Curriculum and Instruction </w:t>
      </w:r>
      <w:r w:rsidR="009B0F24">
        <w:t xml:space="preserve">will be offering an IB certificate for high school teachers to support their </w:t>
      </w:r>
      <w:r w:rsidR="000F7C11">
        <w:t xml:space="preserve">teaching </w:t>
      </w:r>
      <w:r w:rsidR="009B0F24">
        <w:t xml:space="preserve">efforts.  </w:t>
      </w:r>
      <w:r w:rsidR="00827FD4" w:rsidRPr="00827FD4">
        <w:t xml:space="preserve">The standard level courses teach breadth and the higher level courses teach depth. </w:t>
      </w:r>
      <w:r w:rsidR="00827FD4">
        <w:t xml:space="preserve"> </w:t>
      </w:r>
      <w:r w:rsidR="009B0F24">
        <w:t>IB courses are inquiry oriented and teach foundational knowledge</w:t>
      </w:r>
      <w:r w:rsidR="00A36D64">
        <w:t xml:space="preserve"> designed</w:t>
      </w:r>
      <w:r w:rsidR="009B0F24">
        <w:t xml:space="preserve"> to prepare students </w:t>
      </w:r>
      <w:r w:rsidR="00A36D64">
        <w:t>for success</w:t>
      </w:r>
      <w:r w:rsidR="009B0F24">
        <w:t xml:space="preserve"> in college.  The IB Theory of Knowledge course </w:t>
      </w:r>
      <w:r w:rsidR="000F7C11">
        <w:t xml:space="preserve">is </w:t>
      </w:r>
      <w:r w:rsidR="00A36D64">
        <w:t>widely known as a strong course</w:t>
      </w:r>
      <w:r w:rsidR="009B0F24">
        <w:t xml:space="preserve">.  </w:t>
      </w:r>
      <w:r w:rsidR="000F7C11">
        <w:t>IB represents</w:t>
      </w:r>
      <w:r w:rsidR="009B0F24">
        <w:t xml:space="preserve"> a different approach to A</w:t>
      </w:r>
      <w:r w:rsidR="000F7C11">
        <w:t xml:space="preserve">dvanced </w:t>
      </w:r>
      <w:r w:rsidR="009B0F24">
        <w:t>P</w:t>
      </w:r>
      <w:r w:rsidR="000F7C11">
        <w:t xml:space="preserve">lacement </w:t>
      </w:r>
      <w:r w:rsidR="00567539">
        <w:t xml:space="preserve">(AP) </w:t>
      </w:r>
      <w:r w:rsidR="000F7C11">
        <w:t xml:space="preserve">credit that </w:t>
      </w:r>
      <w:r w:rsidR="00A36D64">
        <w:t>has a more comprehensive approach to building knowledge and skills</w:t>
      </w:r>
      <w:r w:rsidR="009B0F24">
        <w:t xml:space="preserve">. </w:t>
      </w:r>
      <w:r w:rsidR="00A36D64">
        <w:t xml:space="preserve"> </w:t>
      </w:r>
      <w:r w:rsidR="000F7C11">
        <w:t xml:space="preserve">Provost Lindsay brought the proposal to accept SL courses </w:t>
      </w:r>
      <w:r w:rsidR="00A36D64">
        <w:t>and indicated other institutions</w:t>
      </w:r>
      <w:r w:rsidR="000F7C11">
        <w:t xml:space="preserve"> already do so. </w:t>
      </w:r>
      <w:r w:rsidR="005C182C">
        <w:t xml:space="preserve">Accepting </w:t>
      </w:r>
      <w:r w:rsidR="000F7C11">
        <w:t xml:space="preserve">SL </w:t>
      </w:r>
      <w:r w:rsidR="005C182C">
        <w:t>credits would help with recruiting by increasing the pathways between local high schools</w:t>
      </w:r>
      <w:r w:rsidR="00B6065B">
        <w:t xml:space="preserve"> and </w:t>
      </w:r>
      <w:r w:rsidR="00A36D64">
        <w:t xml:space="preserve">by </w:t>
      </w:r>
      <w:r w:rsidR="00B6065B">
        <w:t xml:space="preserve">making </w:t>
      </w:r>
      <w:r w:rsidR="00A36D64">
        <w:t xml:space="preserve">our </w:t>
      </w:r>
      <w:r w:rsidR="00B6065B">
        <w:t>admissions standards competitive with other universities</w:t>
      </w:r>
      <w:r w:rsidR="005C182C">
        <w:t xml:space="preserve">. </w:t>
      </w:r>
      <w:r w:rsidR="009B0F24">
        <w:t xml:space="preserve"> </w:t>
      </w:r>
      <w:r w:rsidR="00DF58E6">
        <w:br/>
      </w:r>
      <w:bookmarkStart w:id="0" w:name="_GoBack"/>
      <w:bookmarkEnd w:id="0"/>
    </w:p>
    <w:p w:rsidR="00827FD4" w:rsidRDefault="005C182C" w:rsidP="000C573C">
      <w:pPr>
        <w:pStyle w:val="ListParagraph"/>
        <w:numPr>
          <w:ilvl w:val="0"/>
          <w:numId w:val="2"/>
        </w:numPr>
        <w:ind w:left="360"/>
      </w:pPr>
      <w:r>
        <w:t>The committee asked for additional information regarding the</w:t>
      </w:r>
      <w:r w:rsidR="00B6065B">
        <w:t xml:space="preserve"> meaning of the </w:t>
      </w:r>
      <w:r w:rsidR="00A36D64">
        <w:t xml:space="preserve">IB test </w:t>
      </w:r>
      <w:r w:rsidR="005259AA">
        <w:t>scores</w:t>
      </w:r>
      <w:r w:rsidR="00CF6883">
        <w:t xml:space="preserve"> and other aspects of the program. </w:t>
      </w:r>
      <w:r w:rsidR="00CF6883">
        <w:br/>
      </w:r>
      <w:r w:rsidR="00827FD4">
        <w:t>Additional information desired includes</w:t>
      </w:r>
    </w:p>
    <w:p w:rsidR="00827FD4" w:rsidRDefault="00A36D64" w:rsidP="00827FD4">
      <w:pPr>
        <w:pStyle w:val="ListParagraph"/>
        <w:numPr>
          <w:ilvl w:val="1"/>
          <w:numId w:val="2"/>
        </w:numPr>
      </w:pPr>
      <w:proofErr w:type="gramStart"/>
      <w:r>
        <w:t>the</w:t>
      </w:r>
      <w:proofErr w:type="gramEnd"/>
      <w:r>
        <w:t xml:space="preserve"> </w:t>
      </w:r>
      <w:r w:rsidR="005C182C">
        <w:t xml:space="preserve">percentage of students </w:t>
      </w:r>
      <w:r w:rsidR="00B6065B">
        <w:t xml:space="preserve">earning a </w:t>
      </w:r>
      <w:r w:rsidR="000F7C11">
        <w:t xml:space="preserve">score of </w:t>
      </w:r>
      <w:r w:rsidR="00827FD4">
        <w:t xml:space="preserve">4, </w:t>
      </w:r>
      <w:r w:rsidR="000F7C11">
        <w:t xml:space="preserve">which is the minimum acceptable score at UM and other Universities. </w:t>
      </w:r>
    </w:p>
    <w:p w:rsidR="00827FD4" w:rsidRDefault="000F7C11" w:rsidP="00827FD4">
      <w:pPr>
        <w:pStyle w:val="ListParagraph"/>
        <w:numPr>
          <w:ilvl w:val="1"/>
          <w:numId w:val="2"/>
        </w:numPr>
      </w:pPr>
      <w:proofErr w:type="gramStart"/>
      <w:r>
        <w:t>how</w:t>
      </w:r>
      <w:proofErr w:type="gramEnd"/>
      <w:r>
        <w:t xml:space="preserve"> to interpret </w:t>
      </w:r>
      <w:r w:rsidR="00827FD4">
        <w:t>the</w:t>
      </w:r>
      <w:r>
        <w:t xml:space="preserve"> score</w:t>
      </w:r>
      <w:r w:rsidR="00827FD4">
        <w:t>, including the range of possible scores and the percentage of correct answers needed to earn a given score.</w:t>
      </w:r>
      <w:r>
        <w:t xml:space="preserve"> </w:t>
      </w:r>
    </w:p>
    <w:p w:rsidR="00827FD4" w:rsidRDefault="00827FD4" w:rsidP="00827FD4">
      <w:pPr>
        <w:pStyle w:val="ListParagraph"/>
        <w:numPr>
          <w:ilvl w:val="1"/>
          <w:numId w:val="2"/>
        </w:numPr>
      </w:pPr>
      <w:proofErr w:type="gramStart"/>
      <w:r>
        <w:t>how</w:t>
      </w:r>
      <w:proofErr w:type="gramEnd"/>
      <w:r>
        <w:t xml:space="preserve"> to </w:t>
      </w:r>
      <w:r w:rsidR="000F7C11">
        <w:t xml:space="preserve">relate </w:t>
      </w:r>
      <w:r>
        <w:t xml:space="preserve">the score to </w:t>
      </w:r>
      <w:r w:rsidR="000F7C11">
        <w:t xml:space="preserve">advanced placement scores. </w:t>
      </w:r>
    </w:p>
    <w:p w:rsidR="00827FD4" w:rsidRDefault="00827FD4" w:rsidP="00827FD4">
      <w:pPr>
        <w:pStyle w:val="ListParagraph"/>
        <w:numPr>
          <w:ilvl w:val="1"/>
          <w:numId w:val="2"/>
        </w:numPr>
      </w:pPr>
      <w:proofErr w:type="gramStart"/>
      <w:r>
        <w:t>s</w:t>
      </w:r>
      <w:r w:rsidR="005C182C">
        <w:t>pecific</w:t>
      </w:r>
      <w:proofErr w:type="gramEnd"/>
      <w:r w:rsidR="005C182C">
        <w:t xml:space="preserve"> information regarding the curriculum </w:t>
      </w:r>
      <w:r w:rsidR="000F7C11">
        <w:t xml:space="preserve">of SL courses and how this relates to similar </w:t>
      </w:r>
      <w:r w:rsidR="005C182C">
        <w:t>100-level college cours</w:t>
      </w:r>
      <w:r>
        <w:t>es.</w:t>
      </w:r>
    </w:p>
    <w:p w:rsidR="00827FD4" w:rsidRDefault="00827FD4" w:rsidP="00827FD4">
      <w:pPr>
        <w:pStyle w:val="ListParagraph"/>
        <w:numPr>
          <w:ilvl w:val="1"/>
          <w:numId w:val="2"/>
        </w:numPr>
      </w:pPr>
      <w:proofErr w:type="gramStart"/>
      <w:r>
        <w:lastRenderedPageBreak/>
        <w:t>w</w:t>
      </w:r>
      <w:r w:rsidR="00B6065B">
        <w:t>hich</w:t>
      </w:r>
      <w:proofErr w:type="gramEnd"/>
      <w:r w:rsidR="00B6065B">
        <w:t xml:space="preserve"> standard level courses are </w:t>
      </w:r>
      <w:r>
        <w:t>most commonly taken and which SL courses other universities typically accept.</w:t>
      </w:r>
      <w:r w:rsidR="00CF6883">
        <w:br/>
      </w:r>
    </w:p>
    <w:p w:rsidR="007F3CCB" w:rsidRDefault="009B0F24" w:rsidP="000C573C">
      <w:pPr>
        <w:pStyle w:val="ListParagraph"/>
        <w:numPr>
          <w:ilvl w:val="0"/>
          <w:numId w:val="3"/>
        </w:numPr>
        <w:ind w:left="360"/>
      </w:pPr>
      <w:r>
        <w:t xml:space="preserve">Professor Hillman </w:t>
      </w:r>
      <w:r w:rsidR="00567539">
        <w:t xml:space="preserve">presented proposed changes to Industrial Technology offerings at Missoula College </w:t>
      </w:r>
      <w:r w:rsidR="007F3CCB">
        <w:t xml:space="preserve">using a spreadsheet.  </w:t>
      </w:r>
      <w:r w:rsidR="00567539">
        <w:t xml:space="preserve">He </w:t>
      </w:r>
      <w:r w:rsidR="007F3CCB">
        <w:t xml:space="preserve">showed the various tracks students could take to earn certificates or go on to earn their AAS.  </w:t>
      </w:r>
      <w:r w:rsidR="00567539">
        <w:t xml:space="preserve">Their faculty has </w:t>
      </w:r>
      <w:r w:rsidR="007F3CCB">
        <w:t>been working with representatives from B</w:t>
      </w:r>
      <w:r w:rsidR="004F7191">
        <w:t>ig Sky High</w:t>
      </w:r>
      <w:r w:rsidR="007F3CCB">
        <w:t xml:space="preserve"> School who are interested in developing a construction academy.  There are no new courses or faculty required for the certificates.  The changes were approved contingent </w:t>
      </w:r>
      <w:r w:rsidR="00567539">
        <w:t xml:space="preserve">upon </w:t>
      </w:r>
      <w:r w:rsidR="007F3CCB">
        <w:t xml:space="preserve">receiving the </w:t>
      </w:r>
      <w:r w:rsidR="00567539">
        <w:t xml:space="preserve">appropriate signatures on the associated </w:t>
      </w:r>
      <w:r w:rsidR="007F3CCB">
        <w:t xml:space="preserve">forms. </w:t>
      </w:r>
      <w:r w:rsidR="00AF1330">
        <w:br/>
      </w:r>
    </w:p>
    <w:p w:rsidR="00CD21B3" w:rsidRPr="00AF1330" w:rsidRDefault="00D27B53" w:rsidP="00AF1330">
      <w:pPr>
        <w:pStyle w:val="ListParagraph"/>
        <w:numPr>
          <w:ilvl w:val="0"/>
          <w:numId w:val="3"/>
        </w:numPr>
        <w:ind w:left="360"/>
      </w:pPr>
      <w:r w:rsidRPr="00246A9A">
        <w:t xml:space="preserve">Director </w:t>
      </w:r>
      <w:r w:rsidR="007F3CCB" w:rsidRPr="00246A9A">
        <w:t xml:space="preserve">French </w:t>
      </w:r>
      <w:r w:rsidRPr="00246A9A">
        <w:t xml:space="preserve">reported on </w:t>
      </w:r>
      <w:r w:rsidR="007F3CCB" w:rsidRPr="00246A9A">
        <w:t xml:space="preserve">his efforts to clarify the language in the catalog </w:t>
      </w:r>
      <w:r w:rsidR="00DE7AE1">
        <w:t>to determine which</w:t>
      </w:r>
      <w:r w:rsidR="007F3CCB">
        <w:t xml:space="preserve"> students </w:t>
      </w:r>
      <w:r w:rsidR="00DE7AE1">
        <w:t xml:space="preserve">are </w:t>
      </w:r>
      <w:r w:rsidR="007F3CCB">
        <w:t>eligible to use the</w:t>
      </w:r>
      <w:r w:rsidR="00DE7AE1">
        <w:t xml:space="preserve"> Montana University System (</w:t>
      </w:r>
      <w:r w:rsidR="00EA205E">
        <w:t>MUS</w:t>
      </w:r>
      <w:r w:rsidR="00DE7AE1">
        <w:t>)</w:t>
      </w:r>
      <w:r w:rsidR="00EA205E">
        <w:t xml:space="preserve"> Core to satisfy general education</w:t>
      </w:r>
      <w:r w:rsidR="007F3CCB">
        <w:t xml:space="preserve">. </w:t>
      </w:r>
      <w:r w:rsidR="00DE7AE1">
        <w:t xml:space="preserve">Students who have completed at least 20 credits of the </w:t>
      </w:r>
      <w:r w:rsidR="007F3CCB">
        <w:t xml:space="preserve"> </w:t>
      </w:r>
      <w:r w:rsidR="00DE7AE1">
        <w:t xml:space="preserve">MUS core </w:t>
      </w:r>
      <w:r w:rsidR="00AF1330">
        <w:t xml:space="preserve">at another institution </w:t>
      </w:r>
      <w:r w:rsidR="00DE7AE1">
        <w:t xml:space="preserve">and transfer to UM are eligible to complete their lower division general education requirements by meeting the MUS core rather than meeting UM’s general education requirements.  </w:t>
      </w:r>
      <w:r w:rsidR="00AF1330">
        <w:t xml:space="preserve">The Provost’s Office has indicated it is acceptable to apply this standard to degree seeking students who earned credits outside the MUS system. </w:t>
      </w:r>
      <w:r w:rsidR="00DE7AE1">
        <w:t xml:space="preserve">The issue is whether AP, CLEP IB </w:t>
      </w:r>
      <w:r w:rsidR="00FF1CB3">
        <w:t xml:space="preserve">high school pilot/dual enrollment </w:t>
      </w:r>
      <w:r w:rsidR="00DE7AE1">
        <w:t xml:space="preserve">credits that meet the MUS core requirement can be counted toward the minimum 20 credits.   These credits are deemed equivalent to courses and thus should count, but the requirements state that the credits must be obtained by degree seeking students. </w:t>
      </w:r>
      <w:r w:rsidR="00F50DDE">
        <w:t xml:space="preserve"> Nikolaus Vonessen brought this matter to the attention of Director French and suggested the language below, which was edited by the committee:</w:t>
      </w:r>
      <w:r w:rsidR="00F50DDE">
        <w:br/>
      </w:r>
      <w:r w:rsidR="00DE7AE1">
        <w:t xml:space="preserve"> </w:t>
      </w:r>
      <w:r w:rsidR="007F3CCB">
        <w:t>The following paragraph regarding AP</w:t>
      </w:r>
      <w:r w:rsidR="00F50DDE">
        <w:t>, CLEP</w:t>
      </w:r>
      <w:r w:rsidR="00FF1CB3">
        <w:t xml:space="preserve">, </w:t>
      </w:r>
      <w:r w:rsidR="007F3CCB">
        <w:t>IB</w:t>
      </w:r>
      <w:r w:rsidR="00FF1CB3">
        <w:t>, and high school pilot / dual enrollment</w:t>
      </w:r>
      <w:r w:rsidR="007F3CCB">
        <w:t xml:space="preserve"> </w:t>
      </w:r>
      <w:r w:rsidR="00F50DDE">
        <w:t xml:space="preserve">credits </w:t>
      </w:r>
      <w:r w:rsidR="007F3CCB">
        <w:t>was added to the</w:t>
      </w:r>
      <w:r w:rsidR="00F50DDE">
        <w:t xml:space="preserve"> catalog</w:t>
      </w:r>
      <w:r w:rsidR="007F3CCB">
        <w:t xml:space="preserve"> languag</w:t>
      </w:r>
      <w:r w:rsidR="00AF1330">
        <w:t>e,</w:t>
      </w:r>
      <w:r w:rsidR="007F3CCB">
        <w:t xml:space="preserve"> </w:t>
      </w:r>
      <w:r w:rsidR="00F50DDE">
        <w:t>pending approval</w:t>
      </w:r>
      <w:r w:rsidR="007F3CCB">
        <w:t xml:space="preserve"> by the Faculty Senate</w:t>
      </w:r>
      <w:r w:rsidR="00CD21B3">
        <w:t xml:space="preserve">.  </w:t>
      </w:r>
    </w:p>
    <w:p w:rsidR="00B52F42" w:rsidRPr="00F50DDE" w:rsidRDefault="00CD21B3" w:rsidP="00AF1330">
      <w:pPr>
        <w:pStyle w:val="ListParagraph"/>
        <w:rPr>
          <w:i/>
          <w:color w:val="000000" w:themeColor="text1"/>
        </w:rPr>
      </w:pPr>
      <w:r w:rsidRPr="00F50DDE">
        <w:rPr>
          <w:rFonts w:ascii="Calibri" w:hAnsi="Calibri"/>
          <w:i/>
          <w:color w:val="000000" w:themeColor="text1"/>
        </w:rPr>
        <w:t xml:space="preserve">Credits earned as a non-degree seeking student (e.g., AP, CLEP, </w:t>
      </w:r>
      <w:proofErr w:type="spellStart"/>
      <w:proofErr w:type="gramStart"/>
      <w:r w:rsidRPr="00F50DDE">
        <w:rPr>
          <w:rFonts w:ascii="Calibri" w:hAnsi="Calibri"/>
          <w:i/>
          <w:color w:val="000000" w:themeColor="text1"/>
        </w:rPr>
        <w:t>IB</w:t>
      </w:r>
      <w:r w:rsidR="00FF1CB3">
        <w:rPr>
          <w:rFonts w:ascii="Calibri" w:hAnsi="Calibri"/>
          <w:i/>
          <w:color w:val="000000" w:themeColor="text1"/>
        </w:rPr>
        <w:t>m</w:t>
      </w:r>
      <w:proofErr w:type="spellEnd"/>
      <w:proofErr w:type="gramEnd"/>
      <w:r w:rsidR="00FF1CB3">
        <w:rPr>
          <w:rFonts w:ascii="Calibri" w:hAnsi="Calibri"/>
          <w:i/>
          <w:color w:val="000000" w:themeColor="text1"/>
        </w:rPr>
        <w:t xml:space="preserve"> and high school pilot/ dual enrollment</w:t>
      </w:r>
      <w:r w:rsidRPr="00F50DDE">
        <w:rPr>
          <w:rFonts w:ascii="Calibri" w:hAnsi="Calibri"/>
          <w:i/>
          <w:color w:val="000000" w:themeColor="text1"/>
        </w:rPr>
        <w:t xml:space="preserve"> credits) can only be counted towards </w:t>
      </w:r>
      <w:r w:rsidR="00F50DDE">
        <w:rPr>
          <w:rFonts w:ascii="Calibri" w:hAnsi="Calibri"/>
          <w:i/>
          <w:color w:val="000000" w:themeColor="text1"/>
        </w:rPr>
        <w:t>the</w:t>
      </w:r>
      <w:r w:rsidR="00F50DDE" w:rsidRPr="00F50DDE">
        <w:rPr>
          <w:rFonts w:ascii="Calibri" w:hAnsi="Calibri"/>
          <w:i/>
          <w:color w:val="000000" w:themeColor="text1"/>
        </w:rPr>
        <w:t xml:space="preserve"> </w:t>
      </w:r>
      <w:r w:rsidRPr="00F50DDE">
        <w:rPr>
          <w:rFonts w:ascii="Calibri" w:hAnsi="Calibri"/>
          <w:i/>
          <w:color w:val="000000" w:themeColor="text1"/>
        </w:rPr>
        <w:t xml:space="preserve">20 credits </w:t>
      </w:r>
      <w:r w:rsidR="00FF1CB3">
        <w:rPr>
          <w:rFonts w:ascii="Calibri" w:hAnsi="Calibri"/>
          <w:i/>
          <w:color w:val="000000" w:themeColor="text1"/>
        </w:rPr>
        <w:t xml:space="preserve">eligibility </w:t>
      </w:r>
      <w:r w:rsidR="00F50DDE">
        <w:rPr>
          <w:rFonts w:ascii="Calibri" w:hAnsi="Calibri"/>
          <w:i/>
          <w:color w:val="000000" w:themeColor="text1"/>
        </w:rPr>
        <w:t>requirement</w:t>
      </w:r>
      <w:r w:rsidR="00FF1CB3">
        <w:rPr>
          <w:rFonts w:ascii="Calibri" w:hAnsi="Calibri"/>
          <w:i/>
          <w:color w:val="000000" w:themeColor="text1"/>
        </w:rPr>
        <w:t xml:space="preserve"> for a student to use the MUS Transfer Core</w:t>
      </w:r>
      <w:r w:rsidR="00F50DDE">
        <w:rPr>
          <w:rFonts w:ascii="Calibri" w:hAnsi="Calibri"/>
          <w:i/>
          <w:color w:val="000000" w:themeColor="text1"/>
        </w:rPr>
        <w:t xml:space="preserve"> </w:t>
      </w:r>
      <w:r w:rsidRPr="00F50DDE">
        <w:rPr>
          <w:rFonts w:ascii="Calibri" w:hAnsi="Calibri"/>
          <w:i/>
          <w:color w:val="000000" w:themeColor="text1"/>
        </w:rPr>
        <w:t xml:space="preserve">if the student has earned at least </w:t>
      </w:r>
      <w:r w:rsidR="00DE7AE1" w:rsidRPr="00F50DDE">
        <w:rPr>
          <w:rFonts w:ascii="Calibri" w:hAnsi="Calibri"/>
          <w:i/>
          <w:color w:val="000000" w:themeColor="text1"/>
        </w:rPr>
        <w:t xml:space="preserve">20 </w:t>
      </w:r>
      <w:r w:rsidRPr="00F50DDE">
        <w:rPr>
          <w:rFonts w:ascii="Calibri" w:hAnsi="Calibri"/>
          <w:i/>
          <w:color w:val="000000" w:themeColor="text1"/>
        </w:rPr>
        <w:t>credits as a degree-seeking student at another institution prior to their initial registration at UM-Missoula.</w:t>
      </w:r>
    </w:p>
    <w:p w:rsidR="00B52F42" w:rsidRDefault="00B52F42" w:rsidP="000C573C">
      <w:pPr>
        <w:pStyle w:val="ListParagraph"/>
        <w:ind w:left="360"/>
      </w:pPr>
    </w:p>
    <w:p w:rsidR="00D27B53" w:rsidRDefault="00D27B53" w:rsidP="000C573C">
      <w:pPr>
        <w:pStyle w:val="ListParagraph"/>
        <w:numPr>
          <w:ilvl w:val="0"/>
          <w:numId w:val="3"/>
        </w:numPr>
        <w:ind w:left="360"/>
      </w:pPr>
      <w:r>
        <w:t xml:space="preserve">Chair Manuel asked that members send edits /comments regarding the draft academic oversight policy. </w:t>
      </w:r>
    </w:p>
    <w:p w:rsidR="00D27B53" w:rsidRPr="00D27B53" w:rsidRDefault="00D27B53" w:rsidP="00D27B53">
      <w:pPr>
        <w:pStyle w:val="Heading2"/>
      </w:pPr>
      <w:r w:rsidRPr="00D27B53">
        <w:t>Adjournment</w:t>
      </w:r>
    </w:p>
    <w:p w:rsidR="0049508A" w:rsidRDefault="00D27B53">
      <w:r>
        <w:t xml:space="preserve">The meeting was adjourned at </w:t>
      </w:r>
      <w:r w:rsidR="0049508A">
        <w:t>3:58</w:t>
      </w:r>
      <w:r>
        <w:t xml:space="preserve"> p.m</w:t>
      </w:r>
      <w:r w:rsidR="0049508A">
        <w:t xml:space="preserve">. </w:t>
      </w:r>
    </w:p>
    <w:p w:rsidR="00B52F42" w:rsidRDefault="00B52F42"/>
    <w:p w:rsidR="00B52F42" w:rsidRDefault="00B52F42"/>
    <w:p w:rsidR="00AF1330" w:rsidRDefault="00AF1330">
      <w:pPr>
        <w:rPr>
          <w:rFonts w:ascii="Cambria" w:eastAsia="Times New Roman" w:hAnsi="Cambria" w:cs="Times New Roman"/>
          <w:b/>
          <w:bCs/>
          <w:noProof/>
          <w:kern w:val="32"/>
          <w:sz w:val="32"/>
          <w:szCs w:val="32"/>
        </w:rPr>
      </w:pPr>
      <w:r>
        <w:rPr>
          <w:noProof/>
        </w:rPr>
        <w:br w:type="page"/>
      </w:r>
    </w:p>
    <w:p w:rsidR="00246A9A" w:rsidRDefault="00246A9A" w:rsidP="00246A9A">
      <w:pPr>
        <w:pStyle w:val="Heading1"/>
        <w:rPr>
          <w:noProof/>
        </w:rPr>
      </w:pPr>
      <w:r>
        <w:rPr>
          <w:noProof/>
        </w:rPr>
        <w:lastRenderedPageBreak/>
        <w:t>Procedure</w:t>
      </w:r>
      <w:r w:rsidRPr="0092488E">
        <w:rPr>
          <w:rFonts w:cs="Arial"/>
          <w:noProof/>
        </w:rPr>
        <w:t xml:space="preserve"> </w:t>
      </w:r>
      <w:r>
        <w:rPr>
          <w:rFonts w:cs="Arial"/>
          <w:noProof/>
        </w:rPr>
        <w:tab/>
        <w:t>Minors Policy</w:t>
      </w:r>
    </w:p>
    <w:p w:rsidR="00246A9A" w:rsidRPr="002071FD" w:rsidRDefault="00246A9A" w:rsidP="00246A9A">
      <w:pPr>
        <w:rPr>
          <w:rFonts w:cs="Arial"/>
          <w:noProof/>
        </w:rPr>
      </w:pPr>
      <w:r w:rsidRPr="00073E2B">
        <w:rPr>
          <w:rStyle w:val="SubtleReference"/>
        </w:rPr>
        <w:t xml:space="preserve">Procedure </w:t>
      </w:r>
      <w:r w:rsidRPr="002071FD">
        <w:rPr>
          <w:rStyle w:val="SubtleReference"/>
        </w:rPr>
        <w:t>Number:</w:t>
      </w:r>
      <w:r w:rsidRPr="002071FD">
        <w:rPr>
          <w:rFonts w:cs="Arial"/>
          <w:noProof/>
        </w:rPr>
        <w:tab/>
        <w:t>20</w:t>
      </w:r>
      <w:r>
        <w:rPr>
          <w:rFonts w:cs="Arial"/>
          <w:noProof/>
        </w:rPr>
        <w:t>3.80</w:t>
      </w:r>
      <w:r w:rsidRPr="002071FD">
        <w:rPr>
          <w:rFonts w:cs="Arial"/>
          <w:noProof/>
        </w:rPr>
        <w:br/>
      </w:r>
      <w:r w:rsidRPr="002071FD">
        <w:rPr>
          <w:rStyle w:val="SubtleReference"/>
        </w:rPr>
        <w:t>Date Adopted:</w:t>
      </w:r>
      <w:r w:rsidRPr="002071FD">
        <w:rPr>
          <w:rStyle w:val="SubtleReference"/>
        </w:rPr>
        <w:tab/>
      </w:r>
      <w:r w:rsidRPr="002071FD">
        <w:rPr>
          <w:rStyle w:val="Heading2Char"/>
          <w:rFonts w:eastAsiaTheme="minorHAnsi"/>
        </w:rPr>
        <w:tab/>
      </w:r>
      <w:r>
        <w:rPr>
          <w:rFonts w:cs="Arial"/>
          <w:noProof/>
        </w:rPr>
        <w:t>10/21/80</w:t>
      </w:r>
      <w:r w:rsidRPr="002071FD">
        <w:rPr>
          <w:rFonts w:cs="Arial"/>
          <w:noProof/>
        </w:rPr>
        <w:t xml:space="preserve">  </w:t>
      </w:r>
      <w:r w:rsidRPr="002071FD">
        <w:rPr>
          <w:rFonts w:cs="Arial"/>
          <w:noProof/>
        </w:rPr>
        <w:br/>
      </w:r>
      <w:r w:rsidRPr="002071FD">
        <w:rPr>
          <w:rStyle w:val="SubtleReference"/>
        </w:rPr>
        <w:t>Last Revision:</w:t>
      </w:r>
      <w:r w:rsidRPr="002071FD">
        <w:rPr>
          <w:rStyle w:val="SubtleReference"/>
        </w:rPr>
        <w:tab/>
      </w:r>
      <w:r w:rsidRPr="002071FD">
        <w:rPr>
          <w:rFonts w:cs="Arial"/>
          <w:noProof/>
        </w:rPr>
        <w:tab/>
      </w:r>
      <w:r>
        <w:rPr>
          <w:rFonts w:cs="Arial"/>
          <w:noProof/>
        </w:rPr>
        <w:t>2/13/16</w:t>
      </w:r>
      <w:r>
        <w:rPr>
          <w:rFonts w:cs="Arial"/>
          <w:noProof/>
        </w:rPr>
        <w:br/>
      </w:r>
      <w:r w:rsidRPr="00246A9A">
        <w:rPr>
          <w:rStyle w:val="SubtleReference"/>
        </w:rPr>
        <w:t>Reference:</w:t>
      </w:r>
      <w:r w:rsidRPr="002071FD">
        <w:rPr>
          <w:rStyle w:val="Heading2Char"/>
          <w:rFonts w:eastAsiaTheme="minorHAnsi"/>
        </w:rPr>
        <w:tab/>
      </w:r>
      <w:r>
        <w:rPr>
          <w:rStyle w:val="Heading2Char"/>
          <w:rFonts w:eastAsiaTheme="minorHAnsi"/>
        </w:rPr>
        <w:tab/>
      </w:r>
      <w:r>
        <w:rPr>
          <w:rFonts w:cs="Arial"/>
          <w:noProof/>
        </w:rPr>
        <w:t>BOR Policy 303.1 &amp; 301.5.3, UM Catalog Language-Major and Minor Requirements</w:t>
      </w:r>
      <w:r w:rsidRPr="002071FD">
        <w:rPr>
          <w:rStyle w:val="Heading2Char"/>
          <w:rFonts w:eastAsiaTheme="minorHAnsi"/>
        </w:rPr>
        <w:tab/>
      </w:r>
      <w:r w:rsidRPr="002071FD">
        <w:rPr>
          <w:rFonts w:cs="Arial"/>
          <w:noProof/>
        </w:rPr>
        <w:t xml:space="preserve"> </w:t>
      </w:r>
      <w:r w:rsidRPr="002071FD">
        <w:rPr>
          <w:rFonts w:cs="Arial"/>
          <w:noProof/>
        </w:rPr>
        <w:tab/>
      </w:r>
    </w:p>
    <w:p w:rsidR="00246A9A" w:rsidRPr="002071FD" w:rsidRDefault="00246A9A" w:rsidP="00246A9A">
      <w:pPr>
        <w:rPr>
          <w:rFonts w:cs="Arial"/>
          <w:noProof/>
        </w:rPr>
      </w:pPr>
      <w:r w:rsidRPr="002071FD">
        <w:rPr>
          <w:rStyle w:val="SubtleReference"/>
        </w:rPr>
        <w:t>Approved by:</w:t>
      </w:r>
      <w:r w:rsidRPr="002071FD">
        <w:rPr>
          <w:rStyle w:val="Heading2Char"/>
          <w:rFonts w:eastAsiaTheme="minorHAnsi"/>
        </w:rPr>
        <w:t xml:space="preserve"> </w:t>
      </w:r>
      <w:r w:rsidRPr="002071FD">
        <w:rPr>
          <w:rStyle w:val="Heading2Char"/>
          <w:rFonts w:eastAsiaTheme="minorHAnsi"/>
        </w:rPr>
        <w:tab/>
      </w:r>
      <w:r w:rsidRPr="002071FD">
        <w:rPr>
          <w:rFonts w:cs="Arial"/>
          <w:noProof/>
        </w:rPr>
        <w:tab/>
      </w:r>
      <w:r>
        <w:rPr>
          <w:rFonts w:cs="Arial"/>
          <w:noProof/>
        </w:rPr>
        <w:t>Faculty Senate</w:t>
      </w:r>
    </w:p>
    <w:p w:rsidR="00246A9A" w:rsidRDefault="00246A9A" w:rsidP="00246A9A">
      <w:pPr>
        <w:rPr>
          <w:rFonts w:cs="Arial"/>
          <w:sz w:val="24"/>
          <w:szCs w:val="24"/>
        </w:rPr>
      </w:pPr>
      <w:r w:rsidRPr="00E67679">
        <w:rPr>
          <w:rStyle w:val="Heading2Char"/>
          <w:rFonts w:eastAsiaTheme="minorHAnsi"/>
          <w:noProof/>
        </w:rPr>
        <mc:AlternateContent>
          <mc:Choice Requires="wps">
            <w:drawing>
              <wp:anchor distT="0" distB="0" distL="114300" distR="114300" simplePos="0" relativeHeight="251661312" behindDoc="0" locked="0" layoutInCell="0" allowOverlap="1" wp14:anchorId="63D336A5" wp14:editId="38E431DB">
                <wp:simplePos x="0" y="0"/>
                <wp:positionH relativeFrom="column">
                  <wp:posOffset>-47625</wp:posOffset>
                </wp:positionH>
                <wp:positionV relativeFrom="paragraph">
                  <wp:posOffset>137795</wp:posOffset>
                </wp:positionV>
                <wp:extent cx="5991225" cy="0"/>
                <wp:effectExtent l="0" t="0" r="9525" b="19050"/>
                <wp:wrapNone/>
                <wp:docPr id="2" name="Line 6" title="Sepe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ln w="19050" cmpd="sng">
                          <a:solidFill>
                            <a:srgbClr val="6C324C"/>
                          </a:solidFill>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6" o:spid="_x0000_s1026" alt="Title: Seperation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85pt" to="46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" o:allowincell="f" strokecolor="#6c324c" strokeweight="1.5pt"/>
            </w:pict>
          </mc:Fallback>
        </mc:AlternateContent>
      </w:r>
    </w:p>
    <w:p w:rsidR="00246A9A" w:rsidRPr="00F50DDE" w:rsidRDefault="00246A9A" w:rsidP="00246A9A">
      <w:pPr>
        <w:spacing w:before="100" w:beforeAutospacing="1" w:after="100" w:afterAutospacing="1"/>
        <w:rPr>
          <w:rFonts w:eastAsia="Times New Roman" w:cs="Arial"/>
          <w:color w:val="FF0000"/>
        </w:rPr>
      </w:pPr>
      <w:r>
        <w:rPr>
          <w:rFonts w:cstheme="minorHAnsi"/>
          <w:noProof/>
        </w:rPr>
        <w:br/>
      </w:r>
      <w:r>
        <w:rPr>
          <w:rFonts w:eastAsia="Times New Roman" w:cs="Arial"/>
          <w:color w:val="313131"/>
        </w:rPr>
        <w:t>A minor is a coherent program of study as defined by a department or program. Minors are earned by students who successfully complete this prescribed and approved group of courses in a field of study outside their major.</w:t>
      </w:r>
      <w:r>
        <w:rPr>
          <w:rFonts w:eastAsia="Times New Roman" w:cs="Arial"/>
          <w:color w:val="313131"/>
        </w:rPr>
        <w:br/>
      </w:r>
      <w:r>
        <w:rPr>
          <w:rFonts w:eastAsia="Times New Roman" w:cs="Arial"/>
          <w:color w:val="313131"/>
        </w:rPr>
        <w:br/>
        <w:t xml:space="preserve">Students are required to pass at least 18 semester hours but no more than 30 semester hours of credit to earn a minor, one-third of which must be at the upper-division level.  </w:t>
      </w:r>
      <w:r w:rsidRPr="00F50DDE">
        <w:rPr>
          <w:rFonts w:eastAsia="Times New Roman" w:cs="Arial"/>
          <w:color w:val="FF0000"/>
        </w:rPr>
        <w:t xml:space="preserve">In counting hours required for a minor, classes that are prerequisites and fulfill a General Education requirement may be excluded from the total.  </w:t>
      </w:r>
    </w:p>
    <w:p w:rsidR="00246A9A" w:rsidRDefault="00246A9A" w:rsidP="00246A9A">
      <w:pPr>
        <w:spacing w:before="100" w:beforeAutospacing="1" w:after="100" w:afterAutospacing="1"/>
        <w:rPr>
          <w:rFonts w:eastAsia="Times New Roman" w:cs="Arial"/>
          <w:color w:val="313131"/>
        </w:rPr>
      </w:pPr>
      <w:r>
        <w:rPr>
          <w:rFonts w:eastAsia="Times New Roman" w:cs="Arial"/>
          <w:color w:val="313131"/>
        </w:rPr>
        <w:t>Other course requirements in a minor include:</w:t>
      </w:r>
    </w:p>
    <w:p w:rsidR="00246A9A" w:rsidRDefault="00246A9A" w:rsidP="00246A9A">
      <w:pPr>
        <w:pStyle w:val="ListParagraph"/>
        <w:numPr>
          <w:ilvl w:val="0"/>
          <w:numId w:val="5"/>
        </w:numPr>
        <w:spacing w:before="100" w:beforeAutospacing="1" w:after="100" w:afterAutospacing="1" w:line="240" w:lineRule="auto"/>
        <w:rPr>
          <w:rFonts w:eastAsia="Times New Roman" w:cs="Arial"/>
          <w:color w:val="313131"/>
        </w:rPr>
      </w:pPr>
      <w:r>
        <w:rPr>
          <w:rFonts w:eastAsia="Times New Roman" w:cs="Arial"/>
          <w:color w:val="313131"/>
        </w:rPr>
        <w:t xml:space="preserve">To successfully complete a minor a student must earn a 2.0 or greater grade point average in courses in the minor and </w:t>
      </w:r>
      <w:r w:rsidRPr="00F50DDE">
        <w:rPr>
          <w:rFonts w:eastAsia="Times New Roman" w:cs="Arial"/>
          <w:color w:val="FF0000"/>
        </w:rPr>
        <w:t>a “C-“ or better in all classes that are used to satisfy the pre-requisites or required courses in a minor</w:t>
      </w:r>
      <w:r>
        <w:rPr>
          <w:rFonts w:eastAsia="Times New Roman" w:cs="Arial"/>
          <w:color w:val="313131"/>
        </w:rPr>
        <w:t>.</w:t>
      </w:r>
    </w:p>
    <w:p w:rsidR="00246A9A" w:rsidRPr="00694EB5" w:rsidRDefault="00246A9A" w:rsidP="00246A9A">
      <w:pPr>
        <w:spacing w:before="100" w:beforeAutospacing="1" w:after="100" w:afterAutospacing="1"/>
        <w:ind w:left="188" w:hanging="188"/>
        <w:rPr>
          <w:rFonts w:eastAsia="Times New Roman" w:cs="Arial"/>
          <w:color w:val="313131"/>
        </w:rPr>
      </w:pPr>
      <w:r w:rsidRPr="00694EB5">
        <w:rPr>
          <w:rFonts w:eastAsia="Times New Roman" w:cs="Arial"/>
          <w:color w:val="313131"/>
        </w:rPr>
        <w:t xml:space="preserve">Administrative </w:t>
      </w:r>
      <w:r>
        <w:rPr>
          <w:rFonts w:eastAsia="Times New Roman" w:cs="Arial"/>
          <w:color w:val="313131"/>
        </w:rPr>
        <w:t>considerations in</w:t>
      </w:r>
      <w:r w:rsidRPr="00694EB5">
        <w:rPr>
          <w:rFonts w:eastAsia="Times New Roman" w:cs="Arial"/>
          <w:color w:val="313131"/>
        </w:rPr>
        <w:t xml:space="preserve"> o</w:t>
      </w:r>
      <w:r>
        <w:rPr>
          <w:rFonts w:eastAsia="Times New Roman" w:cs="Arial"/>
          <w:color w:val="313131"/>
        </w:rPr>
        <w:t>ffering a minor include:</w:t>
      </w:r>
    </w:p>
    <w:p w:rsidR="00F50DDE" w:rsidRDefault="00F50DDE" w:rsidP="00246A9A">
      <w:pPr>
        <w:pStyle w:val="ListParagraph"/>
        <w:numPr>
          <w:ilvl w:val="0"/>
          <w:numId w:val="5"/>
        </w:numPr>
        <w:spacing w:before="100" w:beforeAutospacing="1" w:after="100" w:afterAutospacing="1" w:line="240" w:lineRule="auto"/>
        <w:rPr>
          <w:rFonts w:eastAsia="Times New Roman" w:cs="Arial"/>
          <w:color w:val="313131"/>
        </w:rPr>
      </w:pPr>
      <w:r w:rsidRPr="006F1D66">
        <w:rPr>
          <w:rFonts w:eastAsia="Times New Roman" w:cs="Arial"/>
          <w:color w:val="313131"/>
        </w:rPr>
        <w:t xml:space="preserve">Courses and other requirements for minors must be stated in the catalog. </w:t>
      </w:r>
    </w:p>
    <w:p w:rsidR="00246A9A" w:rsidRPr="00694EB5" w:rsidRDefault="00246A9A" w:rsidP="00246A9A">
      <w:pPr>
        <w:pStyle w:val="ListParagraph"/>
        <w:numPr>
          <w:ilvl w:val="0"/>
          <w:numId w:val="5"/>
        </w:numPr>
        <w:spacing w:before="100" w:beforeAutospacing="1" w:after="100" w:afterAutospacing="1" w:line="240" w:lineRule="auto"/>
        <w:rPr>
          <w:rFonts w:eastAsia="Times New Roman" w:cs="Arial"/>
          <w:color w:val="313131"/>
        </w:rPr>
      </w:pPr>
      <w:r w:rsidRPr="00694EB5">
        <w:rPr>
          <w:rFonts w:eastAsia="Times New Roman" w:cs="Arial"/>
          <w:color w:val="313131"/>
        </w:rPr>
        <w:t>Adding a minor where a major exists is a Level I proposal; adding a minor where a major does not exist is a Level II proposal</w:t>
      </w:r>
      <w:r>
        <w:rPr>
          <w:rFonts w:eastAsia="Times New Roman" w:cs="Arial"/>
          <w:color w:val="313131"/>
        </w:rPr>
        <w:t xml:space="preserve">. Both proposals </w:t>
      </w:r>
      <w:r w:rsidRPr="00694EB5">
        <w:rPr>
          <w:rFonts w:eastAsia="Times New Roman" w:cs="Arial"/>
          <w:color w:val="313131"/>
        </w:rPr>
        <w:t xml:space="preserve">require Board of Regents approval. </w:t>
      </w:r>
    </w:p>
    <w:p w:rsidR="00246A9A" w:rsidRDefault="00246A9A" w:rsidP="00246A9A">
      <w:pPr>
        <w:pStyle w:val="ListParagraph"/>
        <w:numPr>
          <w:ilvl w:val="0"/>
          <w:numId w:val="5"/>
        </w:numPr>
        <w:spacing w:before="100" w:beforeAutospacing="1" w:after="100" w:afterAutospacing="1" w:line="240" w:lineRule="auto"/>
        <w:rPr>
          <w:rFonts w:eastAsia="Times New Roman" w:cs="Arial"/>
          <w:color w:val="313131"/>
        </w:rPr>
      </w:pPr>
      <w:r>
        <w:rPr>
          <w:rFonts w:eastAsia="Times New Roman" w:cs="Arial"/>
          <w:color w:val="313131"/>
        </w:rPr>
        <w:t xml:space="preserve">Minors where no major exists require a host department for administration. </w:t>
      </w:r>
    </w:p>
    <w:p w:rsidR="00246A9A" w:rsidRDefault="00246A9A" w:rsidP="00246A9A">
      <w:pPr>
        <w:pStyle w:val="ListParagraph"/>
        <w:numPr>
          <w:ilvl w:val="0"/>
          <w:numId w:val="5"/>
        </w:numPr>
        <w:spacing w:before="100" w:beforeAutospacing="1" w:after="100" w:afterAutospacing="1" w:line="240" w:lineRule="auto"/>
        <w:rPr>
          <w:rFonts w:eastAsia="Times New Roman" w:cs="Arial"/>
          <w:color w:val="313131"/>
        </w:rPr>
      </w:pPr>
      <w:r>
        <w:rPr>
          <w:rFonts w:eastAsia="Times New Roman" w:cs="Arial"/>
          <w:color w:val="313131"/>
        </w:rPr>
        <w:t>Degree minors are optional unless required by a student’s major department or school.</w:t>
      </w:r>
    </w:p>
    <w:p w:rsidR="00246A9A" w:rsidRDefault="00246A9A" w:rsidP="00246A9A">
      <w:pPr>
        <w:pStyle w:val="ListParagraph"/>
        <w:numPr>
          <w:ilvl w:val="0"/>
          <w:numId w:val="5"/>
        </w:numPr>
        <w:spacing w:before="100" w:beforeAutospacing="1" w:after="100" w:afterAutospacing="1" w:line="240" w:lineRule="auto"/>
        <w:rPr>
          <w:rFonts w:eastAsia="Times New Roman" w:cs="Arial"/>
          <w:color w:val="313131"/>
        </w:rPr>
      </w:pPr>
      <w:r>
        <w:rPr>
          <w:rFonts w:eastAsia="Times New Roman" w:cs="Arial"/>
          <w:color w:val="313131"/>
        </w:rPr>
        <w:t xml:space="preserve">Degree minors shall be open to all students. </w:t>
      </w:r>
    </w:p>
    <w:p w:rsidR="00246A9A" w:rsidRDefault="00246A9A" w:rsidP="00246A9A">
      <w:r w:rsidRPr="00694EB5">
        <w:rPr>
          <w:rFonts w:eastAsia="Times New Roman" w:cs="Arial"/>
          <w:color w:val="313131"/>
        </w:rPr>
        <w:t>Teaching minors are separate entities from degree minors.</w:t>
      </w:r>
    </w:p>
    <w:sectPr w:rsidR="00246A9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D9F" w:rsidRDefault="001A7D9F" w:rsidP="00827FD4">
      <w:pPr>
        <w:spacing w:after="0" w:line="240" w:lineRule="auto"/>
      </w:pPr>
      <w:r>
        <w:separator/>
      </w:r>
    </w:p>
  </w:endnote>
  <w:endnote w:type="continuationSeparator" w:id="0">
    <w:p w:rsidR="001A7D9F" w:rsidRDefault="001A7D9F" w:rsidP="00827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16430"/>
      <w:docPartObj>
        <w:docPartGallery w:val="Page Numbers (Bottom of Page)"/>
        <w:docPartUnique/>
      </w:docPartObj>
    </w:sdtPr>
    <w:sdtEndPr>
      <w:rPr>
        <w:noProof/>
      </w:rPr>
    </w:sdtEndPr>
    <w:sdtContent>
      <w:p w:rsidR="001A7D9F" w:rsidRDefault="001A7D9F">
        <w:pPr>
          <w:pStyle w:val="Footer"/>
          <w:jc w:val="center"/>
        </w:pPr>
        <w:r>
          <w:fldChar w:fldCharType="begin"/>
        </w:r>
        <w:r>
          <w:instrText xml:space="preserve"> PAGE   \* MERGEFORMAT </w:instrText>
        </w:r>
        <w:r>
          <w:fldChar w:fldCharType="separate"/>
        </w:r>
        <w:r w:rsidR="00DF58E6">
          <w:rPr>
            <w:noProof/>
          </w:rPr>
          <w:t>4</w:t>
        </w:r>
        <w:r>
          <w:rPr>
            <w:noProof/>
          </w:rPr>
          <w:fldChar w:fldCharType="end"/>
        </w:r>
      </w:p>
    </w:sdtContent>
  </w:sdt>
  <w:p w:rsidR="001A7D9F" w:rsidRDefault="001A7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D9F" w:rsidRDefault="001A7D9F" w:rsidP="00827FD4">
      <w:pPr>
        <w:spacing w:after="0" w:line="240" w:lineRule="auto"/>
      </w:pPr>
      <w:r>
        <w:separator/>
      </w:r>
    </w:p>
  </w:footnote>
  <w:footnote w:type="continuationSeparator" w:id="0">
    <w:p w:rsidR="001A7D9F" w:rsidRDefault="001A7D9F" w:rsidP="00827F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7B3"/>
    <w:multiLevelType w:val="hybridMultilevel"/>
    <w:tmpl w:val="A418C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94412"/>
    <w:multiLevelType w:val="hybridMultilevel"/>
    <w:tmpl w:val="3E1C3A16"/>
    <w:lvl w:ilvl="0" w:tplc="04090001">
      <w:start w:val="1"/>
      <w:numFmt w:val="bullet"/>
      <w:lvlText w:val=""/>
      <w:lvlJc w:val="left"/>
      <w:pPr>
        <w:ind w:left="548" w:hanging="360"/>
      </w:pPr>
      <w:rPr>
        <w:rFonts w:ascii="Symbol" w:hAnsi="Symbol" w:hint="default"/>
      </w:rPr>
    </w:lvl>
    <w:lvl w:ilvl="1" w:tplc="04090003">
      <w:start w:val="1"/>
      <w:numFmt w:val="bullet"/>
      <w:lvlText w:val="o"/>
      <w:lvlJc w:val="left"/>
      <w:pPr>
        <w:ind w:left="1268" w:hanging="360"/>
      </w:pPr>
      <w:rPr>
        <w:rFonts w:ascii="Courier New" w:hAnsi="Courier New" w:cs="Courier New" w:hint="default"/>
      </w:rPr>
    </w:lvl>
    <w:lvl w:ilvl="2" w:tplc="04090005">
      <w:start w:val="1"/>
      <w:numFmt w:val="bullet"/>
      <w:lvlText w:val=""/>
      <w:lvlJc w:val="left"/>
      <w:pPr>
        <w:ind w:left="1988" w:hanging="360"/>
      </w:pPr>
      <w:rPr>
        <w:rFonts w:ascii="Wingdings" w:hAnsi="Wingdings" w:hint="default"/>
      </w:rPr>
    </w:lvl>
    <w:lvl w:ilvl="3" w:tplc="04090001">
      <w:start w:val="1"/>
      <w:numFmt w:val="bullet"/>
      <w:lvlText w:val=""/>
      <w:lvlJc w:val="left"/>
      <w:pPr>
        <w:ind w:left="2708" w:hanging="360"/>
      </w:pPr>
      <w:rPr>
        <w:rFonts w:ascii="Symbol" w:hAnsi="Symbol" w:hint="default"/>
      </w:rPr>
    </w:lvl>
    <w:lvl w:ilvl="4" w:tplc="04090003">
      <w:start w:val="1"/>
      <w:numFmt w:val="bullet"/>
      <w:lvlText w:val="o"/>
      <w:lvlJc w:val="left"/>
      <w:pPr>
        <w:ind w:left="3428" w:hanging="360"/>
      </w:pPr>
      <w:rPr>
        <w:rFonts w:ascii="Courier New" w:hAnsi="Courier New" w:cs="Courier New" w:hint="default"/>
      </w:rPr>
    </w:lvl>
    <w:lvl w:ilvl="5" w:tplc="04090005">
      <w:start w:val="1"/>
      <w:numFmt w:val="bullet"/>
      <w:lvlText w:val=""/>
      <w:lvlJc w:val="left"/>
      <w:pPr>
        <w:ind w:left="4148" w:hanging="360"/>
      </w:pPr>
      <w:rPr>
        <w:rFonts w:ascii="Wingdings" w:hAnsi="Wingdings" w:hint="default"/>
      </w:rPr>
    </w:lvl>
    <w:lvl w:ilvl="6" w:tplc="04090001">
      <w:start w:val="1"/>
      <w:numFmt w:val="bullet"/>
      <w:lvlText w:val=""/>
      <w:lvlJc w:val="left"/>
      <w:pPr>
        <w:ind w:left="4868" w:hanging="360"/>
      </w:pPr>
      <w:rPr>
        <w:rFonts w:ascii="Symbol" w:hAnsi="Symbol" w:hint="default"/>
      </w:rPr>
    </w:lvl>
    <w:lvl w:ilvl="7" w:tplc="04090003">
      <w:start w:val="1"/>
      <w:numFmt w:val="bullet"/>
      <w:lvlText w:val="o"/>
      <w:lvlJc w:val="left"/>
      <w:pPr>
        <w:ind w:left="5588" w:hanging="360"/>
      </w:pPr>
      <w:rPr>
        <w:rFonts w:ascii="Courier New" w:hAnsi="Courier New" w:cs="Courier New" w:hint="default"/>
      </w:rPr>
    </w:lvl>
    <w:lvl w:ilvl="8" w:tplc="04090005">
      <w:start w:val="1"/>
      <w:numFmt w:val="bullet"/>
      <w:lvlText w:val=""/>
      <w:lvlJc w:val="left"/>
      <w:pPr>
        <w:ind w:left="6308" w:hanging="360"/>
      </w:pPr>
      <w:rPr>
        <w:rFonts w:ascii="Wingdings" w:hAnsi="Wingdings" w:hint="default"/>
      </w:rPr>
    </w:lvl>
  </w:abstractNum>
  <w:abstractNum w:abstractNumId="2">
    <w:nsid w:val="1A625B40"/>
    <w:multiLevelType w:val="hybridMultilevel"/>
    <w:tmpl w:val="0142A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D236A2F"/>
    <w:multiLevelType w:val="hybridMultilevel"/>
    <w:tmpl w:val="C0DAD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B43AEF"/>
    <w:multiLevelType w:val="hybridMultilevel"/>
    <w:tmpl w:val="2AB6E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3E2"/>
    <w:rsid w:val="000029D4"/>
    <w:rsid w:val="000042DD"/>
    <w:rsid w:val="0001006E"/>
    <w:rsid w:val="00010614"/>
    <w:rsid w:val="0001265F"/>
    <w:rsid w:val="00013529"/>
    <w:rsid w:val="00015D8E"/>
    <w:rsid w:val="00017FDD"/>
    <w:rsid w:val="00020F16"/>
    <w:rsid w:val="00023DEA"/>
    <w:rsid w:val="00024D7A"/>
    <w:rsid w:val="00026092"/>
    <w:rsid w:val="000262A6"/>
    <w:rsid w:val="00027D1E"/>
    <w:rsid w:val="00030C36"/>
    <w:rsid w:val="00032694"/>
    <w:rsid w:val="0003287A"/>
    <w:rsid w:val="00033591"/>
    <w:rsid w:val="000344A4"/>
    <w:rsid w:val="000374DB"/>
    <w:rsid w:val="00037991"/>
    <w:rsid w:val="0004086B"/>
    <w:rsid w:val="0004167F"/>
    <w:rsid w:val="00046245"/>
    <w:rsid w:val="0004655E"/>
    <w:rsid w:val="00046F51"/>
    <w:rsid w:val="0004706B"/>
    <w:rsid w:val="000502D5"/>
    <w:rsid w:val="00051177"/>
    <w:rsid w:val="00051211"/>
    <w:rsid w:val="00056FD2"/>
    <w:rsid w:val="000574C5"/>
    <w:rsid w:val="00057723"/>
    <w:rsid w:val="00072F7A"/>
    <w:rsid w:val="00075001"/>
    <w:rsid w:val="00075601"/>
    <w:rsid w:val="00075767"/>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1EF0"/>
    <w:rsid w:val="000B7E48"/>
    <w:rsid w:val="000C573C"/>
    <w:rsid w:val="000C5D24"/>
    <w:rsid w:val="000C6AA9"/>
    <w:rsid w:val="000C7E94"/>
    <w:rsid w:val="000D0803"/>
    <w:rsid w:val="000D18FA"/>
    <w:rsid w:val="000D398D"/>
    <w:rsid w:val="000D5287"/>
    <w:rsid w:val="000D5D01"/>
    <w:rsid w:val="000D5D6C"/>
    <w:rsid w:val="000D60B6"/>
    <w:rsid w:val="000D6937"/>
    <w:rsid w:val="000E2261"/>
    <w:rsid w:val="000E373E"/>
    <w:rsid w:val="000E467F"/>
    <w:rsid w:val="000E5821"/>
    <w:rsid w:val="000E6789"/>
    <w:rsid w:val="000E7B4B"/>
    <w:rsid w:val="000F0E9B"/>
    <w:rsid w:val="000F3B09"/>
    <w:rsid w:val="000F46C9"/>
    <w:rsid w:val="000F4739"/>
    <w:rsid w:val="000F5E70"/>
    <w:rsid w:val="000F640A"/>
    <w:rsid w:val="000F7C11"/>
    <w:rsid w:val="00100B83"/>
    <w:rsid w:val="00101793"/>
    <w:rsid w:val="00101B64"/>
    <w:rsid w:val="00102436"/>
    <w:rsid w:val="00102C86"/>
    <w:rsid w:val="00104BD5"/>
    <w:rsid w:val="00105631"/>
    <w:rsid w:val="00105873"/>
    <w:rsid w:val="00106F13"/>
    <w:rsid w:val="00107C47"/>
    <w:rsid w:val="001100C0"/>
    <w:rsid w:val="00111DEE"/>
    <w:rsid w:val="00112443"/>
    <w:rsid w:val="00117BD0"/>
    <w:rsid w:val="001204B0"/>
    <w:rsid w:val="001222ED"/>
    <w:rsid w:val="00127D71"/>
    <w:rsid w:val="001319AA"/>
    <w:rsid w:val="00133313"/>
    <w:rsid w:val="0013479C"/>
    <w:rsid w:val="0013587B"/>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7D9F"/>
    <w:rsid w:val="001B0703"/>
    <w:rsid w:val="001B2783"/>
    <w:rsid w:val="001B3826"/>
    <w:rsid w:val="001B3EF2"/>
    <w:rsid w:val="001B6214"/>
    <w:rsid w:val="001B6AA8"/>
    <w:rsid w:val="001C0952"/>
    <w:rsid w:val="001C3032"/>
    <w:rsid w:val="001C3BB0"/>
    <w:rsid w:val="001D0431"/>
    <w:rsid w:val="001D7549"/>
    <w:rsid w:val="001E037F"/>
    <w:rsid w:val="001E3557"/>
    <w:rsid w:val="001E4BE4"/>
    <w:rsid w:val="001E6197"/>
    <w:rsid w:val="001E67CD"/>
    <w:rsid w:val="001E77FA"/>
    <w:rsid w:val="001F0798"/>
    <w:rsid w:val="001F10E9"/>
    <w:rsid w:val="001F42C5"/>
    <w:rsid w:val="001F45EF"/>
    <w:rsid w:val="001F47FE"/>
    <w:rsid w:val="001F4938"/>
    <w:rsid w:val="001F4A0B"/>
    <w:rsid w:val="001F4E81"/>
    <w:rsid w:val="001F75E4"/>
    <w:rsid w:val="00200D95"/>
    <w:rsid w:val="00202B00"/>
    <w:rsid w:val="00204ABE"/>
    <w:rsid w:val="00204B63"/>
    <w:rsid w:val="00205351"/>
    <w:rsid w:val="00211451"/>
    <w:rsid w:val="00211785"/>
    <w:rsid w:val="002125F7"/>
    <w:rsid w:val="00215031"/>
    <w:rsid w:val="00216DE9"/>
    <w:rsid w:val="002270ED"/>
    <w:rsid w:val="002304CF"/>
    <w:rsid w:val="002364D6"/>
    <w:rsid w:val="00237948"/>
    <w:rsid w:val="00243616"/>
    <w:rsid w:val="002468D5"/>
    <w:rsid w:val="00246A9A"/>
    <w:rsid w:val="0025091B"/>
    <w:rsid w:val="00254CAB"/>
    <w:rsid w:val="00255526"/>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65F9"/>
    <w:rsid w:val="00296C9D"/>
    <w:rsid w:val="002A0915"/>
    <w:rsid w:val="002A0C5C"/>
    <w:rsid w:val="002A1308"/>
    <w:rsid w:val="002A2B2D"/>
    <w:rsid w:val="002A2D3C"/>
    <w:rsid w:val="002B120C"/>
    <w:rsid w:val="002B32B2"/>
    <w:rsid w:val="002B45CB"/>
    <w:rsid w:val="002B6712"/>
    <w:rsid w:val="002B7082"/>
    <w:rsid w:val="002C0371"/>
    <w:rsid w:val="002C0A94"/>
    <w:rsid w:val="002C4CB1"/>
    <w:rsid w:val="002C4F75"/>
    <w:rsid w:val="002C5FA7"/>
    <w:rsid w:val="002C72BB"/>
    <w:rsid w:val="002C7534"/>
    <w:rsid w:val="002D1A26"/>
    <w:rsid w:val="002D556F"/>
    <w:rsid w:val="002D6E09"/>
    <w:rsid w:val="002E7D6C"/>
    <w:rsid w:val="002F2B62"/>
    <w:rsid w:val="002F3462"/>
    <w:rsid w:val="002F3AFD"/>
    <w:rsid w:val="002F4650"/>
    <w:rsid w:val="002F7A2E"/>
    <w:rsid w:val="00300702"/>
    <w:rsid w:val="003021B6"/>
    <w:rsid w:val="00302429"/>
    <w:rsid w:val="0030462D"/>
    <w:rsid w:val="00306C82"/>
    <w:rsid w:val="00310810"/>
    <w:rsid w:val="00310C67"/>
    <w:rsid w:val="00314890"/>
    <w:rsid w:val="00317BD0"/>
    <w:rsid w:val="00320918"/>
    <w:rsid w:val="00321D14"/>
    <w:rsid w:val="003227C5"/>
    <w:rsid w:val="00324693"/>
    <w:rsid w:val="00330226"/>
    <w:rsid w:val="0033091B"/>
    <w:rsid w:val="003312D5"/>
    <w:rsid w:val="003345DA"/>
    <w:rsid w:val="003355CB"/>
    <w:rsid w:val="00342209"/>
    <w:rsid w:val="003446E7"/>
    <w:rsid w:val="0035100C"/>
    <w:rsid w:val="00352B2B"/>
    <w:rsid w:val="00353F2B"/>
    <w:rsid w:val="00355EEF"/>
    <w:rsid w:val="0035707B"/>
    <w:rsid w:val="00361EF0"/>
    <w:rsid w:val="00365527"/>
    <w:rsid w:val="003707EA"/>
    <w:rsid w:val="003719BA"/>
    <w:rsid w:val="003739F2"/>
    <w:rsid w:val="00373DC3"/>
    <w:rsid w:val="00375E86"/>
    <w:rsid w:val="0037747F"/>
    <w:rsid w:val="0038494D"/>
    <w:rsid w:val="00385C63"/>
    <w:rsid w:val="003900DD"/>
    <w:rsid w:val="003929A2"/>
    <w:rsid w:val="00393C53"/>
    <w:rsid w:val="00395721"/>
    <w:rsid w:val="00396398"/>
    <w:rsid w:val="0039703D"/>
    <w:rsid w:val="003A0E24"/>
    <w:rsid w:val="003A393C"/>
    <w:rsid w:val="003A4413"/>
    <w:rsid w:val="003A538C"/>
    <w:rsid w:val="003A5C51"/>
    <w:rsid w:val="003A5E77"/>
    <w:rsid w:val="003B1084"/>
    <w:rsid w:val="003B28E0"/>
    <w:rsid w:val="003B3061"/>
    <w:rsid w:val="003C568D"/>
    <w:rsid w:val="003D52B1"/>
    <w:rsid w:val="003E4419"/>
    <w:rsid w:val="003E6485"/>
    <w:rsid w:val="003E7AE5"/>
    <w:rsid w:val="003F07E3"/>
    <w:rsid w:val="003F0DC3"/>
    <w:rsid w:val="003F1936"/>
    <w:rsid w:val="003F3296"/>
    <w:rsid w:val="003F4467"/>
    <w:rsid w:val="003F4D02"/>
    <w:rsid w:val="003F6921"/>
    <w:rsid w:val="00401EDC"/>
    <w:rsid w:val="00405DCA"/>
    <w:rsid w:val="00406F2E"/>
    <w:rsid w:val="00410787"/>
    <w:rsid w:val="00410E76"/>
    <w:rsid w:val="0041100C"/>
    <w:rsid w:val="00412CEB"/>
    <w:rsid w:val="00414E8A"/>
    <w:rsid w:val="00417377"/>
    <w:rsid w:val="00423740"/>
    <w:rsid w:val="00424CE7"/>
    <w:rsid w:val="0043149A"/>
    <w:rsid w:val="00431E14"/>
    <w:rsid w:val="00433793"/>
    <w:rsid w:val="004346C6"/>
    <w:rsid w:val="004350AE"/>
    <w:rsid w:val="00435C6A"/>
    <w:rsid w:val="00443C57"/>
    <w:rsid w:val="004519C2"/>
    <w:rsid w:val="00454F47"/>
    <w:rsid w:val="00454FA9"/>
    <w:rsid w:val="0045527A"/>
    <w:rsid w:val="00460D6D"/>
    <w:rsid w:val="00460FBF"/>
    <w:rsid w:val="00461836"/>
    <w:rsid w:val="00463064"/>
    <w:rsid w:val="00465684"/>
    <w:rsid w:val="00466801"/>
    <w:rsid w:val="00466BC8"/>
    <w:rsid w:val="00466F52"/>
    <w:rsid w:val="00471DF8"/>
    <w:rsid w:val="00476650"/>
    <w:rsid w:val="00476764"/>
    <w:rsid w:val="00481D37"/>
    <w:rsid w:val="00482948"/>
    <w:rsid w:val="00483F4F"/>
    <w:rsid w:val="00486D69"/>
    <w:rsid w:val="004872B1"/>
    <w:rsid w:val="00487FA0"/>
    <w:rsid w:val="004904EC"/>
    <w:rsid w:val="00490691"/>
    <w:rsid w:val="004920F0"/>
    <w:rsid w:val="00493A78"/>
    <w:rsid w:val="004943CD"/>
    <w:rsid w:val="0049508A"/>
    <w:rsid w:val="004955B8"/>
    <w:rsid w:val="004963A0"/>
    <w:rsid w:val="00496708"/>
    <w:rsid w:val="004A0672"/>
    <w:rsid w:val="004A0FF9"/>
    <w:rsid w:val="004A10A0"/>
    <w:rsid w:val="004A3A71"/>
    <w:rsid w:val="004A6FF2"/>
    <w:rsid w:val="004A76F0"/>
    <w:rsid w:val="004B1722"/>
    <w:rsid w:val="004B591F"/>
    <w:rsid w:val="004C02A7"/>
    <w:rsid w:val="004C267D"/>
    <w:rsid w:val="004C33E5"/>
    <w:rsid w:val="004C4BB9"/>
    <w:rsid w:val="004C78B9"/>
    <w:rsid w:val="004C7E1E"/>
    <w:rsid w:val="004D5DE8"/>
    <w:rsid w:val="004D7262"/>
    <w:rsid w:val="004D7992"/>
    <w:rsid w:val="004E25EE"/>
    <w:rsid w:val="004E27C4"/>
    <w:rsid w:val="004F245E"/>
    <w:rsid w:val="004F3BC7"/>
    <w:rsid w:val="004F5165"/>
    <w:rsid w:val="004F6AF1"/>
    <w:rsid w:val="004F7191"/>
    <w:rsid w:val="004F7FCC"/>
    <w:rsid w:val="0050032C"/>
    <w:rsid w:val="005007E8"/>
    <w:rsid w:val="0050348E"/>
    <w:rsid w:val="00503516"/>
    <w:rsid w:val="00505E62"/>
    <w:rsid w:val="005079AC"/>
    <w:rsid w:val="00514DAD"/>
    <w:rsid w:val="00516A0E"/>
    <w:rsid w:val="00516BED"/>
    <w:rsid w:val="00517977"/>
    <w:rsid w:val="005215E3"/>
    <w:rsid w:val="0052180B"/>
    <w:rsid w:val="005227FD"/>
    <w:rsid w:val="005236B4"/>
    <w:rsid w:val="00524CF1"/>
    <w:rsid w:val="005259AA"/>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2B89"/>
    <w:rsid w:val="00563BAA"/>
    <w:rsid w:val="00566CBF"/>
    <w:rsid w:val="00567266"/>
    <w:rsid w:val="00567539"/>
    <w:rsid w:val="00570704"/>
    <w:rsid w:val="00572CAB"/>
    <w:rsid w:val="00576678"/>
    <w:rsid w:val="005767D7"/>
    <w:rsid w:val="005854E7"/>
    <w:rsid w:val="00586E17"/>
    <w:rsid w:val="005877CE"/>
    <w:rsid w:val="00595D78"/>
    <w:rsid w:val="00597FF4"/>
    <w:rsid w:val="005A3DAA"/>
    <w:rsid w:val="005A6CD6"/>
    <w:rsid w:val="005B1CA1"/>
    <w:rsid w:val="005B379E"/>
    <w:rsid w:val="005B51AA"/>
    <w:rsid w:val="005C182C"/>
    <w:rsid w:val="005C3E52"/>
    <w:rsid w:val="005D4766"/>
    <w:rsid w:val="005D5D6D"/>
    <w:rsid w:val="005E398C"/>
    <w:rsid w:val="005E440F"/>
    <w:rsid w:val="005E7704"/>
    <w:rsid w:val="005E7BDE"/>
    <w:rsid w:val="005F0262"/>
    <w:rsid w:val="005F3250"/>
    <w:rsid w:val="005F451F"/>
    <w:rsid w:val="005F5467"/>
    <w:rsid w:val="0060057C"/>
    <w:rsid w:val="00603C94"/>
    <w:rsid w:val="00604180"/>
    <w:rsid w:val="006116AD"/>
    <w:rsid w:val="00614194"/>
    <w:rsid w:val="00616963"/>
    <w:rsid w:val="00616D96"/>
    <w:rsid w:val="0062641B"/>
    <w:rsid w:val="00630A23"/>
    <w:rsid w:val="00630C50"/>
    <w:rsid w:val="006315EF"/>
    <w:rsid w:val="00631FDF"/>
    <w:rsid w:val="006333A7"/>
    <w:rsid w:val="006370E2"/>
    <w:rsid w:val="00642DC7"/>
    <w:rsid w:val="00644778"/>
    <w:rsid w:val="00646268"/>
    <w:rsid w:val="00653814"/>
    <w:rsid w:val="00654556"/>
    <w:rsid w:val="00655C21"/>
    <w:rsid w:val="00656BCF"/>
    <w:rsid w:val="00662034"/>
    <w:rsid w:val="0066528C"/>
    <w:rsid w:val="00665B8D"/>
    <w:rsid w:val="0066651B"/>
    <w:rsid w:val="006712D8"/>
    <w:rsid w:val="00673164"/>
    <w:rsid w:val="0067501E"/>
    <w:rsid w:val="00675DBA"/>
    <w:rsid w:val="00676585"/>
    <w:rsid w:val="00680C0D"/>
    <w:rsid w:val="006819A1"/>
    <w:rsid w:val="006859F7"/>
    <w:rsid w:val="00686E98"/>
    <w:rsid w:val="0069269C"/>
    <w:rsid w:val="006949D2"/>
    <w:rsid w:val="006950A2"/>
    <w:rsid w:val="006979BF"/>
    <w:rsid w:val="006A0EBE"/>
    <w:rsid w:val="006A1A9E"/>
    <w:rsid w:val="006A7400"/>
    <w:rsid w:val="006A79E4"/>
    <w:rsid w:val="006B42B0"/>
    <w:rsid w:val="006B4DB9"/>
    <w:rsid w:val="006C00D9"/>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4A9B"/>
    <w:rsid w:val="006F7841"/>
    <w:rsid w:val="006F7B15"/>
    <w:rsid w:val="00714C0F"/>
    <w:rsid w:val="00714E1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3598"/>
    <w:rsid w:val="00775B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D1516"/>
    <w:rsid w:val="007D52BE"/>
    <w:rsid w:val="007D6BB9"/>
    <w:rsid w:val="007E20E2"/>
    <w:rsid w:val="007E2903"/>
    <w:rsid w:val="007E41E5"/>
    <w:rsid w:val="007E4FF5"/>
    <w:rsid w:val="007E679F"/>
    <w:rsid w:val="007E7323"/>
    <w:rsid w:val="007F19D6"/>
    <w:rsid w:val="007F2A9B"/>
    <w:rsid w:val="007F3CCB"/>
    <w:rsid w:val="007F7C8C"/>
    <w:rsid w:val="007F7FD2"/>
    <w:rsid w:val="008004F5"/>
    <w:rsid w:val="00801679"/>
    <w:rsid w:val="0080253E"/>
    <w:rsid w:val="00804791"/>
    <w:rsid w:val="00804E97"/>
    <w:rsid w:val="00805F10"/>
    <w:rsid w:val="0081099B"/>
    <w:rsid w:val="008153B6"/>
    <w:rsid w:val="008154DC"/>
    <w:rsid w:val="00816D65"/>
    <w:rsid w:val="0082097D"/>
    <w:rsid w:val="00820982"/>
    <w:rsid w:val="00823674"/>
    <w:rsid w:val="00824FC2"/>
    <w:rsid w:val="00827FD4"/>
    <w:rsid w:val="00830680"/>
    <w:rsid w:val="00831F03"/>
    <w:rsid w:val="00832F00"/>
    <w:rsid w:val="0083614F"/>
    <w:rsid w:val="00837699"/>
    <w:rsid w:val="0084190E"/>
    <w:rsid w:val="00842ADB"/>
    <w:rsid w:val="0084667C"/>
    <w:rsid w:val="00846F26"/>
    <w:rsid w:val="00847155"/>
    <w:rsid w:val="00847544"/>
    <w:rsid w:val="0085081B"/>
    <w:rsid w:val="00860DC5"/>
    <w:rsid w:val="00861F90"/>
    <w:rsid w:val="00864538"/>
    <w:rsid w:val="00865003"/>
    <w:rsid w:val="00865966"/>
    <w:rsid w:val="008662E9"/>
    <w:rsid w:val="008737A9"/>
    <w:rsid w:val="0087439F"/>
    <w:rsid w:val="0087668A"/>
    <w:rsid w:val="00876A87"/>
    <w:rsid w:val="00880930"/>
    <w:rsid w:val="008823E4"/>
    <w:rsid w:val="00882F17"/>
    <w:rsid w:val="008830C9"/>
    <w:rsid w:val="00883379"/>
    <w:rsid w:val="00883B67"/>
    <w:rsid w:val="0088406E"/>
    <w:rsid w:val="0088631B"/>
    <w:rsid w:val="00886D02"/>
    <w:rsid w:val="00890A9B"/>
    <w:rsid w:val="00892270"/>
    <w:rsid w:val="00892952"/>
    <w:rsid w:val="008944A2"/>
    <w:rsid w:val="00894DBF"/>
    <w:rsid w:val="00895386"/>
    <w:rsid w:val="008A40D9"/>
    <w:rsid w:val="008A6EAA"/>
    <w:rsid w:val="008B2BD6"/>
    <w:rsid w:val="008B3E2C"/>
    <w:rsid w:val="008B402B"/>
    <w:rsid w:val="008B71DA"/>
    <w:rsid w:val="008B75BB"/>
    <w:rsid w:val="008B7678"/>
    <w:rsid w:val="008C1B3E"/>
    <w:rsid w:val="008C4168"/>
    <w:rsid w:val="008C52B0"/>
    <w:rsid w:val="008C5AC5"/>
    <w:rsid w:val="008C5AD1"/>
    <w:rsid w:val="008C65E2"/>
    <w:rsid w:val="008D3B8D"/>
    <w:rsid w:val="008D437B"/>
    <w:rsid w:val="008D4AB7"/>
    <w:rsid w:val="008E1A96"/>
    <w:rsid w:val="008E647E"/>
    <w:rsid w:val="008E6594"/>
    <w:rsid w:val="008F01E3"/>
    <w:rsid w:val="008F2E32"/>
    <w:rsid w:val="008F595D"/>
    <w:rsid w:val="009028AD"/>
    <w:rsid w:val="00910C2F"/>
    <w:rsid w:val="00912A76"/>
    <w:rsid w:val="00912BB6"/>
    <w:rsid w:val="00912BC3"/>
    <w:rsid w:val="00915575"/>
    <w:rsid w:val="00924AF9"/>
    <w:rsid w:val="0092539A"/>
    <w:rsid w:val="00930202"/>
    <w:rsid w:val="00941764"/>
    <w:rsid w:val="00953153"/>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2AAF"/>
    <w:rsid w:val="0099519A"/>
    <w:rsid w:val="009976F8"/>
    <w:rsid w:val="009A2D38"/>
    <w:rsid w:val="009A4B26"/>
    <w:rsid w:val="009A5E20"/>
    <w:rsid w:val="009A6AA5"/>
    <w:rsid w:val="009B0C35"/>
    <w:rsid w:val="009B0F24"/>
    <w:rsid w:val="009B3D0A"/>
    <w:rsid w:val="009B4C6E"/>
    <w:rsid w:val="009C3C48"/>
    <w:rsid w:val="009C65B3"/>
    <w:rsid w:val="009C729C"/>
    <w:rsid w:val="009D2FCA"/>
    <w:rsid w:val="009D552D"/>
    <w:rsid w:val="009D7A25"/>
    <w:rsid w:val="009E3FD5"/>
    <w:rsid w:val="009E403F"/>
    <w:rsid w:val="009E45D1"/>
    <w:rsid w:val="009E4B8F"/>
    <w:rsid w:val="009E5126"/>
    <w:rsid w:val="009F119A"/>
    <w:rsid w:val="009F1602"/>
    <w:rsid w:val="009F3AF7"/>
    <w:rsid w:val="009F45C5"/>
    <w:rsid w:val="009F5107"/>
    <w:rsid w:val="009F57B3"/>
    <w:rsid w:val="00A067DE"/>
    <w:rsid w:val="00A06E18"/>
    <w:rsid w:val="00A1048B"/>
    <w:rsid w:val="00A12EBC"/>
    <w:rsid w:val="00A1558F"/>
    <w:rsid w:val="00A16F2D"/>
    <w:rsid w:val="00A213CE"/>
    <w:rsid w:val="00A21C5A"/>
    <w:rsid w:val="00A24EA9"/>
    <w:rsid w:val="00A256E6"/>
    <w:rsid w:val="00A274DE"/>
    <w:rsid w:val="00A32878"/>
    <w:rsid w:val="00A34320"/>
    <w:rsid w:val="00A348F7"/>
    <w:rsid w:val="00A34E56"/>
    <w:rsid w:val="00A368D3"/>
    <w:rsid w:val="00A36D64"/>
    <w:rsid w:val="00A403A7"/>
    <w:rsid w:val="00A4055C"/>
    <w:rsid w:val="00A41785"/>
    <w:rsid w:val="00A42069"/>
    <w:rsid w:val="00A4242C"/>
    <w:rsid w:val="00A43F4A"/>
    <w:rsid w:val="00A440E0"/>
    <w:rsid w:val="00A45DBB"/>
    <w:rsid w:val="00A45FBB"/>
    <w:rsid w:val="00A4636C"/>
    <w:rsid w:val="00A470D4"/>
    <w:rsid w:val="00A504A2"/>
    <w:rsid w:val="00A509A1"/>
    <w:rsid w:val="00A51C4F"/>
    <w:rsid w:val="00A5472F"/>
    <w:rsid w:val="00A610C9"/>
    <w:rsid w:val="00A633CA"/>
    <w:rsid w:val="00A6365D"/>
    <w:rsid w:val="00A63702"/>
    <w:rsid w:val="00A6491E"/>
    <w:rsid w:val="00A661AB"/>
    <w:rsid w:val="00A667C8"/>
    <w:rsid w:val="00A677D3"/>
    <w:rsid w:val="00A6785C"/>
    <w:rsid w:val="00A7006D"/>
    <w:rsid w:val="00A715CF"/>
    <w:rsid w:val="00A71D06"/>
    <w:rsid w:val="00A736FC"/>
    <w:rsid w:val="00A73C2F"/>
    <w:rsid w:val="00A750A4"/>
    <w:rsid w:val="00A826FA"/>
    <w:rsid w:val="00A8440B"/>
    <w:rsid w:val="00A84637"/>
    <w:rsid w:val="00A85D39"/>
    <w:rsid w:val="00A87307"/>
    <w:rsid w:val="00A87ED6"/>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45A4"/>
    <w:rsid w:val="00AD0D4A"/>
    <w:rsid w:val="00AD0EC4"/>
    <w:rsid w:val="00AD1E98"/>
    <w:rsid w:val="00AD5921"/>
    <w:rsid w:val="00AD7D8B"/>
    <w:rsid w:val="00AE1E2C"/>
    <w:rsid w:val="00AE20FF"/>
    <w:rsid w:val="00AE328F"/>
    <w:rsid w:val="00AE5C02"/>
    <w:rsid w:val="00AF1330"/>
    <w:rsid w:val="00AF5D08"/>
    <w:rsid w:val="00AF6CDD"/>
    <w:rsid w:val="00B00E2B"/>
    <w:rsid w:val="00B06A67"/>
    <w:rsid w:val="00B06A78"/>
    <w:rsid w:val="00B07ED0"/>
    <w:rsid w:val="00B11B23"/>
    <w:rsid w:val="00B12A0B"/>
    <w:rsid w:val="00B1366E"/>
    <w:rsid w:val="00B20BE3"/>
    <w:rsid w:val="00B20D68"/>
    <w:rsid w:val="00B21F5D"/>
    <w:rsid w:val="00B2257C"/>
    <w:rsid w:val="00B2609B"/>
    <w:rsid w:val="00B26474"/>
    <w:rsid w:val="00B27A95"/>
    <w:rsid w:val="00B301F1"/>
    <w:rsid w:val="00B30F57"/>
    <w:rsid w:val="00B328F3"/>
    <w:rsid w:val="00B36AF6"/>
    <w:rsid w:val="00B428F7"/>
    <w:rsid w:val="00B429D8"/>
    <w:rsid w:val="00B44AF9"/>
    <w:rsid w:val="00B52F42"/>
    <w:rsid w:val="00B5311A"/>
    <w:rsid w:val="00B561CA"/>
    <w:rsid w:val="00B6014C"/>
    <w:rsid w:val="00B6065B"/>
    <w:rsid w:val="00B60D59"/>
    <w:rsid w:val="00B610C4"/>
    <w:rsid w:val="00B62888"/>
    <w:rsid w:val="00B656D4"/>
    <w:rsid w:val="00B674A6"/>
    <w:rsid w:val="00B72282"/>
    <w:rsid w:val="00B7292A"/>
    <w:rsid w:val="00B73921"/>
    <w:rsid w:val="00B7444C"/>
    <w:rsid w:val="00B749A9"/>
    <w:rsid w:val="00B80302"/>
    <w:rsid w:val="00B80D32"/>
    <w:rsid w:val="00B83162"/>
    <w:rsid w:val="00B85257"/>
    <w:rsid w:val="00B857D5"/>
    <w:rsid w:val="00B8760A"/>
    <w:rsid w:val="00B908A8"/>
    <w:rsid w:val="00B93B69"/>
    <w:rsid w:val="00B9510D"/>
    <w:rsid w:val="00B95A70"/>
    <w:rsid w:val="00B971F5"/>
    <w:rsid w:val="00BA2107"/>
    <w:rsid w:val="00BA4AFD"/>
    <w:rsid w:val="00BA5758"/>
    <w:rsid w:val="00BA7C14"/>
    <w:rsid w:val="00BB20FD"/>
    <w:rsid w:val="00BB2B65"/>
    <w:rsid w:val="00BB3E1F"/>
    <w:rsid w:val="00BB4E2D"/>
    <w:rsid w:val="00BB67A2"/>
    <w:rsid w:val="00BB7662"/>
    <w:rsid w:val="00BC0615"/>
    <w:rsid w:val="00BC0F09"/>
    <w:rsid w:val="00BC1223"/>
    <w:rsid w:val="00BC4280"/>
    <w:rsid w:val="00BC5417"/>
    <w:rsid w:val="00BC5546"/>
    <w:rsid w:val="00BC7E9E"/>
    <w:rsid w:val="00BD0D47"/>
    <w:rsid w:val="00BD1A32"/>
    <w:rsid w:val="00BD5CFF"/>
    <w:rsid w:val="00BD7BA8"/>
    <w:rsid w:val="00BE1793"/>
    <w:rsid w:val="00BE39D4"/>
    <w:rsid w:val="00BE3E1D"/>
    <w:rsid w:val="00BE4627"/>
    <w:rsid w:val="00BE7EE2"/>
    <w:rsid w:val="00BF1A4F"/>
    <w:rsid w:val="00BF2C8B"/>
    <w:rsid w:val="00BF67DF"/>
    <w:rsid w:val="00BF7700"/>
    <w:rsid w:val="00C04BAB"/>
    <w:rsid w:val="00C04C79"/>
    <w:rsid w:val="00C10FC4"/>
    <w:rsid w:val="00C1297C"/>
    <w:rsid w:val="00C13542"/>
    <w:rsid w:val="00C1559D"/>
    <w:rsid w:val="00C179CA"/>
    <w:rsid w:val="00C20276"/>
    <w:rsid w:val="00C214BA"/>
    <w:rsid w:val="00C245C3"/>
    <w:rsid w:val="00C269DA"/>
    <w:rsid w:val="00C3457A"/>
    <w:rsid w:val="00C3544D"/>
    <w:rsid w:val="00C35C99"/>
    <w:rsid w:val="00C35EF4"/>
    <w:rsid w:val="00C4000D"/>
    <w:rsid w:val="00C4063C"/>
    <w:rsid w:val="00C40AF0"/>
    <w:rsid w:val="00C432BD"/>
    <w:rsid w:val="00C47504"/>
    <w:rsid w:val="00C5145F"/>
    <w:rsid w:val="00C51867"/>
    <w:rsid w:val="00C51E94"/>
    <w:rsid w:val="00C5364D"/>
    <w:rsid w:val="00C56145"/>
    <w:rsid w:val="00C566D8"/>
    <w:rsid w:val="00C56B5A"/>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66F1"/>
    <w:rsid w:val="00CA212F"/>
    <w:rsid w:val="00CA3736"/>
    <w:rsid w:val="00CB2849"/>
    <w:rsid w:val="00CB373A"/>
    <w:rsid w:val="00CB4660"/>
    <w:rsid w:val="00CC0AF8"/>
    <w:rsid w:val="00CC2B00"/>
    <w:rsid w:val="00CC480F"/>
    <w:rsid w:val="00CC4A70"/>
    <w:rsid w:val="00CC696C"/>
    <w:rsid w:val="00CD0759"/>
    <w:rsid w:val="00CD1D92"/>
    <w:rsid w:val="00CD21B3"/>
    <w:rsid w:val="00CD2D23"/>
    <w:rsid w:val="00CD46D5"/>
    <w:rsid w:val="00CD4D91"/>
    <w:rsid w:val="00CD5285"/>
    <w:rsid w:val="00CD7317"/>
    <w:rsid w:val="00CE1972"/>
    <w:rsid w:val="00CE1F88"/>
    <w:rsid w:val="00CE2745"/>
    <w:rsid w:val="00CE3942"/>
    <w:rsid w:val="00CE5010"/>
    <w:rsid w:val="00CE7219"/>
    <w:rsid w:val="00CF0264"/>
    <w:rsid w:val="00CF21A2"/>
    <w:rsid w:val="00CF27D3"/>
    <w:rsid w:val="00CF2868"/>
    <w:rsid w:val="00CF2AB4"/>
    <w:rsid w:val="00CF3B55"/>
    <w:rsid w:val="00CF5D19"/>
    <w:rsid w:val="00CF6883"/>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27921"/>
    <w:rsid w:val="00D27B53"/>
    <w:rsid w:val="00D30049"/>
    <w:rsid w:val="00D31C40"/>
    <w:rsid w:val="00D325EB"/>
    <w:rsid w:val="00D32DE1"/>
    <w:rsid w:val="00D34842"/>
    <w:rsid w:val="00D34888"/>
    <w:rsid w:val="00D363E2"/>
    <w:rsid w:val="00D426E7"/>
    <w:rsid w:val="00D42E5F"/>
    <w:rsid w:val="00D4333B"/>
    <w:rsid w:val="00D45C18"/>
    <w:rsid w:val="00D502CB"/>
    <w:rsid w:val="00D522DD"/>
    <w:rsid w:val="00D536A9"/>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D0070"/>
    <w:rsid w:val="00DD11F7"/>
    <w:rsid w:val="00DD2433"/>
    <w:rsid w:val="00DD24CE"/>
    <w:rsid w:val="00DD6B7D"/>
    <w:rsid w:val="00DD6EBA"/>
    <w:rsid w:val="00DD7F4E"/>
    <w:rsid w:val="00DE06AF"/>
    <w:rsid w:val="00DE09B9"/>
    <w:rsid w:val="00DE1C9A"/>
    <w:rsid w:val="00DE5C91"/>
    <w:rsid w:val="00DE62AA"/>
    <w:rsid w:val="00DE7AE1"/>
    <w:rsid w:val="00DF0038"/>
    <w:rsid w:val="00DF0199"/>
    <w:rsid w:val="00DF0369"/>
    <w:rsid w:val="00DF4411"/>
    <w:rsid w:val="00DF58E6"/>
    <w:rsid w:val="00DF5929"/>
    <w:rsid w:val="00DF76BF"/>
    <w:rsid w:val="00E00FAC"/>
    <w:rsid w:val="00E046CF"/>
    <w:rsid w:val="00E054AE"/>
    <w:rsid w:val="00E06D7F"/>
    <w:rsid w:val="00E06E02"/>
    <w:rsid w:val="00E153F6"/>
    <w:rsid w:val="00E17715"/>
    <w:rsid w:val="00E21D2A"/>
    <w:rsid w:val="00E228E9"/>
    <w:rsid w:val="00E23B31"/>
    <w:rsid w:val="00E23E3B"/>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60F58"/>
    <w:rsid w:val="00E61E67"/>
    <w:rsid w:val="00E629B4"/>
    <w:rsid w:val="00E62CED"/>
    <w:rsid w:val="00E67960"/>
    <w:rsid w:val="00E8070A"/>
    <w:rsid w:val="00E82DBE"/>
    <w:rsid w:val="00E83501"/>
    <w:rsid w:val="00E84519"/>
    <w:rsid w:val="00E8567B"/>
    <w:rsid w:val="00E87DAC"/>
    <w:rsid w:val="00E90405"/>
    <w:rsid w:val="00E90CDB"/>
    <w:rsid w:val="00E90FA1"/>
    <w:rsid w:val="00E92D3D"/>
    <w:rsid w:val="00E95203"/>
    <w:rsid w:val="00E968D5"/>
    <w:rsid w:val="00EA205E"/>
    <w:rsid w:val="00EA57B8"/>
    <w:rsid w:val="00EB0915"/>
    <w:rsid w:val="00EB0BD9"/>
    <w:rsid w:val="00EB1579"/>
    <w:rsid w:val="00EB1E1D"/>
    <w:rsid w:val="00EB3705"/>
    <w:rsid w:val="00EC06C8"/>
    <w:rsid w:val="00EC1EE0"/>
    <w:rsid w:val="00EC3213"/>
    <w:rsid w:val="00EC3E61"/>
    <w:rsid w:val="00EC3F9F"/>
    <w:rsid w:val="00EC4588"/>
    <w:rsid w:val="00EC5045"/>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4199F"/>
    <w:rsid w:val="00F422DC"/>
    <w:rsid w:val="00F42854"/>
    <w:rsid w:val="00F4447A"/>
    <w:rsid w:val="00F47EDE"/>
    <w:rsid w:val="00F50DDE"/>
    <w:rsid w:val="00F5435E"/>
    <w:rsid w:val="00F5517B"/>
    <w:rsid w:val="00F600C1"/>
    <w:rsid w:val="00F61731"/>
    <w:rsid w:val="00F61904"/>
    <w:rsid w:val="00F61D4E"/>
    <w:rsid w:val="00F6425C"/>
    <w:rsid w:val="00F645C7"/>
    <w:rsid w:val="00F664F8"/>
    <w:rsid w:val="00F670F6"/>
    <w:rsid w:val="00F70109"/>
    <w:rsid w:val="00F702A1"/>
    <w:rsid w:val="00F70F40"/>
    <w:rsid w:val="00F72E0E"/>
    <w:rsid w:val="00F74E1D"/>
    <w:rsid w:val="00F7588C"/>
    <w:rsid w:val="00F767CD"/>
    <w:rsid w:val="00F807C9"/>
    <w:rsid w:val="00F8228A"/>
    <w:rsid w:val="00F84E0B"/>
    <w:rsid w:val="00F856D0"/>
    <w:rsid w:val="00F92A72"/>
    <w:rsid w:val="00F93303"/>
    <w:rsid w:val="00F944BA"/>
    <w:rsid w:val="00F950C1"/>
    <w:rsid w:val="00F96B96"/>
    <w:rsid w:val="00FA0233"/>
    <w:rsid w:val="00FA14D2"/>
    <w:rsid w:val="00FA2171"/>
    <w:rsid w:val="00FA2CE0"/>
    <w:rsid w:val="00FA375B"/>
    <w:rsid w:val="00FA4E2B"/>
    <w:rsid w:val="00FA57B6"/>
    <w:rsid w:val="00FA5F60"/>
    <w:rsid w:val="00FA7E0B"/>
    <w:rsid w:val="00FB34C5"/>
    <w:rsid w:val="00FC205F"/>
    <w:rsid w:val="00FC65EB"/>
    <w:rsid w:val="00FD02D0"/>
    <w:rsid w:val="00FD10F8"/>
    <w:rsid w:val="00FD1706"/>
    <w:rsid w:val="00FD2E09"/>
    <w:rsid w:val="00FD4308"/>
    <w:rsid w:val="00FD4B87"/>
    <w:rsid w:val="00FD758A"/>
    <w:rsid w:val="00FE25C0"/>
    <w:rsid w:val="00FE4B71"/>
    <w:rsid w:val="00FE6418"/>
    <w:rsid w:val="00FE6DAB"/>
    <w:rsid w:val="00FF158F"/>
    <w:rsid w:val="00FF15EB"/>
    <w:rsid w:val="00FF1CB3"/>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F640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0F640A"/>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640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F640A"/>
    <w:rPr>
      <w:rFonts w:ascii="Cambria" w:eastAsia="Times New Roman" w:hAnsi="Cambria" w:cs="Times New Roman"/>
      <w:b/>
      <w:bCs/>
      <w:i/>
      <w:iCs/>
      <w:sz w:val="28"/>
      <w:szCs w:val="28"/>
    </w:rPr>
  </w:style>
  <w:style w:type="paragraph" w:styleId="ListParagraph">
    <w:name w:val="List Paragraph"/>
    <w:basedOn w:val="Normal"/>
    <w:uiPriority w:val="34"/>
    <w:qFormat/>
    <w:rsid w:val="00CD5285"/>
    <w:pPr>
      <w:ind w:left="720"/>
      <w:contextualSpacing/>
    </w:pPr>
  </w:style>
  <w:style w:type="character" w:styleId="SubtleReference">
    <w:name w:val="Subtle Reference"/>
    <w:uiPriority w:val="31"/>
    <w:qFormat/>
    <w:rsid w:val="00246A9A"/>
    <w:rPr>
      <w:color w:val="4F81BD" w:themeColor="accent1"/>
      <w:u w:val="none" w:color="9BBB59" w:themeColor="accent3"/>
    </w:rPr>
  </w:style>
  <w:style w:type="paragraph" w:styleId="BalloonText">
    <w:name w:val="Balloon Text"/>
    <w:basedOn w:val="Normal"/>
    <w:link w:val="BalloonTextChar"/>
    <w:uiPriority w:val="99"/>
    <w:semiHidden/>
    <w:unhideWhenUsed/>
    <w:rsid w:val="00F50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DDE"/>
    <w:rPr>
      <w:rFonts w:ascii="Tahoma" w:hAnsi="Tahoma" w:cs="Tahoma"/>
      <w:sz w:val="16"/>
      <w:szCs w:val="16"/>
    </w:rPr>
  </w:style>
  <w:style w:type="paragraph" w:styleId="Header">
    <w:name w:val="header"/>
    <w:basedOn w:val="Normal"/>
    <w:link w:val="HeaderChar"/>
    <w:uiPriority w:val="99"/>
    <w:unhideWhenUsed/>
    <w:rsid w:val="00827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FD4"/>
  </w:style>
  <w:style w:type="paragraph" w:styleId="Footer">
    <w:name w:val="footer"/>
    <w:basedOn w:val="Normal"/>
    <w:link w:val="FooterChar"/>
    <w:uiPriority w:val="99"/>
    <w:unhideWhenUsed/>
    <w:rsid w:val="00827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F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F640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0F640A"/>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640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F640A"/>
    <w:rPr>
      <w:rFonts w:ascii="Cambria" w:eastAsia="Times New Roman" w:hAnsi="Cambria" w:cs="Times New Roman"/>
      <w:b/>
      <w:bCs/>
      <w:i/>
      <w:iCs/>
      <w:sz w:val="28"/>
      <w:szCs w:val="28"/>
    </w:rPr>
  </w:style>
  <w:style w:type="paragraph" w:styleId="ListParagraph">
    <w:name w:val="List Paragraph"/>
    <w:basedOn w:val="Normal"/>
    <w:uiPriority w:val="34"/>
    <w:qFormat/>
    <w:rsid w:val="00CD5285"/>
    <w:pPr>
      <w:ind w:left="720"/>
      <w:contextualSpacing/>
    </w:pPr>
  </w:style>
  <w:style w:type="character" w:styleId="SubtleReference">
    <w:name w:val="Subtle Reference"/>
    <w:uiPriority w:val="31"/>
    <w:qFormat/>
    <w:rsid w:val="00246A9A"/>
    <w:rPr>
      <w:color w:val="4F81BD" w:themeColor="accent1"/>
      <w:u w:val="none" w:color="9BBB59" w:themeColor="accent3"/>
    </w:rPr>
  </w:style>
  <w:style w:type="paragraph" w:styleId="BalloonText">
    <w:name w:val="Balloon Text"/>
    <w:basedOn w:val="Normal"/>
    <w:link w:val="BalloonTextChar"/>
    <w:uiPriority w:val="99"/>
    <w:semiHidden/>
    <w:unhideWhenUsed/>
    <w:rsid w:val="00F50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DDE"/>
    <w:rPr>
      <w:rFonts w:ascii="Tahoma" w:hAnsi="Tahoma" w:cs="Tahoma"/>
      <w:sz w:val="16"/>
      <w:szCs w:val="16"/>
    </w:rPr>
  </w:style>
  <w:style w:type="paragraph" w:styleId="Header">
    <w:name w:val="header"/>
    <w:basedOn w:val="Normal"/>
    <w:link w:val="HeaderChar"/>
    <w:uiPriority w:val="99"/>
    <w:unhideWhenUsed/>
    <w:rsid w:val="00827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FD4"/>
  </w:style>
  <w:style w:type="paragraph" w:styleId="Footer">
    <w:name w:val="footer"/>
    <w:basedOn w:val="Normal"/>
    <w:link w:val="FooterChar"/>
    <w:uiPriority w:val="99"/>
    <w:unhideWhenUsed/>
    <w:rsid w:val="00827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6</cp:revision>
  <dcterms:created xsi:type="dcterms:W3CDTF">2016-02-22T16:58:00Z</dcterms:created>
  <dcterms:modified xsi:type="dcterms:W3CDTF">2016-02-25T16:39:00Z</dcterms:modified>
</cp:coreProperties>
</file>