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proofErr w:type="spellStart"/>
      <w:r w:rsidRPr="00CE2C39">
        <w:rPr>
          <w:rStyle w:val="Heading1Char"/>
          <w:rFonts w:eastAsiaTheme="minorHAnsi"/>
        </w:rPr>
        <w:t>ASCRC</w:t>
      </w:r>
      <w:proofErr w:type="spellEnd"/>
      <w:r w:rsidRPr="00CE2C39">
        <w:rPr>
          <w:rStyle w:val="Heading1Char"/>
          <w:rFonts w:eastAsiaTheme="minorHAnsi"/>
        </w:rPr>
        <w:t xml:space="preserve"> </w:t>
      </w:r>
      <w:r>
        <w:rPr>
          <w:rStyle w:val="Heading1Char"/>
          <w:rFonts w:eastAsiaTheme="minorHAnsi"/>
        </w:rPr>
        <w:t>Minutes</w:t>
      </w:r>
      <w:r w:rsidRPr="00CE2C39">
        <w:rPr>
          <w:rStyle w:val="Heading1Char"/>
          <w:rFonts w:eastAsiaTheme="minorHAnsi"/>
        </w:rPr>
        <w:t xml:space="preserve"> </w:t>
      </w:r>
      <w:r w:rsidR="00C46487">
        <w:rPr>
          <w:rStyle w:val="Heading1Char"/>
          <w:rFonts w:eastAsiaTheme="minorHAnsi"/>
        </w:rPr>
        <w:t>10/</w:t>
      </w:r>
      <w:r w:rsidR="00A461FB">
        <w:rPr>
          <w:rStyle w:val="Heading1Char"/>
          <w:rFonts w:eastAsiaTheme="minorHAnsi"/>
        </w:rPr>
        <w:t>18</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936DE1">
        <w:rPr>
          <w:rFonts w:ascii="Arial" w:hAnsi="Arial" w:cs="Arial"/>
        </w:rPr>
        <w:t>Skaggs 174</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1B119C" w:rsidRDefault="00503914" w:rsidP="00503914">
      <w:r>
        <w:t xml:space="preserve">Members Present: </w:t>
      </w:r>
      <w:r w:rsidR="00BE357A" w:rsidRPr="008D6282">
        <w:t>M. Boller</w:t>
      </w:r>
      <w:r w:rsidR="00BE357A" w:rsidRPr="009F1EF2">
        <w:t xml:space="preserve"> </w:t>
      </w:r>
      <w:r w:rsidR="00375625">
        <w:t>,</w:t>
      </w:r>
      <w:r w:rsidR="00A67235">
        <w:t xml:space="preserve"> </w:t>
      </w:r>
      <w:r w:rsidR="00A67235" w:rsidRPr="00C84D1F">
        <w:t xml:space="preserve"> </w:t>
      </w:r>
      <w:r>
        <w:t xml:space="preserve">D. Coffin, I. Crummy, J. Eglin, </w:t>
      </w:r>
      <w:r w:rsidR="00A67235">
        <w:t xml:space="preserve">C. Fitzpatrick, </w:t>
      </w:r>
      <w:r w:rsidR="00A461FB">
        <w:t>C. Greenfield,</w:t>
      </w:r>
      <w:r w:rsidR="00FE129C">
        <w:t xml:space="preserve"> </w:t>
      </w:r>
      <w:r w:rsidR="00A461FB">
        <w:t xml:space="preserve">B. Hillman </w:t>
      </w:r>
      <w:r w:rsidR="00A67235">
        <w:t xml:space="preserve">K. Lamar, </w:t>
      </w:r>
      <w:r w:rsidR="00A461FB">
        <w:t xml:space="preserve">T. Missett </w:t>
      </w:r>
      <w:r w:rsidR="009F1EF2">
        <w:t xml:space="preserve">D. Morell, </w:t>
      </w:r>
      <w:r>
        <w:t>M. Semanoff,  G. St. George,</w:t>
      </w:r>
      <w:r w:rsidRPr="008D6282">
        <w:t xml:space="preserve"> </w:t>
      </w:r>
      <w:r>
        <w:t>E. Uchimoto</w:t>
      </w:r>
      <w:r w:rsidR="009F1EF2">
        <w:t>,</w:t>
      </w:r>
      <w:r w:rsidRPr="008D6282">
        <w:t xml:space="preserve"> G.G. Weix</w:t>
      </w:r>
      <w:r>
        <w:br/>
        <w:t>Ex-Officio Present:  B. French</w:t>
      </w:r>
      <w:r w:rsidR="00C46487">
        <w:t>,</w:t>
      </w:r>
      <w:r w:rsidR="00375625" w:rsidRPr="00375625">
        <w:t xml:space="preserve"> </w:t>
      </w:r>
      <w:r w:rsidR="00A461FB">
        <w:t xml:space="preserve">J. Hickman </w:t>
      </w:r>
      <w:r w:rsidR="00375625">
        <w:t>N. Lindsay</w:t>
      </w:r>
      <w:r w:rsidR="00A67235" w:rsidRPr="00A67235">
        <w:t xml:space="preserve"> </w:t>
      </w:r>
      <w:r w:rsidR="00A461FB">
        <w:br/>
      </w:r>
      <w:r>
        <w:t xml:space="preserve">Members Excused: </w:t>
      </w:r>
      <w:r w:rsidR="00375625">
        <w:t>C. Chestnut,</w:t>
      </w:r>
      <w:r w:rsidR="00C46487" w:rsidRPr="00C46487">
        <w:t xml:space="preserve"> </w:t>
      </w:r>
      <w:r w:rsidR="00BE357A">
        <w:t xml:space="preserve">B. </w:t>
      </w:r>
      <w:r w:rsidR="00BE357A" w:rsidRPr="009C7A48">
        <w:t>Holzworth</w:t>
      </w:r>
      <w:r w:rsidR="00D501CE">
        <w:br/>
        <w:t>Guest: T. C</w:t>
      </w:r>
      <w:r w:rsidR="00A461FB">
        <w:t>rawford</w:t>
      </w:r>
    </w:p>
    <w:p w:rsidR="00503914" w:rsidRDefault="00503914" w:rsidP="00503914">
      <w:r w:rsidRPr="002F0AD7">
        <w:t>The minutes from</w:t>
      </w:r>
      <w:r>
        <w:t xml:space="preserve"> </w:t>
      </w:r>
      <w:r w:rsidR="00A461FB">
        <w:t>10</w:t>
      </w:r>
      <w:r w:rsidR="009F1EF2">
        <w:t>/</w:t>
      </w:r>
      <w:r w:rsidR="00A461FB">
        <w:t>4</w:t>
      </w:r>
      <w:r w:rsidRPr="002F0AD7">
        <w:t>/16 were</w:t>
      </w:r>
      <w:r w:rsidR="001B119C">
        <w:t xml:space="preserve"> </w:t>
      </w:r>
      <w:r w:rsidRPr="002F0AD7">
        <w:t xml:space="preserve">approved. </w:t>
      </w:r>
    </w:p>
    <w:p w:rsidR="0026076E" w:rsidRDefault="0026076E" w:rsidP="003C6BEE">
      <w:pPr>
        <w:pStyle w:val="Heading2"/>
      </w:pPr>
      <w:r>
        <w:t>Communication Items</w:t>
      </w:r>
    </w:p>
    <w:p w:rsidR="0026076E" w:rsidRDefault="0026076E" w:rsidP="0026076E">
      <w:pPr>
        <w:pStyle w:val="ListParagraph"/>
        <w:numPr>
          <w:ilvl w:val="0"/>
          <w:numId w:val="18"/>
        </w:numPr>
        <w:ind w:left="360"/>
      </w:pPr>
      <w:r>
        <w:t xml:space="preserve">The PLA Guidelines were sent back to committee by ECOS with the following suggestions.  These will be forwarded to Professor Lodmell, Chair of the PLA Council. </w:t>
      </w:r>
    </w:p>
    <w:p w:rsidR="0026076E" w:rsidRDefault="0026076E" w:rsidP="0026076E">
      <w:pPr>
        <w:pStyle w:val="ListParagraph"/>
        <w:numPr>
          <w:ilvl w:val="0"/>
          <w:numId w:val="15"/>
        </w:numPr>
        <w:spacing w:after="0" w:line="240" w:lineRule="auto"/>
        <w:ind w:left="1080"/>
        <w:contextualSpacing w:val="0"/>
      </w:pPr>
      <w:r>
        <w:t xml:space="preserve">The guidelines seem to duplicate much information from the </w:t>
      </w:r>
      <w:proofErr w:type="spellStart"/>
      <w:r>
        <w:t>BOR</w:t>
      </w:r>
      <w:proofErr w:type="spellEnd"/>
      <w:r>
        <w:t xml:space="preserve"> policy and referenced documents.  A faculty senate procedure should not duplicate such information, but refer to it.</w:t>
      </w:r>
    </w:p>
    <w:p w:rsidR="0026076E" w:rsidRDefault="0026076E" w:rsidP="0026076E">
      <w:pPr>
        <w:pStyle w:val="ListParagraph"/>
        <w:numPr>
          <w:ilvl w:val="0"/>
          <w:numId w:val="15"/>
        </w:numPr>
        <w:spacing w:after="0" w:line="240" w:lineRule="auto"/>
        <w:ind w:left="1080"/>
        <w:contextualSpacing w:val="0"/>
      </w:pPr>
      <w:r>
        <w:t>The faculty senate procedure should mainly address the items/issues over which faculty senate has jurisdiction.  Accompanying information of any proposed policy should clearly spell out what the important items are, and give a rationale for the proposed choices.</w:t>
      </w:r>
    </w:p>
    <w:p w:rsidR="0026076E" w:rsidRDefault="0026076E" w:rsidP="0026076E">
      <w:pPr>
        <w:pStyle w:val="ListParagraph"/>
        <w:numPr>
          <w:ilvl w:val="0"/>
          <w:numId w:val="15"/>
        </w:numPr>
        <w:spacing w:after="0" w:line="240" w:lineRule="auto"/>
        <w:ind w:left="1080"/>
        <w:contextualSpacing w:val="0"/>
      </w:pPr>
      <w:r>
        <w:t xml:space="preserve">Somewhat buried in the 9-page document is the statement:  “Some kinds of experiential Learning-Based PLA, namely challenge exams and Portfolio Assessment will count toward academic residency requirements, other kinds of PLA do not count toward the residency requirements.”  This is an important policy decision, which the </w:t>
      </w:r>
      <w:proofErr w:type="spellStart"/>
      <w:r>
        <w:t>BOR</w:t>
      </w:r>
      <w:proofErr w:type="spellEnd"/>
      <w:r>
        <w:t xml:space="preserve"> explicitly leaves to the individual institutions according to </w:t>
      </w:r>
      <w:proofErr w:type="spellStart"/>
      <w:r>
        <w:t>BOR</w:t>
      </w:r>
      <w:proofErr w:type="spellEnd"/>
      <w:r>
        <w:t xml:space="preserve"> Policy 301.19, Section </w:t>
      </w:r>
      <w:proofErr w:type="spellStart"/>
      <w:r>
        <w:t>III.H</w:t>
      </w:r>
      <w:proofErr w:type="spellEnd"/>
      <w:r>
        <w:t xml:space="preserve">: “The institution will clearly articulate whether or not the application of experiential learning-based credits for prior learning counts toward institutional academic residency requirements.”  This is an important issue for </w:t>
      </w:r>
      <w:proofErr w:type="spellStart"/>
      <w:r>
        <w:t>ASCRC</w:t>
      </w:r>
      <w:proofErr w:type="spellEnd"/>
      <w:r>
        <w:t xml:space="preserve"> to deliberate and eventually forward to Faculty Senate for a vote.</w:t>
      </w:r>
    </w:p>
    <w:p w:rsidR="0026076E" w:rsidRDefault="0026076E" w:rsidP="0026076E">
      <w:pPr>
        <w:pStyle w:val="ListParagraph"/>
        <w:numPr>
          <w:ilvl w:val="0"/>
          <w:numId w:val="15"/>
        </w:numPr>
        <w:spacing w:after="0" w:line="240" w:lineRule="auto"/>
        <w:ind w:left="1080"/>
        <w:contextualSpacing w:val="0"/>
      </w:pPr>
      <w:r>
        <w:t>Are there other important policy decisions in the proposed procedure?</w:t>
      </w:r>
    </w:p>
    <w:p w:rsidR="0026076E" w:rsidRPr="0026076E" w:rsidRDefault="0026076E" w:rsidP="0026076E"/>
    <w:p w:rsidR="00260E8E" w:rsidRDefault="00BB37EF" w:rsidP="00BB37EF">
      <w:pPr>
        <w:pStyle w:val="Heading2"/>
      </w:pPr>
      <w:r>
        <w:t>Business Items</w:t>
      </w:r>
    </w:p>
    <w:p w:rsidR="00D501CE" w:rsidRDefault="003C6BEE" w:rsidP="00BB37EF">
      <w:pPr>
        <w:pStyle w:val="ListParagraph"/>
        <w:numPr>
          <w:ilvl w:val="0"/>
          <w:numId w:val="13"/>
        </w:numPr>
      </w:pPr>
      <w:r>
        <w:t xml:space="preserve">Professor Coffin presented the consent agenda for Biomedical Sciences.   </w:t>
      </w:r>
      <w:r w:rsidR="00D501CE">
        <w:t xml:space="preserve">Other than PHAR 291, Fundamental </w:t>
      </w:r>
      <w:proofErr w:type="spellStart"/>
      <w:r w:rsidR="00D501CE">
        <w:t>Neroscience</w:t>
      </w:r>
      <w:proofErr w:type="spellEnd"/>
      <w:r w:rsidR="00D501CE">
        <w:t xml:space="preserve">, the items on the consent agenda appended below were approved.  A few minor edits are needed and will be communicated to the requestors and processed by Camie. </w:t>
      </w:r>
      <w:r w:rsidR="00D501CE">
        <w:br/>
      </w:r>
    </w:p>
    <w:p w:rsidR="00D501CE" w:rsidRDefault="00D501CE" w:rsidP="00BB37EF">
      <w:pPr>
        <w:pStyle w:val="ListParagraph"/>
        <w:numPr>
          <w:ilvl w:val="0"/>
          <w:numId w:val="13"/>
        </w:numPr>
      </w:pPr>
      <w:r>
        <w:t xml:space="preserve">Professor Crawford presented the consent agenda for Business and Journalism.  The items appended were approved.  Clarification is needed on the following: </w:t>
      </w:r>
      <w:r>
        <w:br/>
      </w:r>
    </w:p>
    <w:tbl>
      <w:tblPr>
        <w:tblW w:w="8190" w:type="dxa"/>
        <w:tblInd w:w="1098" w:type="dxa"/>
        <w:tblLook w:val="04A0" w:firstRow="1" w:lastRow="0" w:firstColumn="1" w:lastColumn="0" w:noHBand="0" w:noVBand="1"/>
      </w:tblPr>
      <w:tblGrid>
        <w:gridCol w:w="2160"/>
        <w:gridCol w:w="2430"/>
        <w:gridCol w:w="3600"/>
      </w:tblGrid>
      <w:tr w:rsidR="00D501CE" w:rsidRPr="001D5121" w:rsidTr="006E17CA">
        <w:trPr>
          <w:trHeight w:val="315"/>
        </w:trPr>
        <w:tc>
          <w:tcPr>
            <w:tcW w:w="8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01CE" w:rsidRPr="00D175F4" w:rsidRDefault="00D501CE" w:rsidP="00D501CE">
            <w:pPr>
              <w:spacing w:after="0" w:line="240" w:lineRule="auto"/>
              <w:jc w:val="center"/>
              <w:rPr>
                <w:rFonts w:eastAsia="Times New Roman"/>
                <w:b/>
                <w:bCs/>
                <w:color w:val="000000"/>
              </w:rPr>
            </w:pPr>
            <w:r w:rsidRPr="00D175F4">
              <w:rPr>
                <w:rFonts w:eastAsia="Times New Roman"/>
                <w:b/>
                <w:bCs/>
                <w:color w:val="000000"/>
              </w:rPr>
              <w:t>MC: Industrial Technology</w:t>
            </w:r>
          </w:p>
        </w:tc>
      </w:tr>
      <w:tr w:rsidR="00D501CE" w:rsidRPr="001D5121" w:rsidTr="006E17CA">
        <w:trPr>
          <w:trHeight w:val="5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501CE" w:rsidRPr="00D175F4" w:rsidRDefault="00D501CE" w:rsidP="00D501CE">
            <w:pPr>
              <w:spacing w:after="0" w:line="240" w:lineRule="auto"/>
              <w:rPr>
                <w:rFonts w:eastAsia="Times New Roman"/>
                <w:color w:val="000000"/>
              </w:rPr>
            </w:pPr>
            <w:r w:rsidRPr="00D175F4">
              <w:rPr>
                <w:rFonts w:eastAsia="Times New Roman"/>
                <w:color w:val="000000"/>
              </w:rPr>
              <w:lastRenderedPageBreak/>
              <w:t xml:space="preserve">Academic Program Plans: Level I </w:t>
            </w:r>
          </w:p>
        </w:tc>
        <w:tc>
          <w:tcPr>
            <w:tcW w:w="2430" w:type="dxa"/>
            <w:tcBorders>
              <w:top w:val="nil"/>
              <w:left w:val="nil"/>
              <w:bottom w:val="single" w:sz="4" w:space="0" w:color="auto"/>
              <w:right w:val="single" w:sz="4" w:space="0" w:color="auto"/>
            </w:tcBorders>
            <w:shd w:val="clear" w:color="auto" w:fill="auto"/>
            <w:vAlign w:val="center"/>
            <w:hideMark/>
          </w:tcPr>
          <w:p w:rsidR="00D501CE" w:rsidRPr="00D175F4" w:rsidRDefault="00D501CE" w:rsidP="00D501CE">
            <w:pPr>
              <w:spacing w:after="0" w:line="240" w:lineRule="auto"/>
              <w:rPr>
                <w:rFonts w:eastAsia="Times New Roman"/>
                <w:color w:val="000000"/>
              </w:rPr>
            </w:pPr>
            <w:r w:rsidRPr="00D175F4">
              <w:rPr>
                <w:rFonts w:eastAsia="Times New Roman"/>
                <w:color w:val="000000"/>
              </w:rPr>
              <w:t>Industrial Technology / Sustainable Construction</w:t>
            </w:r>
          </w:p>
        </w:tc>
        <w:tc>
          <w:tcPr>
            <w:tcW w:w="3600" w:type="dxa"/>
            <w:tcBorders>
              <w:top w:val="nil"/>
              <w:left w:val="nil"/>
              <w:bottom w:val="single" w:sz="4" w:space="0" w:color="auto"/>
              <w:right w:val="single" w:sz="4" w:space="0" w:color="auto"/>
            </w:tcBorders>
            <w:shd w:val="clear" w:color="auto" w:fill="auto"/>
            <w:vAlign w:val="center"/>
            <w:hideMark/>
          </w:tcPr>
          <w:p w:rsidR="00D501CE" w:rsidRPr="00D175F4" w:rsidRDefault="00D501CE" w:rsidP="006E17CA">
            <w:pPr>
              <w:spacing w:after="0" w:line="240" w:lineRule="auto"/>
              <w:rPr>
                <w:rFonts w:eastAsia="Times New Roman"/>
                <w:color w:val="000000"/>
              </w:rPr>
            </w:pPr>
            <w:r w:rsidRPr="00D175F4">
              <w:rPr>
                <w:rFonts w:eastAsia="Times New Roman"/>
                <w:color w:val="000000"/>
              </w:rPr>
              <w:t xml:space="preserve">Change title to Certificate of Applied Science in Carpentry.  </w:t>
            </w:r>
          </w:p>
        </w:tc>
      </w:tr>
      <w:tr w:rsidR="00D501CE" w:rsidRPr="00AD1890" w:rsidTr="006E17CA">
        <w:trPr>
          <w:trHeight w:val="58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1CE" w:rsidRPr="00D175F4" w:rsidRDefault="00D501CE" w:rsidP="00D501CE">
            <w:pPr>
              <w:spacing w:after="0" w:line="240" w:lineRule="auto"/>
              <w:rPr>
                <w:rFonts w:eastAsia="Times New Roman"/>
                <w:color w:val="000000"/>
              </w:rPr>
            </w:pPr>
            <w:r w:rsidRPr="00D175F4">
              <w:rPr>
                <w:rFonts w:eastAsia="Times New Roman"/>
                <w:color w:val="000000"/>
              </w:rPr>
              <w:t>Academic Program Plans: Level I</w:t>
            </w:r>
          </w:p>
        </w:tc>
        <w:tc>
          <w:tcPr>
            <w:tcW w:w="2430" w:type="dxa"/>
            <w:tcBorders>
              <w:top w:val="single" w:sz="4" w:space="0" w:color="auto"/>
              <w:left w:val="nil"/>
              <w:bottom w:val="single" w:sz="4" w:space="0" w:color="auto"/>
              <w:right w:val="single" w:sz="4" w:space="0" w:color="auto"/>
            </w:tcBorders>
            <w:shd w:val="clear" w:color="auto" w:fill="auto"/>
            <w:vAlign w:val="center"/>
          </w:tcPr>
          <w:p w:rsidR="00D501CE" w:rsidRPr="00D175F4" w:rsidRDefault="00D501CE" w:rsidP="00D501CE">
            <w:pPr>
              <w:spacing w:after="0" w:line="240" w:lineRule="auto"/>
              <w:rPr>
                <w:rFonts w:eastAsia="Times New Roman"/>
                <w:color w:val="000000"/>
              </w:rPr>
            </w:pPr>
            <w:r w:rsidRPr="00D175F4">
              <w:rPr>
                <w:rFonts w:eastAsia="Times New Roman"/>
                <w:color w:val="000000"/>
              </w:rPr>
              <w:t>Industrial Technology / Sustainable Construction</w:t>
            </w:r>
          </w:p>
        </w:tc>
        <w:tc>
          <w:tcPr>
            <w:tcW w:w="3600" w:type="dxa"/>
            <w:tcBorders>
              <w:top w:val="single" w:sz="4" w:space="0" w:color="auto"/>
              <w:left w:val="nil"/>
              <w:bottom w:val="single" w:sz="4" w:space="0" w:color="auto"/>
              <w:right w:val="single" w:sz="4" w:space="0" w:color="auto"/>
            </w:tcBorders>
            <w:shd w:val="clear" w:color="auto" w:fill="auto"/>
            <w:vAlign w:val="center"/>
          </w:tcPr>
          <w:p w:rsidR="00D501CE" w:rsidRPr="00D175F4" w:rsidRDefault="00D501CE" w:rsidP="006E17CA">
            <w:pPr>
              <w:spacing w:after="0" w:line="240" w:lineRule="auto"/>
              <w:rPr>
                <w:rFonts w:eastAsia="Times New Roman"/>
                <w:color w:val="000000"/>
              </w:rPr>
            </w:pPr>
            <w:r w:rsidRPr="00D175F4">
              <w:rPr>
                <w:rFonts w:eastAsia="Times New Roman"/>
                <w:color w:val="000000"/>
              </w:rPr>
              <w:t>Change name of Certificate of Technical Skills in Green Building.</w:t>
            </w:r>
            <w:r w:rsidRPr="00D175F4">
              <w:rPr>
                <w:rFonts w:eastAsia="Times New Roman"/>
                <w:color w:val="548DD4" w:themeColor="text2" w:themeTint="99"/>
              </w:rPr>
              <w:t xml:space="preserve"> </w:t>
            </w:r>
          </w:p>
        </w:tc>
      </w:tr>
      <w:tr w:rsidR="00D501CE" w:rsidRPr="009F51E1" w:rsidTr="006E17CA">
        <w:trPr>
          <w:trHeight w:val="58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1CE" w:rsidRPr="00D175F4" w:rsidRDefault="00D501CE" w:rsidP="00D501CE">
            <w:pPr>
              <w:spacing w:after="0" w:line="240" w:lineRule="auto"/>
              <w:rPr>
                <w:rFonts w:eastAsia="Times New Roman"/>
                <w:color w:val="000000"/>
              </w:rPr>
            </w:pPr>
            <w:r w:rsidRPr="00D175F4">
              <w:rPr>
                <w:rFonts w:eastAsia="Times New Roman"/>
                <w:color w:val="000000"/>
              </w:rPr>
              <w:t>Academic Program Plans: Level I</w:t>
            </w:r>
          </w:p>
        </w:tc>
        <w:tc>
          <w:tcPr>
            <w:tcW w:w="2430" w:type="dxa"/>
            <w:tcBorders>
              <w:top w:val="single" w:sz="4" w:space="0" w:color="auto"/>
              <w:left w:val="nil"/>
              <w:bottom w:val="single" w:sz="4" w:space="0" w:color="auto"/>
              <w:right w:val="single" w:sz="4" w:space="0" w:color="auto"/>
            </w:tcBorders>
            <w:shd w:val="clear" w:color="auto" w:fill="auto"/>
            <w:vAlign w:val="center"/>
          </w:tcPr>
          <w:p w:rsidR="00D501CE" w:rsidRPr="00D175F4" w:rsidRDefault="00D501CE" w:rsidP="00D501CE">
            <w:pPr>
              <w:spacing w:after="0" w:line="240" w:lineRule="auto"/>
              <w:rPr>
                <w:rFonts w:eastAsia="Times New Roman"/>
                <w:color w:val="000000"/>
              </w:rPr>
            </w:pPr>
            <w:r w:rsidRPr="00D175F4">
              <w:rPr>
                <w:rFonts w:eastAsia="Times New Roman"/>
                <w:color w:val="000000"/>
              </w:rPr>
              <w:t xml:space="preserve">Industrial Technology / Sustainable Construction </w:t>
            </w:r>
            <w:proofErr w:type="spellStart"/>
            <w:r w:rsidRPr="00D175F4">
              <w:rPr>
                <w:rFonts w:eastAsia="Times New Roman"/>
                <w:color w:val="000000"/>
              </w:rPr>
              <w:t>AAS</w:t>
            </w:r>
            <w:proofErr w:type="spellEnd"/>
            <w:r w:rsidRPr="00D175F4">
              <w:rPr>
                <w:rFonts w:eastAsia="Times New Roman"/>
                <w:color w:val="000000"/>
              </w:rPr>
              <w:t xml:space="preserve"> and </w:t>
            </w:r>
            <w:proofErr w:type="spellStart"/>
            <w:r w:rsidRPr="00D175F4">
              <w:rPr>
                <w:rFonts w:eastAsia="Times New Roman"/>
                <w:color w:val="000000"/>
              </w:rPr>
              <w:t>CAS</w:t>
            </w:r>
            <w:proofErr w:type="spellEnd"/>
          </w:p>
        </w:tc>
        <w:tc>
          <w:tcPr>
            <w:tcW w:w="3600" w:type="dxa"/>
            <w:tcBorders>
              <w:top w:val="single" w:sz="4" w:space="0" w:color="auto"/>
              <w:left w:val="nil"/>
              <w:bottom w:val="single" w:sz="4" w:space="0" w:color="auto"/>
              <w:right w:val="single" w:sz="4" w:space="0" w:color="auto"/>
            </w:tcBorders>
            <w:shd w:val="clear" w:color="auto" w:fill="auto"/>
            <w:vAlign w:val="center"/>
          </w:tcPr>
          <w:p w:rsidR="00D501CE" w:rsidRPr="00D175F4" w:rsidRDefault="00D501CE" w:rsidP="00D175F4">
            <w:pPr>
              <w:spacing w:after="0" w:line="240" w:lineRule="auto"/>
              <w:rPr>
                <w:rFonts w:eastAsia="Times New Roman"/>
                <w:color w:val="000000"/>
              </w:rPr>
            </w:pPr>
            <w:r w:rsidRPr="00D175F4">
              <w:rPr>
                <w:rFonts w:eastAsia="Times New Roman"/>
                <w:color w:val="000000"/>
              </w:rPr>
              <w:t xml:space="preserve">Add </w:t>
            </w:r>
            <w:proofErr w:type="spellStart"/>
            <w:r w:rsidRPr="00D175F4">
              <w:rPr>
                <w:rFonts w:eastAsia="Times New Roman"/>
                <w:color w:val="000000"/>
              </w:rPr>
              <w:t>NRGY</w:t>
            </w:r>
            <w:proofErr w:type="spellEnd"/>
            <w:r w:rsidRPr="00D175F4">
              <w:rPr>
                <w:rFonts w:eastAsia="Times New Roman"/>
                <w:color w:val="000000"/>
              </w:rPr>
              <w:t xml:space="preserve"> 120 to </w:t>
            </w:r>
            <w:proofErr w:type="spellStart"/>
            <w:r w:rsidRPr="00D175F4">
              <w:rPr>
                <w:rFonts w:eastAsia="Times New Roman"/>
                <w:color w:val="000000"/>
              </w:rPr>
              <w:t>AAS</w:t>
            </w:r>
            <w:proofErr w:type="spellEnd"/>
            <w:r w:rsidRPr="00D175F4">
              <w:rPr>
                <w:rFonts w:eastAsia="Times New Roman"/>
                <w:color w:val="000000"/>
              </w:rPr>
              <w:t xml:space="preserve"> and </w:t>
            </w:r>
            <w:proofErr w:type="spellStart"/>
            <w:r w:rsidRPr="00D175F4">
              <w:rPr>
                <w:rFonts w:eastAsia="Times New Roman"/>
                <w:color w:val="000000"/>
              </w:rPr>
              <w:t>CAS</w:t>
            </w:r>
            <w:proofErr w:type="spellEnd"/>
            <w:r w:rsidRPr="00D175F4">
              <w:rPr>
                <w:rFonts w:eastAsia="Times New Roman"/>
                <w:color w:val="000000"/>
              </w:rPr>
              <w:t xml:space="preserve">. </w:t>
            </w:r>
          </w:p>
        </w:tc>
      </w:tr>
    </w:tbl>
    <w:p w:rsidR="001D6A09" w:rsidRDefault="001D6A09" w:rsidP="001D6A09"/>
    <w:p w:rsidR="00B86389" w:rsidRDefault="001D6A09" w:rsidP="001D6A09">
      <w:pPr>
        <w:pStyle w:val="ListParagraph"/>
        <w:numPr>
          <w:ilvl w:val="0"/>
          <w:numId w:val="19"/>
        </w:numPr>
      </w:pPr>
      <w:r>
        <w:t>The language below was</w:t>
      </w:r>
      <w:r w:rsidR="00B86389">
        <w:t xml:space="preserve"> edited and</w:t>
      </w:r>
      <w:r>
        <w:t xml:space="preserve"> approved to be included in the Dural Enrollment Guidelines. </w:t>
      </w:r>
      <w:r w:rsidR="006E17CA">
        <w:br/>
      </w:r>
    </w:p>
    <w:p w:rsidR="00B86389" w:rsidRDefault="00B86389" w:rsidP="00B86389">
      <w:pPr>
        <w:pStyle w:val="ListParagraph"/>
        <w:ind w:left="1440"/>
      </w:pPr>
      <w:r>
        <w:t>Insert as a paragraph below “Principles of Quality” in 201.65</w:t>
      </w:r>
    </w:p>
    <w:p w:rsidR="00B86389" w:rsidRDefault="00B86389" w:rsidP="00B86389">
      <w:pPr>
        <w:pStyle w:val="ListParagraph"/>
        <w:ind w:left="1440"/>
      </w:pPr>
    </w:p>
    <w:p w:rsidR="00B86389" w:rsidRDefault="00B86389" w:rsidP="00B86389">
      <w:pPr>
        <w:pStyle w:val="ListParagraph"/>
        <w:ind w:left="1440"/>
        <w:jc w:val="both"/>
      </w:pPr>
      <w:r>
        <w:t xml:space="preserve">The Dual Enrollment Coordinator shall submit an annual report each fall to </w:t>
      </w:r>
      <w:proofErr w:type="spellStart"/>
      <w:r>
        <w:t>ASCRC</w:t>
      </w:r>
      <w:proofErr w:type="spellEnd"/>
      <w:r>
        <w:t xml:space="preserve"> summarizing all Dual Enrollment activities for the UM Campus, the Missoula College Campus and affiliated campuses for the prior academic year. The report shall include a roster of all Dual Enrollment courses, instructors, and faculty supervisors. The report should also include evaluations of courses as well as any complaints, problems, suggestions, or other relevant information for </w:t>
      </w:r>
      <w:proofErr w:type="spellStart"/>
      <w:r>
        <w:t>ASCRC</w:t>
      </w:r>
      <w:proofErr w:type="spellEnd"/>
      <w:r>
        <w:t xml:space="preserve"> and Faculty Senate attention. </w:t>
      </w:r>
      <w:proofErr w:type="spellStart"/>
      <w:r>
        <w:t>ASCRC</w:t>
      </w:r>
      <w:proofErr w:type="spellEnd"/>
      <w:r>
        <w:t xml:space="preserve"> shall consider the Dual Enrollment report and transmit their findings and actions to Faculty Senate.</w:t>
      </w:r>
    </w:p>
    <w:p w:rsidR="001D6A09" w:rsidRDefault="001D6A09" w:rsidP="00B86389">
      <w:pPr>
        <w:pStyle w:val="ListParagraph"/>
      </w:pPr>
    </w:p>
    <w:p w:rsidR="001D6A09" w:rsidRDefault="00B86389" w:rsidP="001D6A09">
      <w:pPr>
        <w:pStyle w:val="ListParagraph"/>
        <w:numPr>
          <w:ilvl w:val="0"/>
          <w:numId w:val="19"/>
        </w:numPr>
      </w:pPr>
      <w:r>
        <w:t>The revised</w:t>
      </w:r>
      <w:r w:rsidR="001D6A09">
        <w:t xml:space="preserve"> Effective Date of Approved Curriculum Forms (201.60) procedure was approved.   (appended)</w:t>
      </w:r>
      <w:r>
        <w:br/>
      </w:r>
    </w:p>
    <w:p w:rsidR="001D6A09" w:rsidRDefault="001D6A09" w:rsidP="001D6A09">
      <w:pPr>
        <w:pStyle w:val="ListParagraph"/>
        <w:numPr>
          <w:ilvl w:val="0"/>
          <w:numId w:val="19"/>
        </w:numPr>
      </w:pPr>
      <w:proofErr w:type="spellStart"/>
      <w:r>
        <w:t>ASCRC</w:t>
      </w:r>
      <w:proofErr w:type="spellEnd"/>
      <w:r>
        <w:t xml:space="preserve"> discussed the need for a policy to clarify that students transferring with completed AA and AS degrees are not required to take additional general education courses at the lower-division level.  Draft language will be submitted to the General Education Committee for consideration.   It will include clarification regarding </w:t>
      </w:r>
      <w:proofErr w:type="spellStart"/>
      <w:r>
        <w:t>AAS</w:t>
      </w:r>
      <w:proofErr w:type="spellEnd"/>
      <w:r>
        <w:t xml:space="preserve"> degrees. </w:t>
      </w:r>
      <w:r w:rsidR="00B86389">
        <w:br/>
      </w:r>
    </w:p>
    <w:p w:rsidR="00B86389" w:rsidRDefault="001D6A09" w:rsidP="00B86389">
      <w:pPr>
        <w:pStyle w:val="ListParagraph"/>
        <w:numPr>
          <w:ilvl w:val="0"/>
          <w:numId w:val="19"/>
        </w:numPr>
      </w:pPr>
      <w:r>
        <w:t xml:space="preserve">Suggested language to clarify the upper-division catalog requirement was considered, revised and approved. </w:t>
      </w:r>
    </w:p>
    <w:p w:rsidR="00B86389" w:rsidRPr="00B86389" w:rsidRDefault="00B86389" w:rsidP="00B86389">
      <w:pPr>
        <w:spacing w:after="0" w:line="240" w:lineRule="auto"/>
        <w:ind w:left="1440"/>
        <w:rPr>
          <w:rFonts w:ascii="Calibri" w:hAnsi="Calibri"/>
          <w:b/>
          <w:color w:val="000000"/>
        </w:rPr>
      </w:pPr>
      <w:r w:rsidRPr="00B86389">
        <w:rPr>
          <w:rFonts w:ascii="Calibri" w:hAnsi="Calibri"/>
          <w:b/>
          <w:color w:val="000000"/>
        </w:rPr>
        <w:t>Upper-division Requirement Catalog Language</w:t>
      </w:r>
    </w:p>
    <w:p w:rsidR="00B86389" w:rsidRPr="002F61C3" w:rsidRDefault="00B86389" w:rsidP="00B86389">
      <w:pPr>
        <w:ind w:left="1440"/>
        <w:rPr>
          <w:rFonts w:ascii="Arial" w:hAnsi="Arial" w:cs="Arial"/>
          <w:color w:val="000000"/>
        </w:rPr>
      </w:pPr>
      <w:r w:rsidRPr="002F61C3">
        <w:rPr>
          <w:rFonts w:ascii="Arial" w:hAnsi="Arial" w:cs="Arial"/>
          <w:color w:val="222222"/>
          <w:shd w:val="clear" w:color="auto" w:fill="FFFFFF"/>
        </w:rPr>
        <w:t>All students must complete a minimum of 39 credits in courses numbered 300 and above to meet graduation requirements for the first baccalaureate degree. Upper division credits transferred from other four year institutions will count toward the 39 credit requirement.</w:t>
      </w:r>
    </w:p>
    <w:p w:rsidR="00B86389" w:rsidRPr="002F61C3" w:rsidRDefault="00B86389" w:rsidP="00B86389">
      <w:pPr>
        <w:ind w:left="1440"/>
        <w:rPr>
          <w:rFonts w:ascii="Arial" w:hAnsi="Arial" w:cs="Arial"/>
          <w:color w:val="000000"/>
        </w:rPr>
      </w:pPr>
      <w:r w:rsidRPr="002F61C3">
        <w:rPr>
          <w:rFonts w:ascii="Arial" w:hAnsi="Arial" w:cs="Arial"/>
          <w:color w:val="222222"/>
          <w:shd w:val="clear" w:color="auto" w:fill="FFFEFE"/>
        </w:rPr>
        <w:t>Add:</w:t>
      </w:r>
    </w:p>
    <w:p w:rsidR="00B86389" w:rsidRPr="002F61C3" w:rsidRDefault="00B86389" w:rsidP="00B86389">
      <w:pPr>
        <w:ind w:left="1440"/>
        <w:rPr>
          <w:rFonts w:ascii="Arial" w:hAnsi="Arial" w:cs="Arial"/>
          <w:color w:val="000000"/>
        </w:rPr>
      </w:pPr>
      <w:r>
        <w:rPr>
          <w:rFonts w:ascii="Arial" w:hAnsi="Arial" w:cs="Arial"/>
          <w:color w:val="000000"/>
        </w:rPr>
        <w:lastRenderedPageBreak/>
        <w:t>Lower-division transfer courses</w:t>
      </w:r>
      <w:r w:rsidRPr="002F61C3">
        <w:rPr>
          <w:rFonts w:ascii="Arial" w:hAnsi="Arial" w:cs="Arial"/>
          <w:color w:val="000000"/>
        </w:rPr>
        <w:t xml:space="preserve"> accepted </w:t>
      </w:r>
      <w:r>
        <w:rPr>
          <w:rFonts w:ascii="Arial" w:hAnsi="Arial" w:cs="Arial"/>
          <w:color w:val="000000"/>
        </w:rPr>
        <w:t>as equivalent to upper-division courses required for</w:t>
      </w:r>
      <w:r w:rsidRPr="002F61C3">
        <w:rPr>
          <w:rFonts w:ascii="Arial" w:hAnsi="Arial" w:cs="Arial"/>
          <w:color w:val="000000"/>
        </w:rPr>
        <w:t xml:space="preserve"> a </w:t>
      </w:r>
      <w:r>
        <w:rPr>
          <w:rFonts w:ascii="Arial" w:hAnsi="Arial" w:cs="Arial"/>
          <w:color w:val="000000"/>
        </w:rPr>
        <w:t>particular major will</w:t>
      </w:r>
      <w:r w:rsidRPr="002F61C3">
        <w:rPr>
          <w:rFonts w:ascii="Arial" w:hAnsi="Arial" w:cs="Arial"/>
          <w:color w:val="000000"/>
        </w:rPr>
        <w:t xml:space="preserve"> not co</w:t>
      </w:r>
      <w:r>
        <w:rPr>
          <w:rFonts w:ascii="Arial" w:hAnsi="Arial" w:cs="Arial"/>
          <w:color w:val="000000"/>
        </w:rPr>
        <w:t>unt toward</w:t>
      </w:r>
      <w:r w:rsidRPr="002F61C3">
        <w:rPr>
          <w:rFonts w:ascii="Arial" w:hAnsi="Arial" w:cs="Arial"/>
          <w:color w:val="000000"/>
        </w:rPr>
        <w:t xml:space="preserve"> the university’s </w:t>
      </w:r>
      <w:r>
        <w:rPr>
          <w:rFonts w:ascii="Arial" w:hAnsi="Arial" w:cs="Arial"/>
          <w:color w:val="000000"/>
        </w:rPr>
        <w:t>39 u</w:t>
      </w:r>
      <w:r w:rsidRPr="002F61C3">
        <w:rPr>
          <w:rFonts w:ascii="Arial" w:hAnsi="Arial" w:cs="Arial"/>
          <w:color w:val="000000"/>
        </w:rPr>
        <w:t xml:space="preserve">pper-division </w:t>
      </w:r>
      <w:r>
        <w:rPr>
          <w:rFonts w:ascii="Arial" w:hAnsi="Arial" w:cs="Arial"/>
          <w:color w:val="000000"/>
        </w:rPr>
        <w:t>credit r</w:t>
      </w:r>
      <w:r w:rsidRPr="002F61C3">
        <w:rPr>
          <w:rFonts w:ascii="Arial" w:hAnsi="Arial" w:cs="Arial"/>
          <w:color w:val="000000"/>
        </w:rPr>
        <w:t>equirement.  </w:t>
      </w:r>
    </w:p>
    <w:p w:rsidR="00BB37EF" w:rsidRDefault="0015379E" w:rsidP="00B86389">
      <w:pPr>
        <w:pStyle w:val="ListParagraph"/>
      </w:pPr>
      <w:r>
        <w:br/>
      </w:r>
    </w:p>
    <w:p w:rsidR="00BE64F2" w:rsidRDefault="007D13B0">
      <w:r>
        <w:t xml:space="preserve">The meeting was adjourned at </w:t>
      </w:r>
      <w:r w:rsidR="00EE050C">
        <w:t>3</w:t>
      </w:r>
      <w:r w:rsidR="00BE64F2">
        <w:t>:</w:t>
      </w:r>
      <w:r w:rsidR="0026076E">
        <w:t>42</w:t>
      </w:r>
      <w:r>
        <w:t xml:space="preserve"> p.m.</w:t>
      </w:r>
    </w:p>
    <w:p w:rsidR="00BE64F2" w:rsidRDefault="006E17CA" w:rsidP="006E17CA">
      <w:pPr>
        <w:pStyle w:val="Heading2"/>
      </w:pPr>
      <w:r>
        <w:t xml:space="preserve">Biomedical Consent Agenda </w:t>
      </w:r>
    </w:p>
    <w:tbl>
      <w:tblPr>
        <w:tblW w:w="9082" w:type="dxa"/>
        <w:tblInd w:w="468" w:type="dxa"/>
        <w:tblLook w:val="04A0" w:firstRow="1" w:lastRow="0" w:firstColumn="1" w:lastColumn="0" w:noHBand="0" w:noVBand="1"/>
      </w:tblPr>
      <w:tblGrid>
        <w:gridCol w:w="1620"/>
        <w:gridCol w:w="1778"/>
        <w:gridCol w:w="1642"/>
        <w:gridCol w:w="3806"/>
        <w:gridCol w:w="154"/>
        <w:gridCol w:w="82"/>
      </w:tblGrid>
      <w:tr w:rsidR="00D501CE" w:rsidRPr="00D127D3" w:rsidTr="00B86389">
        <w:trPr>
          <w:gridAfter w:val="1"/>
          <w:wAfter w:w="82" w:type="dxa"/>
          <w:trHeight w:val="300"/>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01CE" w:rsidRPr="00D127D3" w:rsidRDefault="00D501CE" w:rsidP="006E17CA">
            <w:pPr>
              <w:spacing w:after="0" w:line="240" w:lineRule="auto"/>
              <w:jc w:val="center"/>
              <w:rPr>
                <w:rFonts w:ascii="Calibri" w:eastAsia="Times New Roman" w:hAnsi="Calibri" w:cs="Times New Roman"/>
                <w:b/>
                <w:bCs/>
                <w:color w:val="000000"/>
              </w:rPr>
            </w:pPr>
            <w:r w:rsidRPr="00D127D3">
              <w:rPr>
                <w:rFonts w:ascii="Calibri" w:eastAsia="Times New Roman" w:hAnsi="Calibri" w:cs="Times New Roman"/>
                <w:b/>
                <w:bCs/>
                <w:color w:val="000000"/>
              </w:rPr>
              <w:t>Communicative Sciences &amp; Disorders</w:t>
            </w:r>
          </w:p>
        </w:tc>
      </w:tr>
      <w:tr w:rsidR="00D501CE" w:rsidRPr="00D127D3"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D501CE">
            <w:pPr>
              <w:spacing w:after="0" w:line="240" w:lineRule="auto"/>
              <w:rPr>
                <w:rFonts w:ascii="Calibri" w:eastAsia="Times New Roman" w:hAnsi="Calibri" w:cs="Times New Roman"/>
                <w:color w:val="0000FF"/>
                <w:u w:val="single"/>
              </w:rPr>
            </w:pPr>
            <w:hyperlink r:id="rId6" w:history="1">
              <w:proofErr w:type="spellStart"/>
              <w:r w:rsidR="00D501CE" w:rsidRPr="00D127D3">
                <w:rPr>
                  <w:rFonts w:ascii="Calibri" w:eastAsia="Times New Roman" w:hAnsi="Calibri" w:cs="Times New Roman"/>
                  <w:color w:val="0000FF"/>
                  <w:u w:val="single"/>
                </w:rPr>
                <w:t>CSD</w:t>
              </w:r>
              <w:proofErr w:type="spellEnd"/>
              <w:r w:rsidR="00D501CE" w:rsidRPr="00D127D3">
                <w:rPr>
                  <w:rFonts w:ascii="Calibri" w:eastAsia="Times New Roman" w:hAnsi="Calibri" w:cs="Times New Roman"/>
                  <w:color w:val="0000FF"/>
                  <w:u w:val="single"/>
                </w:rPr>
                <w:t xml:space="preserve"> 109 U</w:t>
              </w:r>
            </w:hyperlink>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proofErr w:type="spellStart"/>
            <w:r w:rsidRPr="00D127D3">
              <w:rPr>
                <w:rFonts w:ascii="Calibri" w:eastAsia="Times New Roman" w:hAnsi="Calibri" w:cs="Times New Roman"/>
                <w:color w:val="000000"/>
              </w:rPr>
              <w:t>SLPeeps</w:t>
            </w:r>
            <w:proofErr w:type="spellEnd"/>
            <w:r w:rsidRPr="00D127D3">
              <w:rPr>
                <w:rFonts w:ascii="Calibri" w:eastAsia="Times New Roman" w:hAnsi="Calibri" w:cs="Times New Roman"/>
                <w:color w:val="000000"/>
              </w:rPr>
              <w:t xml:space="preserve">: 1st </w:t>
            </w:r>
            <w:proofErr w:type="spellStart"/>
            <w:r w:rsidRPr="00D127D3">
              <w:rPr>
                <w:rFonts w:ascii="Calibri" w:eastAsia="Times New Roman" w:hAnsi="Calibri" w:cs="Times New Roman"/>
                <w:color w:val="000000"/>
              </w:rPr>
              <w:t>yr</w:t>
            </w:r>
            <w:proofErr w:type="spellEnd"/>
            <w:r w:rsidRPr="00D127D3">
              <w:rPr>
                <w:rFonts w:ascii="Calibri" w:eastAsia="Times New Roman" w:hAnsi="Calibri" w:cs="Times New Roman"/>
                <w:color w:val="000000"/>
              </w:rPr>
              <w:t xml:space="preserve"> guide</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New course</w:t>
            </w:r>
          </w:p>
        </w:tc>
      </w:tr>
      <w:tr w:rsidR="00D501CE" w:rsidRPr="00D127D3"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D501CE">
            <w:pPr>
              <w:spacing w:after="0" w:line="240" w:lineRule="auto"/>
              <w:rPr>
                <w:rFonts w:ascii="Calibri" w:eastAsia="Times New Roman" w:hAnsi="Calibri" w:cs="Times New Roman"/>
                <w:color w:val="0000FF"/>
                <w:u w:val="single"/>
              </w:rPr>
            </w:pPr>
            <w:hyperlink r:id="rId7" w:history="1">
              <w:proofErr w:type="spellStart"/>
              <w:r w:rsidR="00D501CE" w:rsidRPr="00D127D3">
                <w:rPr>
                  <w:rFonts w:ascii="Calibri" w:eastAsia="Times New Roman" w:hAnsi="Calibri" w:cs="Times New Roman"/>
                  <w:color w:val="0000FF"/>
                  <w:u w:val="single"/>
                </w:rPr>
                <w:t>CSD</w:t>
              </w:r>
              <w:proofErr w:type="spellEnd"/>
              <w:r w:rsidR="00D501CE" w:rsidRPr="00D127D3">
                <w:rPr>
                  <w:rFonts w:ascii="Calibri" w:eastAsia="Times New Roman" w:hAnsi="Calibri" w:cs="Times New Roman"/>
                  <w:color w:val="0000FF"/>
                  <w:u w:val="single"/>
                </w:rPr>
                <w:t xml:space="preserve"> 331 U</w:t>
              </w:r>
            </w:hyperlink>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Neuroanatomy &amp; Physiology</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Change number</w:t>
            </w:r>
          </w:p>
        </w:tc>
      </w:tr>
      <w:bookmarkStart w:id="0" w:name="_GoBack"/>
      <w:bookmarkEnd w:id="0"/>
      <w:tr w:rsidR="00D501CE" w:rsidRPr="00D127D3"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CB3BA3">
            <w:pPr>
              <w:spacing w:after="0" w:line="240" w:lineRule="auto"/>
              <w:rPr>
                <w:rFonts w:ascii="Calibri" w:eastAsia="Times New Roman" w:hAnsi="Calibri" w:cs="Times New Roman"/>
                <w:color w:val="0000FF"/>
                <w:u w:val="single"/>
              </w:rPr>
            </w:pPr>
            <w:r w:rsidRPr="00CB3BA3">
              <w:fldChar w:fldCharType="begin"/>
            </w:r>
            <w:r w:rsidRPr="00CB3BA3">
              <w:instrText xml:space="preserve"> HYPERLINK "https://www.umt.edu/winapps/adminfin/eCurr/CourseForm/Index/1520" </w:instrText>
            </w:r>
            <w:r w:rsidRPr="00CB3BA3">
              <w:fldChar w:fldCharType="separate"/>
            </w:r>
            <w:proofErr w:type="spellStart"/>
            <w:r w:rsidR="00D501CE" w:rsidRPr="00CB3BA3">
              <w:rPr>
                <w:rFonts w:ascii="Calibri" w:eastAsia="Times New Roman" w:hAnsi="Calibri" w:cs="Times New Roman"/>
                <w:color w:val="0000FF"/>
                <w:u w:val="single"/>
              </w:rPr>
              <w:t>CSD</w:t>
            </w:r>
            <w:proofErr w:type="spellEnd"/>
            <w:r w:rsidR="00D501CE" w:rsidRPr="00CB3BA3">
              <w:rPr>
                <w:rFonts w:ascii="Calibri" w:eastAsia="Times New Roman" w:hAnsi="Calibri" w:cs="Times New Roman"/>
                <w:color w:val="0000FF"/>
                <w:u w:val="single"/>
              </w:rPr>
              <w:t xml:space="preserve"> 39</w:t>
            </w:r>
            <w:r w:rsidRPr="00CB3BA3">
              <w:rPr>
                <w:rFonts w:ascii="Calibri" w:eastAsia="Times New Roman" w:hAnsi="Calibri" w:cs="Times New Roman"/>
                <w:color w:val="0000FF"/>
                <w:u w:val="single"/>
              </w:rPr>
              <w:t>6</w:t>
            </w:r>
            <w:r w:rsidR="00D501CE" w:rsidRPr="00CB3BA3">
              <w:rPr>
                <w:rFonts w:ascii="Calibri" w:eastAsia="Times New Roman" w:hAnsi="Calibri" w:cs="Times New Roman"/>
                <w:color w:val="0000FF"/>
                <w:u w:val="single"/>
              </w:rPr>
              <w:t xml:space="preserve"> U</w:t>
            </w:r>
            <w:r w:rsidRPr="00CB3BA3">
              <w:rPr>
                <w:rFonts w:ascii="Calibri" w:eastAsia="Times New Roman" w:hAnsi="Calibri" w:cs="Times New Roman"/>
                <w:color w:val="0000FF"/>
                <w:u w:val="single"/>
              </w:rPr>
              <w:fldChar w:fldCharType="end"/>
            </w:r>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Autism on Campus/</w:t>
            </w:r>
            <w:proofErr w:type="spellStart"/>
            <w:r w:rsidRPr="00D127D3">
              <w:rPr>
                <w:rFonts w:ascii="Calibri" w:eastAsia="Times New Roman" w:hAnsi="Calibri" w:cs="Times New Roman"/>
                <w:color w:val="000000"/>
              </w:rPr>
              <w:t>SvcLrn</w:t>
            </w:r>
            <w:proofErr w:type="spellEnd"/>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New course</w:t>
            </w:r>
          </w:p>
        </w:tc>
      </w:tr>
      <w:tr w:rsidR="00D501CE" w:rsidRPr="00D127D3" w:rsidTr="00B86389">
        <w:trPr>
          <w:gridAfter w:val="1"/>
          <w:wAfter w:w="82" w:type="dxa"/>
          <w:trHeight w:val="6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D501CE">
            <w:pPr>
              <w:spacing w:after="0" w:line="240" w:lineRule="auto"/>
              <w:rPr>
                <w:rFonts w:ascii="Calibri" w:eastAsia="Times New Roman" w:hAnsi="Calibri" w:cs="Times New Roman"/>
                <w:color w:val="0000FF"/>
                <w:u w:val="single"/>
              </w:rPr>
            </w:pPr>
            <w:hyperlink r:id="rId8" w:history="1">
              <w:proofErr w:type="spellStart"/>
              <w:r w:rsidR="00D501CE" w:rsidRPr="00D127D3">
                <w:rPr>
                  <w:rFonts w:ascii="Calibri" w:eastAsia="Times New Roman" w:hAnsi="Calibri" w:cs="Times New Roman"/>
                  <w:color w:val="0000FF"/>
                  <w:u w:val="single"/>
                </w:rPr>
                <w:t>CSD</w:t>
              </w:r>
              <w:proofErr w:type="spellEnd"/>
              <w:r w:rsidR="00D501CE" w:rsidRPr="00D127D3">
                <w:rPr>
                  <w:rFonts w:ascii="Calibri" w:eastAsia="Times New Roman" w:hAnsi="Calibri" w:cs="Times New Roman"/>
                  <w:color w:val="0000FF"/>
                  <w:u w:val="single"/>
                </w:rPr>
                <w:t xml:space="preserve"> 445 U</w:t>
              </w:r>
            </w:hyperlink>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 xml:space="preserve">Autism/Complex </w:t>
            </w:r>
            <w:r w:rsidR="006E17CA" w:rsidRPr="00D127D3">
              <w:rPr>
                <w:rFonts w:ascii="Calibri" w:eastAsia="Times New Roman" w:hAnsi="Calibri" w:cs="Times New Roman"/>
                <w:color w:val="000000"/>
              </w:rPr>
              <w:t>Communication</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New course</w:t>
            </w:r>
          </w:p>
        </w:tc>
      </w:tr>
      <w:tr w:rsidR="00D501CE" w:rsidRPr="00D127D3"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D501CE">
            <w:pPr>
              <w:spacing w:after="0" w:line="240" w:lineRule="auto"/>
              <w:rPr>
                <w:rFonts w:ascii="Calibri" w:eastAsia="Times New Roman" w:hAnsi="Calibri" w:cs="Times New Roman"/>
                <w:color w:val="0000FF"/>
                <w:u w:val="single"/>
              </w:rPr>
            </w:pPr>
            <w:hyperlink r:id="rId9" w:history="1">
              <w:proofErr w:type="spellStart"/>
              <w:r w:rsidR="00D501CE" w:rsidRPr="00D127D3">
                <w:rPr>
                  <w:rFonts w:ascii="Calibri" w:eastAsia="Times New Roman" w:hAnsi="Calibri" w:cs="Times New Roman"/>
                  <w:color w:val="0000FF"/>
                  <w:u w:val="single"/>
                </w:rPr>
                <w:t>CSD</w:t>
              </w:r>
              <w:proofErr w:type="spellEnd"/>
              <w:r w:rsidR="00D501CE" w:rsidRPr="00D127D3">
                <w:rPr>
                  <w:rFonts w:ascii="Calibri" w:eastAsia="Times New Roman" w:hAnsi="Calibri" w:cs="Times New Roman"/>
                  <w:color w:val="0000FF"/>
                  <w:u w:val="single"/>
                </w:rPr>
                <w:t xml:space="preserve"> 466 U</w:t>
              </w:r>
            </w:hyperlink>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proofErr w:type="spellStart"/>
            <w:r w:rsidRPr="00D127D3">
              <w:rPr>
                <w:rFonts w:ascii="Calibri" w:eastAsia="Times New Roman" w:hAnsi="Calibri" w:cs="Times New Roman"/>
                <w:color w:val="000000"/>
              </w:rPr>
              <w:t>Acq</w:t>
            </w:r>
            <w:proofErr w:type="spellEnd"/>
            <w:r w:rsidRPr="00D127D3">
              <w:rPr>
                <w:rFonts w:ascii="Calibri" w:eastAsia="Times New Roman" w:hAnsi="Calibri" w:cs="Times New Roman"/>
                <w:color w:val="000000"/>
              </w:rPr>
              <w:t xml:space="preserve"> Cog and Com Dis</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New course</w:t>
            </w:r>
          </w:p>
        </w:tc>
      </w:tr>
      <w:tr w:rsidR="00D501CE" w:rsidRPr="00D127D3" w:rsidTr="00B86389">
        <w:trPr>
          <w:gridAfter w:val="1"/>
          <w:wAfter w:w="82" w:type="dxa"/>
          <w:trHeight w:val="300"/>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01CE" w:rsidRPr="00D127D3" w:rsidRDefault="00D501CE" w:rsidP="006E17CA">
            <w:pPr>
              <w:spacing w:after="0" w:line="240" w:lineRule="auto"/>
              <w:jc w:val="center"/>
              <w:rPr>
                <w:rFonts w:ascii="Calibri" w:eastAsia="Times New Roman" w:hAnsi="Calibri" w:cs="Times New Roman"/>
                <w:b/>
                <w:bCs/>
                <w:color w:val="000000"/>
              </w:rPr>
            </w:pPr>
            <w:r w:rsidRPr="00D127D3">
              <w:rPr>
                <w:rFonts w:ascii="Calibri" w:eastAsia="Times New Roman" w:hAnsi="Calibri" w:cs="Times New Roman"/>
                <w:b/>
                <w:bCs/>
                <w:color w:val="000000"/>
              </w:rPr>
              <w:t>Health &amp; Human Performance</w:t>
            </w:r>
          </w:p>
        </w:tc>
      </w:tr>
      <w:tr w:rsidR="00D501CE" w:rsidRPr="00D127D3"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D501CE">
            <w:pPr>
              <w:spacing w:after="0" w:line="240" w:lineRule="auto"/>
              <w:rPr>
                <w:rFonts w:ascii="Calibri" w:eastAsia="Times New Roman" w:hAnsi="Calibri" w:cs="Times New Roman"/>
                <w:color w:val="0000FF"/>
                <w:u w:val="single"/>
              </w:rPr>
            </w:pPr>
            <w:hyperlink r:id="rId10" w:history="1">
              <w:proofErr w:type="spellStart"/>
              <w:r w:rsidR="00D501CE" w:rsidRPr="00D127D3">
                <w:rPr>
                  <w:rFonts w:ascii="Calibri" w:eastAsia="Times New Roman" w:hAnsi="Calibri" w:cs="Times New Roman"/>
                  <w:color w:val="0000FF"/>
                  <w:u w:val="single"/>
                </w:rPr>
                <w:t>CHTH</w:t>
              </w:r>
              <w:proofErr w:type="spellEnd"/>
              <w:r w:rsidR="00D501CE" w:rsidRPr="00D127D3">
                <w:rPr>
                  <w:rFonts w:ascii="Calibri" w:eastAsia="Times New Roman" w:hAnsi="Calibri" w:cs="Times New Roman"/>
                  <w:color w:val="0000FF"/>
                  <w:u w:val="single"/>
                </w:rPr>
                <w:t xml:space="preserve"> 445 U</w:t>
              </w:r>
            </w:hyperlink>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proofErr w:type="spellStart"/>
            <w:r w:rsidRPr="00D127D3">
              <w:rPr>
                <w:rFonts w:ascii="Calibri" w:eastAsia="Times New Roman" w:hAnsi="Calibri" w:cs="Times New Roman"/>
                <w:color w:val="000000"/>
              </w:rPr>
              <w:t>Prgrm</w:t>
            </w:r>
            <w:proofErr w:type="spellEnd"/>
            <w:r w:rsidRPr="00D127D3">
              <w:rPr>
                <w:rFonts w:ascii="Calibri" w:eastAsia="Times New Roman" w:hAnsi="Calibri" w:cs="Times New Roman"/>
                <w:color w:val="000000"/>
              </w:rPr>
              <w:t xml:space="preserve"> Plan in </w:t>
            </w:r>
            <w:proofErr w:type="spellStart"/>
            <w:r w:rsidRPr="00D127D3">
              <w:rPr>
                <w:rFonts w:ascii="Calibri" w:eastAsia="Times New Roman" w:hAnsi="Calibri" w:cs="Times New Roman"/>
                <w:color w:val="000000"/>
              </w:rPr>
              <w:t>Comm</w:t>
            </w:r>
            <w:proofErr w:type="spellEnd"/>
            <w:r w:rsidRPr="00D127D3">
              <w:rPr>
                <w:rFonts w:ascii="Calibri" w:eastAsia="Times New Roman" w:hAnsi="Calibri" w:cs="Times New Roman"/>
                <w:color w:val="000000"/>
              </w:rPr>
              <w:t xml:space="preserve"> Health</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Change credits</w:t>
            </w:r>
          </w:p>
        </w:tc>
      </w:tr>
      <w:tr w:rsidR="00D501CE" w:rsidRPr="00D127D3" w:rsidTr="00B86389">
        <w:trPr>
          <w:gridAfter w:val="1"/>
          <w:wAfter w:w="82" w:type="dxa"/>
          <w:trHeight w:val="6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D501CE">
            <w:pPr>
              <w:spacing w:after="0" w:line="240" w:lineRule="auto"/>
              <w:rPr>
                <w:rFonts w:ascii="Calibri" w:eastAsia="Times New Roman" w:hAnsi="Calibri" w:cs="Times New Roman"/>
                <w:color w:val="0000FF"/>
                <w:u w:val="single"/>
              </w:rPr>
            </w:pPr>
            <w:hyperlink r:id="rId11" w:history="1">
              <w:proofErr w:type="spellStart"/>
              <w:r w:rsidR="00D501CE" w:rsidRPr="00D127D3">
                <w:rPr>
                  <w:rFonts w:ascii="Calibri" w:eastAsia="Times New Roman" w:hAnsi="Calibri" w:cs="Times New Roman"/>
                  <w:color w:val="0000FF"/>
                  <w:u w:val="single"/>
                </w:rPr>
                <w:t>ECP</w:t>
              </w:r>
              <w:proofErr w:type="spellEnd"/>
              <w:r w:rsidR="00D501CE" w:rsidRPr="00D127D3">
                <w:rPr>
                  <w:rFonts w:ascii="Calibri" w:eastAsia="Times New Roman" w:hAnsi="Calibri" w:cs="Times New Roman"/>
                  <w:color w:val="0000FF"/>
                  <w:u w:val="single"/>
                </w:rPr>
                <w:t xml:space="preserve"> 120 U</w:t>
              </w:r>
            </w:hyperlink>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 xml:space="preserve">Emergency Medical </w:t>
            </w:r>
            <w:proofErr w:type="spellStart"/>
            <w:r w:rsidRPr="00D127D3">
              <w:rPr>
                <w:rFonts w:ascii="Calibri" w:eastAsia="Times New Roman" w:hAnsi="Calibri" w:cs="Times New Roman"/>
                <w:color w:val="000000"/>
              </w:rPr>
              <w:t>Respondr</w:t>
            </w:r>
            <w:proofErr w:type="spellEnd"/>
            <w:r w:rsidRPr="00D127D3">
              <w:rPr>
                <w:rFonts w:ascii="Calibri" w:eastAsia="Times New Roman" w:hAnsi="Calibri" w:cs="Times New Roman"/>
                <w:color w:val="000000"/>
              </w:rPr>
              <w:t xml:space="preserve"> </w:t>
            </w:r>
            <w:proofErr w:type="spellStart"/>
            <w:r w:rsidRPr="00D127D3">
              <w:rPr>
                <w:rFonts w:ascii="Calibri" w:eastAsia="Times New Roman" w:hAnsi="Calibri" w:cs="Times New Roman"/>
                <w:color w:val="000000"/>
              </w:rPr>
              <w:t>Lec</w:t>
            </w:r>
            <w:proofErr w:type="spellEnd"/>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Change credits, description, learning outcome</w:t>
            </w:r>
          </w:p>
        </w:tc>
      </w:tr>
      <w:tr w:rsidR="00D501CE" w:rsidRPr="00D127D3" w:rsidTr="00B86389">
        <w:trPr>
          <w:gridAfter w:val="1"/>
          <w:wAfter w:w="82" w:type="dxa"/>
          <w:trHeight w:val="6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D501CE">
            <w:pPr>
              <w:spacing w:after="0" w:line="240" w:lineRule="auto"/>
              <w:rPr>
                <w:rFonts w:ascii="Calibri" w:eastAsia="Times New Roman" w:hAnsi="Calibri" w:cs="Times New Roman"/>
                <w:color w:val="0000FF"/>
                <w:u w:val="single"/>
              </w:rPr>
            </w:pPr>
            <w:hyperlink r:id="rId12" w:history="1">
              <w:proofErr w:type="spellStart"/>
              <w:r w:rsidR="00D501CE" w:rsidRPr="00D127D3">
                <w:rPr>
                  <w:rFonts w:ascii="Calibri" w:eastAsia="Times New Roman" w:hAnsi="Calibri" w:cs="Times New Roman"/>
                  <w:color w:val="0000FF"/>
                  <w:u w:val="single"/>
                </w:rPr>
                <w:t>ECP</w:t>
              </w:r>
              <w:proofErr w:type="spellEnd"/>
              <w:r w:rsidR="00D501CE" w:rsidRPr="00D127D3">
                <w:rPr>
                  <w:rFonts w:ascii="Calibri" w:eastAsia="Times New Roman" w:hAnsi="Calibri" w:cs="Times New Roman"/>
                  <w:color w:val="0000FF"/>
                  <w:u w:val="single"/>
                </w:rPr>
                <w:t xml:space="preserve"> 130 U</w:t>
              </w:r>
            </w:hyperlink>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proofErr w:type="spellStart"/>
            <w:r w:rsidRPr="00D127D3">
              <w:rPr>
                <w:rFonts w:ascii="Calibri" w:eastAsia="Times New Roman" w:hAnsi="Calibri" w:cs="Times New Roman"/>
                <w:color w:val="000000"/>
              </w:rPr>
              <w:t>EMT</w:t>
            </w:r>
            <w:proofErr w:type="spellEnd"/>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2060F7" w:rsidP="00D501CE">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r>
      <w:tr w:rsidR="00D501CE" w:rsidRPr="00D127D3"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D501CE">
            <w:pPr>
              <w:spacing w:after="0" w:line="240" w:lineRule="auto"/>
              <w:rPr>
                <w:rFonts w:ascii="Calibri" w:eastAsia="Times New Roman" w:hAnsi="Calibri" w:cs="Times New Roman"/>
                <w:color w:val="0000FF"/>
                <w:u w:val="single"/>
              </w:rPr>
            </w:pPr>
            <w:hyperlink r:id="rId13" w:history="1">
              <w:proofErr w:type="spellStart"/>
              <w:r w:rsidR="00D501CE" w:rsidRPr="00D127D3">
                <w:rPr>
                  <w:rFonts w:ascii="Calibri" w:eastAsia="Times New Roman" w:hAnsi="Calibri" w:cs="Times New Roman"/>
                  <w:color w:val="0000FF"/>
                  <w:u w:val="single"/>
                </w:rPr>
                <w:t>HEE</w:t>
              </w:r>
              <w:proofErr w:type="spellEnd"/>
              <w:r w:rsidR="00D501CE" w:rsidRPr="00D127D3">
                <w:rPr>
                  <w:rFonts w:ascii="Calibri" w:eastAsia="Times New Roman" w:hAnsi="Calibri" w:cs="Times New Roman"/>
                  <w:color w:val="0000FF"/>
                  <w:u w:val="single"/>
                </w:rPr>
                <w:t xml:space="preserve"> 330 U</w:t>
              </w:r>
            </w:hyperlink>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Promo Wellbeing P-12</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New course</w:t>
            </w:r>
          </w:p>
        </w:tc>
      </w:tr>
      <w:tr w:rsidR="00D501CE" w:rsidRPr="00C85906"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501CE" w:rsidRDefault="00D501CE" w:rsidP="00D501CE">
            <w:pPr>
              <w:spacing w:after="0" w:line="240" w:lineRule="auto"/>
            </w:pPr>
            <w:proofErr w:type="spellStart"/>
            <w:r w:rsidRPr="00D501CE">
              <w:t>HHP</w:t>
            </w:r>
            <w:proofErr w:type="spellEnd"/>
            <w:r w:rsidRPr="00D501CE">
              <w:t>/ Community Health and Prevention Sciences Option</w:t>
            </w:r>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C85906" w:rsidRDefault="00D501CE" w:rsidP="00D501CE">
            <w:pPr>
              <w:spacing w:after="0" w:line="240" w:lineRule="auto"/>
              <w:rPr>
                <w:rFonts w:ascii="Calibri" w:eastAsia="Times New Roman" w:hAnsi="Calibri" w:cs="Times New Roman"/>
                <w:color w:val="000000"/>
              </w:rPr>
            </w:pPr>
            <w:r w:rsidRPr="00C85906">
              <w:rPr>
                <w:rFonts w:ascii="Calibri" w:eastAsia="Times New Roman" w:hAnsi="Calibri" w:cs="Times New Roman"/>
                <w:color w:val="000000"/>
              </w:rPr>
              <w:t xml:space="preserve">Update requirement to reflect change in credit for </w:t>
            </w:r>
            <w:proofErr w:type="spellStart"/>
            <w:r w:rsidRPr="00C85906">
              <w:rPr>
                <w:rFonts w:ascii="Calibri" w:eastAsia="Times New Roman" w:hAnsi="Calibri" w:cs="Times New Roman"/>
                <w:color w:val="000000"/>
              </w:rPr>
              <w:t>CHTH</w:t>
            </w:r>
            <w:proofErr w:type="spellEnd"/>
            <w:r w:rsidRPr="00C85906">
              <w:rPr>
                <w:rFonts w:ascii="Calibri" w:eastAsia="Times New Roman" w:hAnsi="Calibri" w:cs="Times New Roman"/>
                <w:color w:val="000000"/>
              </w:rPr>
              <w:t xml:space="preserve"> 445</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C85906" w:rsidRDefault="00494461" w:rsidP="00494461">
            <w:pPr>
              <w:spacing w:after="0" w:line="240" w:lineRule="auto"/>
              <w:rPr>
                <w:rFonts w:ascii="Calibri" w:eastAsia="Times New Roman" w:hAnsi="Calibri" w:cs="Times New Roman"/>
                <w:color w:val="000000"/>
              </w:rPr>
            </w:pPr>
            <w:r>
              <w:rPr>
                <w:rFonts w:ascii="Calibri" w:eastAsia="Times New Roman" w:hAnsi="Calibri" w:cs="Times New Roman"/>
                <w:color w:val="000000"/>
              </w:rPr>
              <w:t>Typo: 29-33 to 30-“24” (34) corrected. Included:</w:t>
            </w:r>
            <w:r w:rsidR="00D501CE" w:rsidRPr="00D501CE">
              <w:rPr>
                <w:rFonts w:ascii="Calibri" w:eastAsia="Times New Roman" w:hAnsi="Calibri" w:cs="Times New Roman"/>
                <w:color w:val="000000"/>
              </w:rPr>
              <w:t xml:space="preserve"> “elective credits can be decreased proportionally”</w:t>
            </w:r>
            <w:r>
              <w:rPr>
                <w:rFonts w:ascii="Calibri" w:eastAsia="Times New Roman" w:hAnsi="Calibri" w:cs="Times New Roman"/>
                <w:color w:val="000000"/>
              </w:rPr>
              <w:t xml:space="preserve"> in justification. </w:t>
            </w:r>
          </w:p>
        </w:tc>
      </w:tr>
      <w:tr w:rsidR="00D501CE" w:rsidRPr="00C85906"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501CE" w:rsidRDefault="00D501CE" w:rsidP="00D501CE">
            <w:pPr>
              <w:spacing w:after="0" w:line="240" w:lineRule="auto"/>
            </w:pPr>
            <w:proofErr w:type="spellStart"/>
            <w:r w:rsidRPr="00D501CE">
              <w:t>HHP</w:t>
            </w:r>
            <w:proofErr w:type="spellEnd"/>
            <w:r w:rsidRPr="00D501CE">
              <w:t>/ Exercise Science- Pre AT Option</w:t>
            </w:r>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C85906" w:rsidRDefault="00D501CE" w:rsidP="00D501CE">
            <w:pPr>
              <w:spacing w:after="0" w:line="240" w:lineRule="auto"/>
              <w:rPr>
                <w:rFonts w:ascii="Calibri" w:eastAsia="Times New Roman" w:hAnsi="Calibri" w:cs="Times New Roman"/>
                <w:color w:val="000000"/>
              </w:rPr>
            </w:pPr>
            <w:r w:rsidRPr="00C85906">
              <w:rPr>
                <w:rFonts w:ascii="Calibri" w:eastAsia="Times New Roman" w:hAnsi="Calibri" w:cs="Times New Roman"/>
                <w:color w:val="000000"/>
              </w:rPr>
              <w:t xml:space="preserve">dropping required courses </w:t>
            </w:r>
            <w:proofErr w:type="spellStart"/>
            <w:r w:rsidRPr="00C85906">
              <w:rPr>
                <w:rFonts w:ascii="Calibri" w:eastAsia="Times New Roman" w:hAnsi="Calibri" w:cs="Times New Roman"/>
                <w:color w:val="000000"/>
              </w:rPr>
              <w:t>PHSX</w:t>
            </w:r>
            <w:proofErr w:type="spellEnd"/>
            <w:r w:rsidRPr="00C85906">
              <w:rPr>
                <w:rFonts w:ascii="Calibri" w:eastAsia="Times New Roman" w:hAnsi="Calibri" w:cs="Times New Roman"/>
                <w:color w:val="000000"/>
              </w:rPr>
              <w:t xml:space="preserve"> 207/208 and adding elective courses</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C85906" w:rsidRDefault="00D501CE" w:rsidP="00D501CE">
            <w:pPr>
              <w:spacing w:after="0" w:line="240" w:lineRule="auto"/>
              <w:rPr>
                <w:rFonts w:ascii="Calibri" w:eastAsia="Times New Roman" w:hAnsi="Calibri" w:cs="Times New Roman"/>
                <w:color w:val="000000"/>
              </w:rPr>
            </w:pPr>
            <w:r>
              <w:rPr>
                <w:rFonts w:ascii="Calibri" w:eastAsia="Times New Roman" w:hAnsi="Calibri" w:cs="Times New Roman"/>
                <w:color w:val="000000"/>
              </w:rPr>
              <w:t>OK. Only 1 semester of Physics is now required.</w:t>
            </w:r>
          </w:p>
        </w:tc>
      </w:tr>
      <w:tr w:rsidR="00D501CE" w:rsidRPr="00C85906"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501CE" w:rsidRDefault="00D501CE" w:rsidP="00D501CE">
            <w:pPr>
              <w:spacing w:after="0" w:line="240" w:lineRule="auto"/>
            </w:pPr>
            <w:proofErr w:type="spellStart"/>
            <w:r w:rsidRPr="00D501CE">
              <w:t>HHP</w:t>
            </w:r>
            <w:proofErr w:type="spellEnd"/>
            <w:r w:rsidRPr="00D501CE">
              <w:t>/ Health Coach Certificate Program</w:t>
            </w:r>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C85906" w:rsidRDefault="00D501CE" w:rsidP="006E17CA">
            <w:pPr>
              <w:spacing w:after="0" w:line="240" w:lineRule="auto"/>
              <w:rPr>
                <w:rFonts w:ascii="Calibri" w:eastAsia="Times New Roman" w:hAnsi="Calibri" w:cs="Times New Roman"/>
                <w:color w:val="000000"/>
              </w:rPr>
            </w:pPr>
            <w:r w:rsidRPr="00C85906">
              <w:rPr>
                <w:rFonts w:ascii="Calibri" w:eastAsia="Times New Roman" w:hAnsi="Calibri" w:cs="Times New Roman"/>
                <w:color w:val="000000"/>
              </w:rPr>
              <w:t xml:space="preserve">Adding language to clarify that students must also complete a </w:t>
            </w:r>
            <w:proofErr w:type="spellStart"/>
            <w:r w:rsidRPr="00C85906">
              <w:rPr>
                <w:rFonts w:ascii="Calibri" w:eastAsia="Times New Roman" w:hAnsi="Calibri" w:cs="Times New Roman"/>
                <w:color w:val="000000"/>
              </w:rPr>
              <w:t>bachelors</w:t>
            </w:r>
            <w:proofErr w:type="spellEnd"/>
            <w:r w:rsidRPr="00C85906">
              <w:rPr>
                <w:rFonts w:ascii="Calibri" w:eastAsia="Times New Roman" w:hAnsi="Calibri" w:cs="Times New Roman"/>
                <w:color w:val="000000"/>
              </w:rPr>
              <w:t xml:space="preserve"> degree</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C85906" w:rsidRDefault="00D501CE" w:rsidP="00494461">
            <w:pPr>
              <w:spacing w:after="0" w:line="240" w:lineRule="auto"/>
              <w:rPr>
                <w:rFonts w:ascii="Calibri" w:eastAsia="Times New Roman" w:hAnsi="Calibri" w:cs="Times New Roman"/>
                <w:color w:val="000000"/>
              </w:rPr>
            </w:pPr>
            <w:r w:rsidRPr="00D501CE">
              <w:rPr>
                <w:rFonts w:ascii="Calibri" w:eastAsia="Times New Roman" w:hAnsi="Calibri" w:cs="Times New Roman"/>
                <w:color w:val="000000"/>
              </w:rPr>
              <w:t xml:space="preserve">Add In addition to the courses listed above, students must complete the requirements for a bachelor’s degree from an accredited university. Add under “RULE” </w:t>
            </w:r>
          </w:p>
        </w:tc>
      </w:tr>
      <w:tr w:rsidR="00D501CE" w:rsidRPr="00D127D3" w:rsidTr="00B86389">
        <w:trPr>
          <w:trHeight w:val="300"/>
        </w:trPr>
        <w:tc>
          <w:tcPr>
            <w:tcW w:w="3398" w:type="dxa"/>
            <w:gridSpan w:val="2"/>
            <w:tcBorders>
              <w:top w:val="nil"/>
              <w:left w:val="nil"/>
              <w:bottom w:val="nil"/>
              <w:right w:val="nil"/>
            </w:tcBorders>
            <w:shd w:val="clear" w:color="auto" w:fill="auto"/>
            <w:noWrap/>
            <w:vAlign w:val="bottom"/>
            <w:hideMark/>
          </w:tcPr>
          <w:p w:rsidR="00D501CE" w:rsidRPr="00D127D3" w:rsidRDefault="00D501CE" w:rsidP="00D501CE">
            <w:pPr>
              <w:spacing w:after="0" w:line="240" w:lineRule="auto"/>
              <w:rPr>
                <w:rFonts w:ascii="Calibri" w:eastAsia="Times New Roman" w:hAnsi="Calibri" w:cs="Times New Roman"/>
                <w:color w:val="000000"/>
              </w:rPr>
            </w:pPr>
          </w:p>
        </w:tc>
        <w:tc>
          <w:tcPr>
            <w:tcW w:w="5448" w:type="dxa"/>
            <w:gridSpan w:val="2"/>
            <w:tcBorders>
              <w:top w:val="nil"/>
              <w:left w:val="nil"/>
              <w:bottom w:val="nil"/>
              <w:right w:val="nil"/>
            </w:tcBorders>
            <w:shd w:val="clear" w:color="auto" w:fill="auto"/>
            <w:noWrap/>
            <w:vAlign w:val="bottom"/>
            <w:hideMark/>
          </w:tcPr>
          <w:p w:rsidR="00D501CE" w:rsidRPr="00D127D3" w:rsidRDefault="00D501CE" w:rsidP="00D501CE">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D501CE" w:rsidRPr="00D127D3" w:rsidRDefault="00D501CE" w:rsidP="00D501CE">
            <w:pPr>
              <w:spacing w:after="0" w:line="240" w:lineRule="auto"/>
              <w:rPr>
                <w:rFonts w:ascii="Calibri" w:eastAsia="Times New Roman" w:hAnsi="Calibri" w:cs="Times New Roman"/>
                <w:color w:val="000000"/>
              </w:rPr>
            </w:pPr>
          </w:p>
        </w:tc>
      </w:tr>
      <w:tr w:rsidR="00D501CE" w:rsidRPr="00D127D3" w:rsidTr="00B86389">
        <w:trPr>
          <w:gridAfter w:val="1"/>
          <w:wAfter w:w="82" w:type="dxa"/>
          <w:trHeight w:val="300"/>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01CE" w:rsidRPr="00D127D3" w:rsidRDefault="00D501CE" w:rsidP="006E17CA">
            <w:pPr>
              <w:spacing w:after="0" w:line="240" w:lineRule="auto"/>
              <w:jc w:val="center"/>
              <w:rPr>
                <w:rFonts w:ascii="Calibri" w:eastAsia="Times New Roman" w:hAnsi="Calibri" w:cs="Times New Roman"/>
                <w:b/>
                <w:bCs/>
                <w:color w:val="000000"/>
              </w:rPr>
            </w:pPr>
            <w:r w:rsidRPr="00D127D3">
              <w:rPr>
                <w:rFonts w:ascii="Calibri" w:eastAsia="Times New Roman" w:hAnsi="Calibri" w:cs="Times New Roman"/>
                <w:b/>
                <w:bCs/>
                <w:color w:val="000000"/>
              </w:rPr>
              <w:t>MC: Health Professions</w:t>
            </w:r>
            <w:r>
              <w:rPr>
                <w:rFonts w:ascii="Calibri" w:eastAsia="Times New Roman" w:hAnsi="Calibri" w:cs="Times New Roman"/>
                <w:b/>
                <w:bCs/>
                <w:color w:val="000000"/>
              </w:rPr>
              <w:t xml:space="preserve"> </w:t>
            </w:r>
          </w:p>
        </w:tc>
      </w:tr>
      <w:tr w:rsidR="00D501CE" w:rsidRPr="00D127D3" w:rsidTr="00B86389">
        <w:trPr>
          <w:gridAfter w:val="1"/>
          <w:wAfter w:w="82" w:type="dxa"/>
          <w:trHeight w:val="300"/>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D501CE" w:rsidRPr="00D127D3" w:rsidRDefault="00CB3BA3" w:rsidP="00D501CE">
            <w:pPr>
              <w:spacing w:after="0" w:line="240" w:lineRule="auto"/>
              <w:rPr>
                <w:rFonts w:ascii="Calibri" w:eastAsia="Times New Roman" w:hAnsi="Calibri" w:cs="Times New Roman"/>
                <w:color w:val="0000FF"/>
                <w:u w:val="single"/>
              </w:rPr>
            </w:pPr>
            <w:hyperlink r:id="rId14" w:history="1">
              <w:proofErr w:type="spellStart"/>
              <w:r w:rsidR="00D501CE" w:rsidRPr="00D127D3">
                <w:rPr>
                  <w:rFonts w:ascii="Calibri" w:eastAsia="Times New Roman" w:hAnsi="Calibri" w:cs="Times New Roman"/>
                  <w:color w:val="0000FF"/>
                  <w:u w:val="single"/>
                </w:rPr>
                <w:t>AHMA</w:t>
              </w:r>
              <w:proofErr w:type="spellEnd"/>
              <w:r w:rsidR="00D501CE" w:rsidRPr="00D127D3">
                <w:rPr>
                  <w:rFonts w:ascii="Calibri" w:eastAsia="Times New Roman" w:hAnsi="Calibri" w:cs="Times New Roman"/>
                  <w:color w:val="0000FF"/>
                  <w:u w:val="single"/>
                </w:rPr>
                <w:t xml:space="preserve"> 203 U</w:t>
              </w:r>
            </w:hyperlink>
          </w:p>
        </w:tc>
        <w:tc>
          <w:tcPr>
            <w:tcW w:w="342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 xml:space="preserve">Med </w:t>
            </w:r>
            <w:proofErr w:type="spellStart"/>
            <w:r w:rsidRPr="00D127D3">
              <w:rPr>
                <w:rFonts w:ascii="Calibri" w:eastAsia="Times New Roman" w:hAnsi="Calibri" w:cs="Times New Roman"/>
                <w:color w:val="000000"/>
              </w:rPr>
              <w:t>Asst</w:t>
            </w:r>
            <w:proofErr w:type="spellEnd"/>
            <w:r w:rsidRPr="00D127D3">
              <w:rPr>
                <w:rFonts w:ascii="Calibri" w:eastAsia="Times New Roman" w:hAnsi="Calibri" w:cs="Times New Roman"/>
                <w:color w:val="000000"/>
              </w:rPr>
              <w:t xml:space="preserve"> Clinical </w:t>
            </w:r>
            <w:proofErr w:type="spellStart"/>
            <w:r w:rsidRPr="00D127D3">
              <w:rPr>
                <w:rFonts w:ascii="Calibri" w:eastAsia="Times New Roman" w:hAnsi="Calibri" w:cs="Times New Roman"/>
                <w:color w:val="000000"/>
              </w:rPr>
              <w:t>Prcdrs</w:t>
            </w:r>
            <w:proofErr w:type="spellEnd"/>
            <w:r w:rsidRPr="00D127D3">
              <w:rPr>
                <w:rFonts w:ascii="Calibri" w:eastAsia="Times New Roman" w:hAnsi="Calibri" w:cs="Times New Roman"/>
                <w:color w:val="000000"/>
              </w:rPr>
              <w:t xml:space="preserve"> II</w:t>
            </w:r>
          </w:p>
        </w:tc>
        <w:tc>
          <w:tcPr>
            <w:tcW w:w="3960" w:type="dxa"/>
            <w:gridSpan w:val="2"/>
            <w:tcBorders>
              <w:top w:val="nil"/>
              <w:left w:val="nil"/>
              <w:bottom w:val="single" w:sz="4" w:space="0" w:color="000000"/>
              <w:right w:val="single" w:sz="4" w:space="0" w:color="000000"/>
            </w:tcBorders>
            <w:shd w:val="clear" w:color="auto" w:fill="auto"/>
            <w:vAlign w:val="center"/>
            <w:hideMark/>
          </w:tcPr>
          <w:p w:rsidR="00D501CE" w:rsidRPr="00D127D3" w:rsidRDefault="00D501CE" w:rsidP="00D501CE">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Change credits</w:t>
            </w:r>
          </w:p>
        </w:tc>
      </w:tr>
    </w:tbl>
    <w:p w:rsidR="00D501CE" w:rsidRDefault="00D501CE"/>
    <w:tbl>
      <w:tblPr>
        <w:tblW w:w="9000" w:type="dxa"/>
        <w:tblInd w:w="468" w:type="dxa"/>
        <w:tblLook w:val="04A0" w:firstRow="1" w:lastRow="0" w:firstColumn="1" w:lastColumn="0" w:noHBand="0" w:noVBand="1"/>
      </w:tblPr>
      <w:tblGrid>
        <w:gridCol w:w="3985"/>
        <w:gridCol w:w="5015"/>
      </w:tblGrid>
      <w:tr w:rsidR="006E17CA" w:rsidRPr="00D127D3" w:rsidTr="00B86389">
        <w:trPr>
          <w:trHeight w:val="300"/>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7CA" w:rsidRPr="00D127D3" w:rsidRDefault="006E17CA" w:rsidP="00B86389">
            <w:pPr>
              <w:spacing w:after="0" w:line="240" w:lineRule="auto"/>
              <w:jc w:val="center"/>
              <w:rPr>
                <w:rFonts w:ascii="Calibri" w:eastAsia="Times New Roman" w:hAnsi="Calibri" w:cs="Times New Roman"/>
                <w:b/>
                <w:bCs/>
                <w:color w:val="000000"/>
              </w:rPr>
            </w:pPr>
            <w:r w:rsidRPr="00D127D3">
              <w:rPr>
                <w:rFonts w:ascii="Calibri" w:eastAsia="Times New Roman" w:hAnsi="Calibri" w:cs="Times New Roman"/>
                <w:b/>
                <w:bCs/>
                <w:color w:val="000000"/>
              </w:rPr>
              <w:t>Biomedical &amp; Pharmaceutical Sciences</w:t>
            </w:r>
            <w:r>
              <w:rPr>
                <w:rFonts w:ascii="Calibri" w:eastAsia="Times New Roman" w:hAnsi="Calibri" w:cs="Times New Roman"/>
                <w:b/>
                <w:bCs/>
                <w:color w:val="000000"/>
              </w:rPr>
              <w:t xml:space="preserve"> </w:t>
            </w:r>
          </w:p>
        </w:tc>
      </w:tr>
      <w:tr w:rsidR="00B86389" w:rsidRPr="00D127D3" w:rsidTr="00FE1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85" w:type="dxa"/>
            <w:shd w:val="clear" w:color="auto" w:fill="auto"/>
            <w:noWrap/>
            <w:vAlign w:val="bottom"/>
            <w:hideMark/>
          </w:tcPr>
          <w:p w:rsidR="00B86389" w:rsidRPr="00D127D3" w:rsidRDefault="00B86389" w:rsidP="00B86389">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lastRenderedPageBreak/>
              <w:t>Pharmacy</w:t>
            </w:r>
          </w:p>
        </w:tc>
        <w:tc>
          <w:tcPr>
            <w:tcW w:w="5015" w:type="dxa"/>
            <w:shd w:val="clear" w:color="auto" w:fill="auto"/>
            <w:noWrap/>
            <w:vAlign w:val="bottom"/>
            <w:hideMark/>
          </w:tcPr>
          <w:p w:rsidR="00B86389" w:rsidRPr="00D127D3" w:rsidRDefault="00B86389" w:rsidP="00B86389">
            <w:pPr>
              <w:spacing w:after="0" w:line="240" w:lineRule="auto"/>
              <w:rPr>
                <w:rFonts w:ascii="Calibri" w:eastAsia="Times New Roman" w:hAnsi="Calibri" w:cs="Times New Roman"/>
                <w:color w:val="000000"/>
              </w:rPr>
            </w:pPr>
            <w:r w:rsidRPr="00D127D3">
              <w:rPr>
                <w:rFonts w:ascii="Calibri" w:eastAsia="Times New Roman" w:hAnsi="Calibri" w:cs="Times New Roman"/>
                <w:color w:val="000000"/>
              </w:rPr>
              <w:t>BS in Pharmaceutical Sciences</w:t>
            </w:r>
          </w:p>
        </w:tc>
      </w:tr>
    </w:tbl>
    <w:p w:rsidR="00D501CE" w:rsidRDefault="00D501CE"/>
    <w:p w:rsidR="00D501CE" w:rsidRPr="0087185E" w:rsidRDefault="00D501CE" w:rsidP="006E17CA">
      <w:pPr>
        <w:pStyle w:val="Heading2"/>
      </w:pPr>
      <w:r w:rsidRPr="0087185E">
        <w:t>Business and Journalism Consent Agenda</w:t>
      </w:r>
    </w:p>
    <w:p w:rsidR="00D501CE" w:rsidRDefault="00D501CE" w:rsidP="00D501CE">
      <w:pPr>
        <w:pStyle w:val="NoSpacing"/>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50"/>
        <w:gridCol w:w="4680"/>
      </w:tblGrid>
      <w:tr w:rsidR="00D501CE" w:rsidRPr="00A22F9B" w:rsidTr="006E17CA">
        <w:trPr>
          <w:trHeight w:val="440"/>
        </w:trPr>
        <w:tc>
          <w:tcPr>
            <w:tcW w:w="9000" w:type="dxa"/>
            <w:gridSpan w:val="3"/>
            <w:shd w:val="clear" w:color="auto" w:fill="auto"/>
            <w:noWrap/>
            <w:vAlign w:val="center"/>
          </w:tcPr>
          <w:p w:rsidR="00D501CE" w:rsidRPr="00631CD1" w:rsidRDefault="00D501CE" w:rsidP="00D501CE">
            <w:pPr>
              <w:spacing w:after="0" w:line="240" w:lineRule="auto"/>
              <w:jc w:val="center"/>
              <w:rPr>
                <w:rFonts w:asciiTheme="minorBidi" w:eastAsia="Times New Roman" w:hAnsiTheme="minorBidi"/>
                <w:b/>
                <w:bCs/>
                <w:color w:val="000000"/>
              </w:rPr>
            </w:pPr>
            <w:r>
              <w:rPr>
                <w:rFonts w:asciiTheme="minorBidi" w:eastAsia="Times New Roman" w:hAnsiTheme="minorBidi"/>
                <w:b/>
                <w:bCs/>
                <w:color w:val="000000"/>
              </w:rPr>
              <w:t>Management and Marketing</w:t>
            </w:r>
          </w:p>
        </w:tc>
      </w:tr>
      <w:tr w:rsidR="00D501CE" w:rsidRPr="00A22F9B" w:rsidTr="006E17CA">
        <w:trPr>
          <w:trHeight w:val="440"/>
        </w:trPr>
        <w:tc>
          <w:tcPr>
            <w:tcW w:w="2070" w:type="dxa"/>
            <w:shd w:val="clear" w:color="auto" w:fill="auto"/>
            <w:noWrap/>
          </w:tcPr>
          <w:p w:rsidR="00D501CE" w:rsidRPr="009F51E1" w:rsidRDefault="00D501CE" w:rsidP="00D501CE">
            <w:pPr>
              <w:spacing w:after="0" w:line="240" w:lineRule="auto"/>
              <w:rPr>
                <w:rFonts w:asciiTheme="minorBidi" w:eastAsia="Times New Roman" w:hAnsiTheme="minorBidi"/>
                <w:color w:val="000000"/>
              </w:rPr>
            </w:pPr>
            <w:proofErr w:type="spellStart"/>
            <w:r w:rsidRPr="009F51E1">
              <w:rPr>
                <w:rFonts w:asciiTheme="minorBidi" w:eastAsia="Times New Roman" w:hAnsiTheme="minorBidi"/>
                <w:color w:val="000000"/>
              </w:rPr>
              <w:t>BMKT</w:t>
            </w:r>
            <w:proofErr w:type="spellEnd"/>
            <w:r w:rsidRPr="009F51E1">
              <w:rPr>
                <w:rFonts w:asciiTheme="minorBidi" w:eastAsia="Times New Roman" w:hAnsiTheme="minorBidi"/>
                <w:color w:val="000000"/>
              </w:rPr>
              <w:t xml:space="preserve"> 440 </w:t>
            </w:r>
            <w:proofErr w:type="spellStart"/>
            <w:r w:rsidRPr="009F51E1">
              <w:rPr>
                <w:rFonts w:asciiTheme="minorBidi" w:eastAsia="Times New Roman" w:hAnsiTheme="minorBidi"/>
                <w:color w:val="000000"/>
              </w:rPr>
              <w:t>UG</w:t>
            </w:r>
            <w:proofErr w:type="spellEnd"/>
          </w:p>
        </w:tc>
        <w:tc>
          <w:tcPr>
            <w:tcW w:w="2250" w:type="dxa"/>
            <w:shd w:val="clear" w:color="auto" w:fill="auto"/>
          </w:tcPr>
          <w:p w:rsidR="00D501CE" w:rsidRPr="009F51E1" w:rsidRDefault="00D501CE" w:rsidP="00D501CE">
            <w:pPr>
              <w:spacing w:after="0" w:line="240" w:lineRule="auto"/>
              <w:rPr>
                <w:rFonts w:asciiTheme="minorBidi" w:eastAsia="Times New Roman" w:hAnsiTheme="minorBidi"/>
                <w:color w:val="000000"/>
              </w:rPr>
            </w:pPr>
            <w:r w:rsidRPr="009F51E1">
              <w:rPr>
                <w:rFonts w:asciiTheme="minorBidi" w:eastAsia="Times New Roman" w:hAnsiTheme="minorBidi"/>
                <w:color w:val="000000"/>
              </w:rPr>
              <w:t>Marketing Analytics</w:t>
            </w:r>
          </w:p>
        </w:tc>
        <w:tc>
          <w:tcPr>
            <w:tcW w:w="4680" w:type="dxa"/>
            <w:shd w:val="clear" w:color="auto" w:fill="auto"/>
          </w:tcPr>
          <w:p w:rsidR="00D501CE" w:rsidRPr="009F51E1" w:rsidRDefault="00D501CE" w:rsidP="006E17CA">
            <w:pPr>
              <w:spacing w:after="0" w:line="240" w:lineRule="auto"/>
              <w:rPr>
                <w:rFonts w:asciiTheme="minorBidi" w:eastAsia="Times New Roman" w:hAnsiTheme="minorBidi"/>
                <w:color w:val="000000"/>
              </w:rPr>
            </w:pPr>
            <w:r w:rsidRPr="009F51E1">
              <w:rPr>
                <w:rFonts w:asciiTheme="minorBidi" w:eastAsia="Times New Roman" w:hAnsiTheme="minorBidi"/>
                <w:color w:val="000000"/>
              </w:rPr>
              <w:t>Change level</w:t>
            </w:r>
            <w:r w:rsidR="006E17CA">
              <w:rPr>
                <w:rFonts w:asciiTheme="minorBidi" w:eastAsia="Times New Roman" w:hAnsiTheme="minorBidi"/>
                <w:color w:val="000000"/>
              </w:rPr>
              <w:t xml:space="preserve"> to </w:t>
            </w:r>
            <w:proofErr w:type="spellStart"/>
            <w:r w:rsidR="006E17CA">
              <w:rPr>
                <w:rFonts w:asciiTheme="minorBidi" w:eastAsia="Times New Roman" w:hAnsiTheme="minorBidi"/>
                <w:color w:val="000000"/>
              </w:rPr>
              <w:t>UG</w:t>
            </w:r>
            <w:proofErr w:type="spellEnd"/>
          </w:p>
        </w:tc>
      </w:tr>
      <w:tr w:rsidR="00D501CE" w:rsidRPr="00A22F9B" w:rsidTr="006E17CA">
        <w:trPr>
          <w:trHeight w:val="440"/>
        </w:trPr>
        <w:tc>
          <w:tcPr>
            <w:tcW w:w="2070" w:type="dxa"/>
            <w:shd w:val="clear" w:color="auto" w:fill="auto"/>
            <w:noWrap/>
            <w:vAlign w:val="center"/>
            <w:hideMark/>
          </w:tcPr>
          <w:p w:rsidR="00D501CE" w:rsidRPr="00A22F9B"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Academic Program Change: Level I</w:t>
            </w:r>
          </w:p>
        </w:tc>
        <w:tc>
          <w:tcPr>
            <w:tcW w:w="2250" w:type="dxa"/>
            <w:shd w:val="clear" w:color="auto" w:fill="auto"/>
            <w:vAlign w:val="center"/>
            <w:hideMark/>
          </w:tcPr>
          <w:p w:rsidR="00D501CE" w:rsidRPr="00A22F9B" w:rsidRDefault="00D501CE" w:rsidP="00D501CE">
            <w:pPr>
              <w:spacing w:after="0" w:line="240" w:lineRule="auto"/>
              <w:rPr>
                <w:rFonts w:asciiTheme="minorBidi" w:eastAsia="Times New Roman" w:hAnsiTheme="minorBidi"/>
                <w:color w:val="000000"/>
              </w:rPr>
            </w:pPr>
            <w:r w:rsidRPr="00851F77">
              <w:rPr>
                <w:rFonts w:asciiTheme="minorBidi" w:eastAsia="Times New Roman" w:hAnsiTheme="minorBidi"/>
                <w:color w:val="000000"/>
              </w:rPr>
              <w:t>Management and Marketing/ Management</w:t>
            </w:r>
          </w:p>
        </w:tc>
        <w:tc>
          <w:tcPr>
            <w:tcW w:w="4680" w:type="dxa"/>
            <w:shd w:val="clear" w:color="auto" w:fill="auto"/>
            <w:vAlign w:val="center"/>
          </w:tcPr>
          <w:p w:rsidR="00D501CE" w:rsidRPr="002D090D" w:rsidRDefault="006E17CA" w:rsidP="006E17CA">
            <w:pPr>
              <w:spacing w:after="0" w:line="240" w:lineRule="auto"/>
              <w:rPr>
                <w:rFonts w:asciiTheme="minorBidi" w:eastAsia="Times New Roman" w:hAnsiTheme="minorBidi"/>
                <w:color w:val="548DD4" w:themeColor="text2" w:themeTint="99"/>
              </w:rPr>
            </w:pPr>
            <w:r>
              <w:rPr>
                <w:rFonts w:asciiTheme="minorBidi" w:eastAsia="Times New Roman" w:hAnsiTheme="minorBidi"/>
                <w:color w:val="000000"/>
              </w:rPr>
              <w:t>C</w:t>
            </w:r>
            <w:r w:rsidR="00D501CE" w:rsidRPr="00851F77">
              <w:rPr>
                <w:rFonts w:asciiTheme="minorBidi" w:eastAsia="Times New Roman" w:hAnsiTheme="minorBidi"/>
                <w:color w:val="000000"/>
              </w:rPr>
              <w:t xml:space="preserve">hange  title of Management major to Management and Entrepreneurship </w:t>
            </w:r>
            <w:r>
              <w:rPr>
                <w:rFonts w:asciiTheme="minorBidi" w:eastAsia="Times New Roman" w:hAnsiTheme="minorBidi"/>
                <w:color w:val="000000"/>
              </w:rPr>
              <w:t>to increase visibility</w:t>
            </w:r>
          </w:p>
        </w:tc>
      </w:tr>
    </w:tbl>
    <w:p w:rsidR="00D501CE" w:rsidRDefault="00D501CE" w:rsidP="00D501CE">
      <w:pPr>
        <w:pStyle w:val="NoSpacing"/>
      </w:pPr>
    </w:p>
    <w:tbl>
      <w:tblPr>
        <w:tblW w:w="9000" w:type="dxa"/>
        <w:tblInd w:w="468" w:type="dxa"/>
        <w:tblLook w:val="04A0" w:firstRow="1" w:lastRow="0" w:firstColumn="1" w:lastColumn="0" w:noHBand="0" w:noVBand="1"/>
      </w:tblPr>
      <w:tblGrid>
        <w:gridCol w:w="2070"/>
        <w:gridCol w:w="2250"/>
        <w:gridCol w:w="4680"/>
      </w:tblGrid>
      <w:tr w:rsidR="00D501CE" w:rsidRPr="00631CD1" w:rsidTr="006E17CA">
        <w:trPr>
          <w:trHeight w:val="503"/>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01CE" w:rsidRPr="00631CD1" w:rsidRDefault="00D501CE" w:rsidP="00D501CE">
            <w:pPr>
              <w:spacing w:after="0" w:line="240" w:lineRule="auto"/>
              <w:jc w:val="center"/>
              <w:rPr>
                <w:rFonts w:asciiTheme="minorBidi" w:eastAsia="Times New Roman" w:hAnsiTheme="minorBidi"/>
                <w:b/>
                <w:bCs/>
                <w:color w:val="000000"/>
              </w:rPr>
            </w:pPr>
            <w:r w:rsidRPr="00631CD1">
              <w:rPr>
                <w:rFonts w:asciiTheme="minorBidi" w:eastAsia="Times New Roman" w:hAnsiTheme="minorBidi"/>
                <w:b/>
                <w:bCs/>
                <w:color w:val="000000"/>
              </w:rPr>
              <w:t>Accounting and Finance</w:t>
            </w:r>
          </w:p>
        </w:tc>
      </w:tr>
      <w:tr w:rsidR="00D501CE" w:rsidRPr="00631CD1" w:rsidTr="006E17CA">
        <w:trPr>
          <w:trHeight w:val="413"/>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1CE" w:rsidRPr="00631CD1"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Program Modification</w:t>
            </w:r>
            <w:r w:rsidRPr="00631CD1">
              <w:rPr>
                <w:rFonts w:asciiTheme="minorBidi" w:eastAsia="Times New Roman" w:hAnsiTheme="minorBidi"/>
                <w:color w:val="000000"/>
              </w:rPr>
              <w:t xml:space="preserve">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D501CE" w:rsidRPr="00631CD1" w:rsidRDefault="00D501CE" w:rsidP="00D501CE">
            <w:pPr>
              <w:spacing w:after="0" w:line="240" w:lineRule="auto"/>
              <w:rPr>
                <w:rFonts w:asciiTheme="minorBidi" w:eastAsia="Times New Roman" w:hAnsiTheme="minorBidi"/>
                <w:color w:val="000000"/>
              </w:rPr>
            </w:pPr>
            <w:r w:rsidRPr="00851F77">
              <w:rPr>
                <w:rFonts w:asciiTheme="minorBidi" w:eastAsia="Times New Roman" w:hAnsiTheme="minorBidi"/>
                <w:color w:val="000000"/>
              </w:rPr>
              <w:t xml:space="preserve">Accounting and Finance/ </w:t>
            </w:r>
            <w:proofErr w:type="spellStart"/>
            <w:r w:rsidRPr="00851F77">
              <w:rPr>
                <w:rFonts w:asciiTheme="minorBidi" w:eastAsia="Times New Roman" w:hAnsiTheme="minorBidi"/>
                <w:color w:val="000000"/>
              </w:rPr>
              <w:t>AIS</w:t>
            </w:r>
            <w:proofErr w:type="spellEnd"/>
            <w:r w:rsidRPr="00851F77">
              <w:rPr>
                <w:rFonts w:asciiTheme="minorBidi" w:eastAsia="Times New Roman" w:hAnsiTheme="minorBidi"/>
                <w:color w:val="000000"/>
              </w:rPr>
              <w:t xml:space="preserve"> Certificate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01CE" w:rsidRPr="00631CD1" w:rsidRDefault="006E17CA" w:rsidP="006E17CA">
            <w:pPr>
              <w:spacing w:after="0" w:line="240" w:lineRule="auto"/>
              <w:rPr>
                <w:rFonts w:asciiTheme="minorBidi" w:eastAsia="Times New Roman" w:hAnsiTheme="minorBidi"/>
                <w:color w:val="000000"/>
              </w:rPr>
            </w:pPr>
            <w:r>
              <w:rPr>
                <w:rFonts w:asciiTheme="minorBidi" w:eastAsia="Times New Roman" w:hAnsiTheme="minorBidi"/>
                <w:color w:val="000000"/>
              </w:rPr>
              <w:t>M</w:t>
            </w:r>
            <w:r w:rsidR="00D501CE" w:rsidRPr="006E17CA">
              <w:rPr>
                <w:rFonts w:asciiTheme="minorBidi" w:eastAsia="Times New Roman" w:hAnsiTheme="minorBidi"/>
              </w:rPr>
              <w:t xml:space="preserve">oves </w:t>
            </w:r>
            <w:r w:rsidRPr="006E17CA">
              <w:rPr>
                <w:rFonts w:asciiTheme="minorBidi" w:eastAsia="Times New Roman" w:hAnsiTheme="minorBidi"/>
              </w:rPr>
              <w:t>two required courses to</w:t>
            </w:r>
            <w:r w:rsidR="00D501CE" w:rsidRPr="006E17CA">
              <w:rPr>
                <w:rFonts w:asciiTheme="minorBidi" w:eastAsia="Times New Roman" w:hAnsiTheme="minorBidi"/>
              </w:rPr>
              <w:t xml:space="preserve"> elective</w:t>
            </w:r>
            <w:r w:rsidRPr="006E17CA">
              <w:rPr>
                <w:rFonts w:asciiTheme="minorBidi" w:eastAsia="Times New Roman" w:hAnsiTheme="minorBidi"/>
              </w:rPr>
              <w:t>s</w:t>
            </w:r>
            <w:r w:rsidR="00D501CE" w:rsidRPr="006E17CA">
              <w:rPr>
                <w:rFonts w:asciiTheme="minorBidi" w:eastAsia="Times New Roman" w:hAnsiTheme="minorBidi"/>
              </w:rPr>
              <w:t xml:space="preserve">.  Adds </w:t>
            </w:r>
            <w:proofErr w:type="spellStart"/>
            <w:r w:rsidR="00D501CE" w:rsidRPr="006E17CA">
              <w:rPr>
                <w:rFonts w:asciiTheme="minorBidi" w:eastAsia="Times New Roman" w:hAnsiTheme="minorBidi"/>
              </w:rPr>
              <w:t>BMIS</w:t>
            </w:r>
            <w:proofErr w:type="spellEnd"/>
            <w:r w:rsidR="00D501CE" w:rsidRPr="006E17CA">
              <w:rPr>
                <w:rFonts w:asciiTheme="minorBidi" w:eastAsia="Times New Roman" w:hAnsiTheme="minorBidi"/>
              </w:rPr>
              <w:t xml:space="preserve"> 326 Introduction to Business Analytics as a required course.</w:t>
            </w:r>
          </w:p>
        </w:tc>
      </w:tr>
    </w:tbl>
    <w:p w:rsidR="00D501CE" w:rsidRDefault="00D501CE" w:rsidP="00D501CE">
      <w:pPr>
        <w:pStyle w:val="NoSpacing"/>
      </w:pPr>
    </w:p>
    <w:tbl>
      <w:tblPr>
        <w:tblW w:w="9000" w:type="dxa"/>
        <w:tblInd w:w="468" w:type="dxa"/>
        <w:tblLook w:val="04A0" w:firstRow="1" w:lastRow="0" w:firstColumn="1" w:lastColumn="0" w:noHBand="0" w:noVBand="1"/>
      </w:tblPr>
      <w:tblGrid>
        <w:gridCol w:w="2070"/>
        <w:gridCol w:w="2250"/>
        <w:gridCol w:w="4680"/>
      </w:tblGrid>
      <w:tr w:rsidR="00D501CE" w:rsidRPr="00631CD1" w:rsidTr="006E17CA">
        <w:trPr>
          <w:trHeight w:val="630"/>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01CE" w:rsidRPr="00631CD1" w:rsidRDefault="00D501CE" w:rsidP="00D501CE">
            <w:pPr>
              <w:spacing w:after="0" w:line="240" w:lineRule="auto"/>
              <w:jc w:val="center"/>
              <w:rPr>
                <w:rFonts w:asciiTheme="minorBidi" w:eastAsia="Times New Roman" w:hAnsiTheme="minorBidi"/>
                <w:b/>
                <w:bCs/>
                <w:color w:val="000000"/>
              </w:rPr>
            </w:pPr>
            <w:r w:rsidRPr="00631CD1">
              <w:rPr>
                <w:rFonts w:asciiTheme="minorBidi" w:eastAsia="Times New Roman" w:hAnsiTheme="minorBidi"/>
                <w:b/>
                <w:bCs/>
                <w:color w:val="000000"/>
              </w:rPr>
              <w:t xml:space="preserve">Management </w:t>
            </w:r>
            <w:r>
              <w:rPr>
                <w:rFonts w:asciiTheme="minorBidi" w:eastAsia="Times New Roman" w:hAnsiTheme="minorBidi"/>
                <w:b/>
                <w:bCs/>
                <w:color w:val="000000"/>
              </w:rPr>
              <w:t>Information Systems</w:t>
            </w:r>
          </w:p>
        </w:tc>
      </w:tr>
      <w:tr w:rsidR="00D501CE" w:rsidRPr="00631CD1" w:rsidTr="006E17CA">
        <w:trPr>
          <w:trHeight w:val="44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1CE" w:rsidRPr="00CA5D45"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Program Modification</w:t>
            </w:r>
          </w:p>
        </w:tc>
        <w:tc>
          <w:tcPr>
            <w:tcW w:w="2250" w:type="dxa"/>
            <w:tcBorders>
              <w:top w:val="single" w:sz="4" w:space="0" w:color="auto"/>
              <w:left w:val="nil"/>
              <w:bottom w:val="single" w:sz="4" w:space="0" w:color="auto"/>
              <w:right w:val="single" w:sz="4" w:space="0" w:color="auto"/>
            </w:tcBorders>
            <w:shd w:val="clear" w:color="auto" w:fill="auto"/>
            <w:vAlign w:val="center"/>
          </w:tcPr>
          <w:p w:rsidR="00D501CE" w:rsidRPr="00CA5D45" w:rsidRDefault="00D501CE" w:rsidP="00D501CE">
            <w:pPr>
              <w:spacing w:after="0" w:line="240" w:lineRule="auto"/>
              <w:rPr>
                <w:rFonts w:asciiTheme="minorBidi" w:eastAsia="Times New Roman" w:hAnsiTheme="minorBidi"/>
                <w:color w:val="000000"/>
              </w:rPr>
            </w:pPr>
            <w:r w:rsidRPr="00851F77">
              <w:rPr>
                <w:rFonts w:asciiTheme="minorBidi" w:eastAsia="Times New Roman" w:hAnsiTheme="minorBidi"/>
                <w:color w:val="000000"/>
              </w:rPr>
              <w:t>Management Information Systems</w:t>
            </w:r>
            <w:r>
              <w:rPr>
                <w:rFonts w:asciiTheme="minorBidi" w:eastAsia="Times New Roman" w:hAnsiTheme="minorBidi"/>
                <w:color w:val="000000"/>
              </w:rPr>
              <w:t xml:space="preserve"> Major</w:t>
            </w:r>
          </w:p>
        </w:tc>
        <w:tc>
          <w:tcPr>
            <w:tcW w:w="4680" w:type="dxa"/>
            <w:tcBorders>
              <w:top w:val="single" w:sz="4" w:space="0" w:color="auto"/>
              <w:left w:val="nil"/>
              <w:bottom w:val="single" w:sz="4" w:space="0" w:color="auto"/>
              <w:right w:val="single" w:sz="4" w:space="0" w:color="auto"/>
            </w:tcBorders>
            <w:shd w:val="clear" w:color="auto" w:fill="auto"/>
            <w:vAlign w:val="center"/>
          </w:tcPr>
          <w:p w:rsidR="00D501CE" w:rsidRPr="00CA5D45" w:rsidRDefault="00D501CE" w:rsidP="006E17CA">
            <w:pPr>
              <w:spacing w:after="0" w:line="240" w:lineRule="auto"/>
              <w:rPr>
                <w:rFonts w:asciiTheme="minorBidi" w:eastAsia="Times New Roman" w:hAnsiTheme="minorBidi"/>
                <w:color w:val="000000"/>
              </w:rPr>
            </w:pPr>
            <w:r w:rsidRPr="006E17CA">
              <w:rPr>
                <w:rFonts w:asciiTheme="minorBidi" w:eastAsia="Times New Roman" w:hAnsiTheme="minorBidi"/>
              </w:rPr>
              <w:t xml:space="preserve">Replaces </w:t>
            </w:r>
            <w:proofErr w:type="spellStart"/>
            <w:r w:rsidRPr="006E17CA">
              <w:rPr>
                <w:rFonts w:asciiTheme="minorBidi" w:eastAsia="Times New Roman" w:hAnsiTheme="minorBidi"/>
              </w:rPr>
              <w:t>BMIS</w:t>
            </w:r>
            <w:proofErr w:type="spellEnd"/>
            <w:r w:rsidRPr="006E17CA">
              <w:rPr>
                <w:rFonts w:asciiTheme="minorBidi" w:eastAsia="Times New Roman" w:hAnsiTheme="minorBidi"/>
              </w:rPr>
              <w:t xml:space="preserve"> 370 Managing Information and Data with </w:t>
            </w:r>
            <w:proofErr w:type="spellStart"/>
            <w:r w:rsidRPr="006E17CA">
              <w:rPr>
                <w:rFonts w:asciiTheme="minorBidi" w:eastAsia="Times New Roman" w:hAnsiTheme="minorBidi"/>
              </w:rPr>
              <w:t>BMIS</w:t>
            </w:r>
            <w:proofErr w:type="spellEnd"/>
            <w:r w:rsidRPr="006E17CA">
              <w:rPr>
                <w:rFonts w:asciiTheme="minorBidi" w:eastAsia="Times New Roman" w:hAnsiTheme="minorBidi"/>
              </w:rPr>
              <w:t xml:space="preserve"> 326.   </w:t>
            </w:r>
            <w:proofErr w:type="spellStart"/>
            <w:r w:rsidRPr="006E17CA">
              <w:rPr>
                <w:rFonts w:asciiTheme="minorBidi" w:eastAsia="Times New Roman" w:hAnsiTheme="minorBidi"/>
              </w:rPr>
              <w:t>BMIS</w:t>
            </w:r>
            <w:proofErr w:type="spellEnd"/>
            <w:r w:rsidRPr="006E17CA">
              <w:rPr>
                <w:rFonts w:asciiTheme="minorBidi" w:eastAsia="Times New Roman" w:hAnsiTheme="minorBidi"/>
              </w:rPr>
              <w:t xml:space="preserve"> 370 added to basket of elective courses in the major.</w:t>
            </w:r>
          </w:p>
        </w:tc>
      </w:tr>
    </w:tbl>
    <w:p w:rsidR="00D501CE" w:rsidRDefault="00D501CE" w:rsidP="00D501CE">
      <w:pPr>
        <w:pStyle w:val="NoSpacing"/>
      </w:pPr>
    </w:p>
    <w:p w:rsidR="00D501CE" w:rsidRDefault="00D501CE" w:rsidP="00D501CE">
      <w:pPr>
        <w:pStyle w:val="NoSpacing"/>
        <w:rPr>
          <w:b/>
          <w:bCs/>
          <w:sz w:val="28"/>
          <w:szCs w:val="28"/>
        </w:rPr>
      </w:pPr>
    </w:p>
    <w:p w:rsidR="00D501CE" w:rsidRPr="0087185E" w:rsidRDefault="00D501CE" w:rsidP="00D501CE">
      <w:pPr>
        <w:pStyle w:val="NoSpacing"/>
        <w:rPr>
          <w:b/>
          <w:bCs/>
          <w:sz w:val="28"/>
          <w:szCs w:val="28"/>
        </w:rPr>
      </w:pPr>
      <w:r w:rsidRPr="0087185E">
        <w:rPr>
          <w:b/>
          <w:bCs/>
          <w:sz w:val="28"/>
          <w:szCs w:val="28"/>
        </w:rPr>
        <w:t>School of Journalism</w:t>
      </w:r>
    </w:p>
    <w:p w:rsidR="00D501CE" w:rsidRDefault="00D501CE" w:rsidP="00D501CE">
      <w:pPr>
        <w:pStyle w:val="NoSpacing"/>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96"/>
        <w:gridCol w:w="2524"/>
        <w:gridCol w:w="4680"/>
      </w:tblGrid>
      <w:tr w:rsidR="00D501CE" w:rsidRPr="00EF7311" w:rsidTr="006E17CA">
        <w:trPr>
          <w:trHeight w:val="300"/>
        </w:trPr>
        <w:tc>
          <w:tcPr>
            <w:tcW w:w="9000" w:type="dxa"/>
            <w:gridSpan w:val="3"/>
            <w:shd w:val="clear" w:color="auto" w:fill="FFFFFF" w:themeFill="background1"/>
            <w:noWrap/>
            <w:vAlign w:val="center"/>
          </w:tcPr>
          <w:p w:rsidR="00D501CE" w:rsidRPr="00EF7311" w:rsidRDefault="00D501CE" w:rsidP="00D501CE">
            <w:pPr>
              <w:spacing w:after="0" w:line="240" w:lineRule="auto"/>
              <w:jc w:val="center"/>
              <w:rPr>
                <w:rFonts w:asciiTheme="minorBidi" w:eastAsia="Times New Roman" w:hAnsiTheme="minorBidi"/>
                <w:b/>
                <w:bCs/>
                <w:color w:val="000000"/>
              </w:rPr>
            </w:pPr>
            <w:r w:rsidRPr="00EF7311">
              <w:rPr>
                <w:rFonts w:asciiTheme="minorBidi" w:eastAsia="Times New Roman" w:hAnsiTheme="minorBidi"/>
                <w:b/>
                <w:bCs/>
                <w:color w:val="000000"/>
              </w:rPr>
              <w:t>Journalism</w:t>
            </w:r>
          </w:p>
        </w:tc>
      </w:tr>
      <w:tr w:rsidR="00D501CE" w:rsidRPr="00EF7311" w:rsidTr="006E17CA">
        <w:trPr>
          <w:trHeight w:val="300"/>
        </w:trPr>
        <w:tc>
          <w:tcPr>
            <w:tcW w:w="1796" w:type="dxa"/>
            <w:shd w:val="clear" w:color="auto" w:fill="FFFFFF" w:themeFill="background1"/>
            <w:noWrap/>
            <w:vAlign w:val="center"/>
          </w:tcPr>
          <w:p w:rsidR="00D501CE" w:rsidRPr="00EF7311"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Program Modification</w:t>
            </w:r>
          </w:p>
        </w:tc>
        <w:tc>
          <w:tcPr>
            <w:tcW w:w="2524" w:type="dxa"/>
            <w:shd w:val="clear" w:color="auto" w:fill="FFFFFF" w:themeFill="background1"/>
            <w:vAlign w:val="center"/>
          </w:tcPr>
          <w:p w:rsidR="00D501CE" w:rsidRPr="00EF7311"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Journalism Major</w:t>
            </w:r>
          </w:p>
        </w:tc>
        <w:tc>
          <w:tcPr>
            <w:tcW w:w="4680" w:type="dxa"/>
            <w:shd w:val="clear" w:color="auto" w:fill="FFFFFF" w:themeFill="background1"/>
            <w:vAlign w:val="center"/>
          </w:tcPr>
          <w:p w:rsidR="00D501CE" w:rsidRPr="00EF7311" w:rsidRDefault="00D501CE" w:rsidP="006E17CA">
            <w:pPr>
              <w:spacing w:after="0" w:line="240" w:lineRule="auto"/>
              <w:rPr>
                <w:rFonts w:asciiTheme="minorBidi" w:eastAsia="Times New Roman" w:hAnsiTheme="minorBidi"/>
                <w:color w:val="000000"/>
              </w:rPr>
            </w:pPr>
            <w:r>
              <w:rPr>
                <w:rFonts w:asciiTheme="minorBidi" w:eastAsia="Times New Roman" w:hAnsiTheme="minorBidi"/>
                <w:color w:val="000000"/>
              </w:rPr>
              <w:t>Changes to pre-professional program.</w:t>
            </w:r>
            <w:r w:rsidRPr="009123FD">
              <w:rPr>
                <w:rFonts w:asciiTheme="minorBidi" w:eastAsia="Times New Roman" w:hAnsiTheme="minorBidi"/>
                <w:color w:val="548DD4" w:themeColor="text2" w:themeTint="99"/>
              </w:rPr>
              <w:t xml:space="preserve"> </w:t>
            </w:r>
            <w:r w:rsidRPr="006E17CA">
              <w:rPr>
                <w:rFonts w:asciiTheme="minorBidi" w:eastAsia="Times New Roman" w:hAnsiTheme="minorBidi"/>
              </w:rPr>
              <w:t xml:space="preserve">Journalism majors are allowed more flexibility in their General Education Course selection. </w:t>
            </w:r>
            <w:r w:rsidRPr="009123FD">
              <w:rPr>
                <w:rFonts w:asciiTheme="minorBidi" w:eastAsia="Times New Roman" w:hAnsiTheme="minorBidi"/>
                <w:color w:val="548DD4" w:themeColor="text2" w:themeTint="99"/>
              </w:rPr>
              <w:t xml:space="preserve"> </w:t>
            </w:r>
          </w:p>
        </w:tc>
      </w:tr>
    </w:tbl>
    <w:p w:rsidR="00D501CE" w:rsidRDefault="00D501CE" w:rsidP="00D501CE">
      <w:pPr>
        <w:pStyle w:val="NoSpacing"/>
      </w:pPr>
    </w:p>
    <w:p w:rsidR="00D501CE" w:rsidRDefault="00D501CE" w:rsidP="00D501CE">
      <w:pPr>
        <w:pStyle w:val="NoSpacing"/>
      </w:pPr>
    </w:p>
    <w:p w:rsidR="00B86389" w:rsidRDefault="00B86389" w:rsidP="00D501CE">
      <w:pPr>
        <w:rPr>
          <w:b/>
          <w:bCs/>
          <w:sz w:val="28"/>
          <w:szCs w:val="28"/>
        </w:rPr>
      </w:pPr>
    </w:p>
    <w:p w:rsidR="00B86389" w:rsidRDefault="00B86389" w:rsidP="00D501CE">
      <w:pPr>
        <w:rPr>
          <w:b/>
          <w:bCs/>
          <w:sz w:val="28"/>
          <w:szCs w:val="28"/>
        </w:rPr>
      </w:pPr>
    </w:p>
    <w:p w:rsidR="00B86389" w:rsidRPr="00B86389" w:rsidRDefault="00B86389" w:rsidP="00B86389">
      <w:pPr>
        <w:pStyle w:val="Heading2"/>
      </w:pPr>
      <w:r>
        <w:rPr>
          <w:noProof/>
        </w:rPr>
        <w:t xml:space="preserve"> </w:t>
      </w:r>
      <w:r w:rsidRPr="00B86389">
        <w:t xml:space="preserve">Procedure </w:t>
      </w:r>
      <w:r w:rsidRPr="00B86389">
        <w:tab/>
      </w:r>
      <w:r w:rsidRPr="00B86389">
        <w:tab/>
        <w:t>Effective Date of Approved Curriculum Forms</w:t>
      </w:r>
    </w:p>
    <w:p w:rsidR="00B86389" w:rsidRPr="001E4E0B" w:rsidRDefault="00B86389" w:rsidP="00B86389">
      <w:pPr>
        <w:rPr>
          <w:rFonts w:cs="Arial"/>
          <w:noProof/>
        </w:rPr>
      </w:pPr>
      <w:r w:rsidRPr="001E4E0B">
        <w:rPr>
          <w:rStyle w:val="SubtleReference"/>
        </w:rPr>
        <w:t>Procedure Number:</w:t>
      </w:r>
      <w:r w:rsidRPr="001E4E0B">
        <w:rPr>
          <w:rFonts w:cs="Arial"/>
          <w:noProof/>
        </w:rPr>
        <w:tab/>
      </w:r>
      <w:proofErr w:type="gramStart"/>
      <w:r>
        <w:rPr>
          <w:rFonts w:cs="Arial"/>
          <w:noProof/>
        </w:rPr>
        <w:t>201.60</w:t>
      </w:r>
      <w:r w:rsidRPr="001E4E0B">
        <w:rPr>
          <w:rFonts w:cs="Arial"/>
          <w:noProof/>
        </w:rPr>
        <w:br/>
      </w:r>
      <w:r w:rsidRPr="001E4E0B">
        <w:rPr>
          <w:rStyle w:val="SubtleReference"/>
        </w:rPr>
        <w:t>Date</w:t>
      </w:r>
      <w:proofErr w:type="gramEnd"/>
      <w:r w:rsidRPr="001E4E0B">
        <w:rPr>
          <w:rStyle w:val="SubtleReference"/>
        </w:rPr>
        <w:t xml:space="preserve"> Adopted:</w:t>
      </w:r>
      <w:r w:rsidRPr="001E4E0B">
        <w:rPr>
          <w:rStyle w:val="Heading2Char"/>
          <w:rFonts w:eastAsiaTheme="minorHAnsi"/>
        </w:rPr>
        <w:tab/>
      </w:r>
      <w:r w:rsidRPr="001E4E0B">
        <w:rPr>
          <w:rStyle w:val="Heading2Char"/>
          <w:rFonts w:eastAsiaTheme="minorHAnsi"/>
        </w:rPr>
        <w:tab/>
      </w:r>
      <w:r>
        <w:rPr>
          <w:rFonts w:cs="Arial"/>
          <w:noProof/>
        </w:rPr>
        <w:t>2/23/10</w:t>
      </w:r>
      <w:r w:rsidRPr="001E4E0B">
        <w:rPr>
          <w:rFonts w:cs="Arial"/>
          <w:noProof/>
        </w:rPr>
        <w:t xml:space="preserve">  </w:t>
      </w:r>
      <w:r w:rsidRPr="001E4E0B">
        <w:rPr>
          <w:rFonts w:cs="Arial"/>
          <w:noProof/>
        </w:rPr>
        <w:br/>
      </w:r>
      <w:r w:rsidRPr="001E4E0B">
        <w:rPr>
          <w:rStyle w:val="SubtleReference"/>
        </w:rPr>
        <w:t>Last Revision:</w:t>
      </w:r>
      <w:r w:rsidRPr="001E4E0B">
        <w:rPr>
          <w:rStyle w:val="SubtleReference"/>
        </w:rPr>
        <w:tab/>
      </w:r>
      <w:r w:rsidRPr="001E4E0B">
        <w:rPr>
          <w:rFonts w:cs="Arial"/>
          <w:noProof/>
        </w:rPr>
        <w:tab/>
      </w:r>
      <w:r>
        <w:rPr>
          <w:rFonts w:cs="Arial"/>
          <w:noProof/>
        </w:rPr>
        <w:t>4/9/15,</w:t>
      </w:r>
      <w:r w:rsidRPr="00B86389">
        <w:rPr>
          <w:rStyle w:val="Heading2Char"/>
          <w:rFonts w:asciiTheme="minorHAnsi" w:eastAsiaTheme="minorHAnsi" w:hAnsiTheme="minorHAnsi"/>
        </w:rPr>
        <w:tab/>
      </w:r>
      <w:r w:rsidRPr="00B86389">
        <w:rPr>
          <w:rStyle w:val="Heading2Char"/>
          <w:rFonts w:asciiTheme="minorHAnsi" w:eastAsiaTheme="minorHAnsi" w:hAnsiTheme="minorHAnsi"/>
          <w:b w:val="0"/>
          <w:i w:val="0"/>
          <w:color w:val="FF0000"/>
          <w:sz w:val="22"/>
          <w:szCs w:val="22"/>
          <w:u w:val="single"/>
        </w:rPr>
        <w:t>XX/XX/16</w:t>
      </w:r>
      <w:r w:rsidRPr="00B86389">
        <w:rPr>
          <w:rFonts w:cs="Arial"/>
          <w:b/>
          <w:i/>
          <w:noProof/>
          <w:color w:val="FF0000"/>
          <w:u w:val="single"/>
        </w:rPr>
        <w:t xml:space="preserve"> </w:t>
      </w:r>
      <w:r w:rsidRPr="00215419">
        <w:rPr>
          <w:rFonts w:cs="Arial"/>
          <w:noProof/>
          <w:color w:val="FF0000"/>
        </w:rPr>
        <w:tab/>
      </w:r>
      <w:r w:rsidRPr="001E4E0B">
        <w:rPr>
          <w:rFonts w:cs="Arial"/>
          <w:noProof/>
        </w:rPr>
        <w:br/>
      </w:r>
      <w:r w:rsidRPr="001E4E0B">
        <w:rPr>
          <w:rStyle w:val="SubtleReference"/>
        </w:rPr>
        <w:t>Approved by:</w:t>
      </w:r>
      <w:r w:rsidRPr="001E4E0B">
        <w:rPr>
          <w:rStyle w:val="Heading2Char"/>
          <w:rFonts w:eastAsiaTheme="minorHAnsi"/>
        </w:rPr>
        <w:t xml:space="preserve"> </w:t>
      </w:r>
      <w:r w:rsidRPr="001E4E0B">
        <w:rPr>
          <w:rStyle w:val="Heading2Char"/>
          <w:rFonts w:eastAsiaTheme="minorHAnsi"/>
        </w:rPr>
        <w:tab/>
      </w:r>
      <w:r w:rsidRPr="001E4E0B">
        <w:rPr>
          <w:rFonts w:cs="Arial"/>
          <w:noProof/>
        </w:rPr>
        <w:tab/>
      </w:r>
      <w:r>
        <w:rPr>
          <w:rFonts w:cs="Arial"/>
          <w:noProof/>
        </w:rPr>
        <w:t>ASCRC and Graduate Council</w:t>
      </w:r>
    </w:p>
    <w:p w:rsidR="00B86389" w:rsidRDefault="00B86389" w:rsidP="00B86389">
      <w:pPr>
        <w:rPr>
          <w:rFonts w:cs="Arial"/>
          <w:sz w:val="24"/>
          <w:szCs w:val="24"/>
        </w:rPr>
      </w:pPr>
      <w:r w:rsidRPr="00E67679">
        <w:rPr>
          <w:rStyle w:val="Heading2Char"/>
          <w:rFonts w:eastAsiaTheme="minorHAnsi"/>
          <w:noProof/>
        </w:rPr>
        <mc:AlternateContent>
          <mc:Choice Requires="wps">
            <w:drawing>
              <wp:anchor distT="0" distB="0" distL="114300" distR="114300" simplePos="0" relativeHeight="251661312" behindDoc="0" locked="0" layoutInCell="0" allowOverlap="1" wp14:anchorId="181787A0" wp14:editId="59BACAF5">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alt="Title: Seperation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B86389" w:rsidRDefault="00B86389" w:rsidP="00B86389">
      <w:pPr>
        <w:spacing w:before="100" w:beforeAutospacing="1" w:after="100" w:afterAutospacing="1"/>
        <w:rPr>
          <w:rFonts w:eastAsia="Times New Roman" w:cs="Arial"/>
          <w:color w:val="313131"/>
        </w:rPr>
      </w:pPr>
      <w:r>
        <w:rPr>
          <w:rFonts w:eastAsia="Times New Roman" w:cs="Arial"/>
          <w:color w:val="313131"/>
        </w:rPr>
        <w:lastRenderedPageBreak/>
        <w:t>All approved curriculum items become official when published in the UM Catalog the following academic year. </w:t>
      </w:r>
    </w:p>
    <w:p w:rsidR="00B86389" w:rsidRDefault="00B86389" w:rsidP="00B86389">
      <w:pPr>
        <w:spacing w:before="100" w:beforeAutospacing="1" w:after="100" w:afterAutospacing="1"/>
        <w:rPr>
          <w:rFonts w:eastAsia="Times New Roman" w:cs="Arial"/>
          <w:color w:val="313131"/>
        </w:rPr>
      </w:pPr>
      <w:r>
        <w:rPr>
          <w:rFonts w:eastAsia="Times New Roman" w:cs="Arial"/>
          <w:color w:val="313131"/>
        </w:rPr>
        <w:t xml:space="preserve">Note: </w:t>
      </w:r>
      <w:r w:rsidRPr="009370AD">
        <w:rPr>
          <w:rFonts w:eastAsia="Times New Roman" w:cs="Arial"/>
          <w:color w:val="313131"/>
        </w:rPr>
        <w:t xml:space="preserve">Level I and Level II curriculum items do not become official until also approved by the Board of Regents; see the </w:t>
      </w:r>
      <w:hyperlink r:id="rId15" w:history="1">
        <w:r w:rsidRPr="009370AD">
          <w:rPr>
            <w:rStyle w:val="Hyperlink"/>
            <w:rFonts w:eastAsia="Times New Roman" w:cs="Arial"/>
          </w:rPr>
          <w:t>Provost’s Curriculum Website</w:t>
        </w:r>
      </w:hyperlink>
      <w:r w:rsidRPr="009370AD">
        <w:rPr>
          <w:rFonts w:eastAsia="Times New Roman" w:cs="Arial"/>
          <w:color w:val="313131"/>
        </w:rPr>
        <w:t xml:space="preserve"> for more information.</w:t>
      </w:r>
    </w:p>
    <w:p w:rsidR="00B86389" w:rsidRDefault="00B86389" w:rsidP="00B86389">
      <w:pPr>
        <w:spacing w:before="100" w:beforeAutospacing="1" w:after="100" w:afterAutospacing="1"/>
        <w:rPr>
          <w:rFonts w:eastAsia="Times New Roman" w:cs="Arial"/>
          <w:color w:val="313131"/>
        </w:rPr>
      </w:pPr>
      <w:r>
        <w:rPr>
          <w:rFonts w:eastAsia="Times New Roman" w:cs="Arial"/>
          <w:color w:val="313131"/>
        </w:rPr>
        <w:t>New courses cannot be offered as approved until they appear in the course catalog governing fall semester of the following year.  The experimental course number may be used to offer proposed new courses for the spring or summer semesters prior to the change appearing in the catalog (</w:t>
      </w:r>
      <w:hyperlink r:id="rId16" w:history="1">
        <w:r>
          <w:rPr>
            <w:rStyle w:val="Hyperlink"/>
            <w:rFonts w:eastAsia="Times New Roman" w:cs="Arial"/>
            <w:color w:val="660033"/>
          </w:rPr>
          <w:t>experimental courses</w:t>
        </w:r>
      </w:hyperlink>
      <w:r>
        <w:rPr>
          <w:rFonts w:eastAsia="Times New Roman" w:cs="Arial"/>
          <w:color w:val="313131"/>
        </w:rPr>
        <w:t xml:space="preserve"> may be offered up to three times).</w:t>
      </w:r>
    </w:p>
    <w:p w:rsidR="00B86389" w:rsidRDefault="00CB3BA3" w:rsidP="00B86389">
      <w:pPr>
        <w:spacing w:before="100" w:beforeAutospacing="1" w:after="100" w:afterAutospacing="1"/>
        <w:rPr>
          <w:rFonts w:eastAsia="Times New Roman" w:cs="Arial"/>
          <w:color w:val="313131"/>
        </w:rPr>
      </w:pPr>
      <w:hyperlink r:id="rId17" w:history="1">
        <w:proofErr w:type="gramStart"/>
        <w:r w:rsidR="00B86389">
          <w:rPr>
            <w:rStyle w:val="Hyperlink"/>
            <w:rFonts w:eastAsia="Times New Roman" w:cs="Arial"/>
            <w:color w:val="660033"/>
          </w:rPr>
          <w:t>One-time only</w:t>
        </w:r>
      </w:hyperlink>
      <w:r w:rsidR="00B86389">
        <w:rPr>
          <w:rFonts w:eastAsia="Times New Roman" w:cs="Arial"/>
          <w:color w:val="313131"/>
        </w:rPr>
        <w:t xml:space="preserve"> (single semester approval) experimental general education courses require a justification to be offered earlier than the following fall.</w:t>
      </w:r>
      <w:proofErr w:type="gramEnd"/>
    </w:p>
    <w:p w:rsidR="00B86389" w:rsidRDefault="00B86389" w:rsidP="00B86389">
      <w:pPr>
        <w:spacing w:before="100" w:beforeAutospacing="1" w:after="100" w:afterAutospacing="1"/>
        <w:rPr>
          <w:rFonts w:eastAsia="Times New Roman" w:cs="Arial"/>
          <w:color w:val="313131"/>
        </w:rPr>
      </w:pPr>
      <w:r w:rsidRPr="00744670">
        <w:rPr>
          <w:rFonts w:eastAsia="Times New Roman" w:cs="Arial"/>
          <w:color w:val="313131"/>
        </w:rPr>
        <w:t>New degrees offered by Missoula College,</w:t>
      </w:r>
      <w:r>
        <w:rPr>
          <w:rFonts w:eastAsia="Times New Roman" w:cs="Arial"/>
          <w:color w:val="313131"/>
        </w:rPr>
        <w:t xml:space="preserve"> and</w:t>
      </w:r>
      <w:r w:rsidRPr="00744670">
        <w:rPr>
          <w:rFonts w:eastAsia="Times New Roman" w:cs="Arial"/>
          <w:color w:val="313131"/>
        </w:rPr>
        <w:t xml:space="preserve"> new certificates, new minors, and new options (to existing majors) are immediately available to students once they are approved by the Board of Regents.  Students are, however, subject to all applicable deadlines (including, in particular, the deadline for filing late graduation applications).</w:t>
      </w:r>
      <w:r>
        <w:rPr>
          <w:rFonts w:eastAsia="Times New Roman" w:cs="Arial"/>
          <w:color w:val="313131"/>
        </w:rPr>
        <w:t xml:space="preserve">  </w:t>
      </w:r>
    </w:p>
    <w:p w:rsidR="00B86389" w:rsidRPr="00B86389" w:rsidRDefault="00B86389" w:rsidP="00B86389">
      <w:pPr>
        <w:rPr>
          <w:b/>
          <w:color w:val="FF0000"/>
          <w:u w:val="single"/>
        </w:rPr>
      </w:pPr>
      <w:r w:rsidRPr="00B86389">
        <w:rPr>
          <w:b/>
          <w:color w:val="FF0000"/>
          <w:u w:val="single"/>
        </w:rPr>
        <w:t xml:space="preserve">Spring implementation of curriculum items approved in the fall is normally not allowed because: </w:t>
      </w:r>
    </w:p>
    <w:p w:rsidR="00B86389" w:rsidRPr="00B86389" w:rsidRDefault="00B86389" w:rsidP="00B86389">
      <w:pPr>
        <w:pStyle w:val="ListParagraph"/>
        <w:numPr>
          <w:ilvl w:val="0"/>
          <w:numId w:val="21"/>
        </w:numPr>
        <w:spacing w:after="0" w:line="240" w:lineRule="auto"/>
        <w:ind w:left="360"/>
        <w:rPr>
          <w:color w:val="FF0000"/>
          <w:u w:val="single"/>
        </w:rPr>
      </w:pPr>
      <w:r w:rsidRPr="00B86389">
        <w:rPr>
          <w:color w:val="FF0000"/>
          <w:u w:val="single"/>
        </w:rPr>
        <w:t xml:space="preserve">It does not provide students with equal access to information.  Students who enrolled early would not have known about the new course. </w:t>
      </w:r>
      <w:r w:rsidRPr="00B86389">
        <w:rPr>
          <w:color w:val="FF0000"/>
          <w:u w:val="single"/>
        </w:rPr>
        <w:br/>
      </w:r>
    </w:p>
    <w:p w:rsidR="00B86389" w:rsidRPr="00B86389" w:rsidRDefault="00B86389" w:rsidP="00B86389">
      <w:pPr>
        <w:pStyle w:val="ListParagraph"/>
        <w:numPr>
          <w:ilvl w:val="0"/>
          <w:numId w:val="21"/>
        </w:numPr>
        <w:spacing w:after="0" w:line="240" w:lineRule="auto"/>
        <w:ind w:left="360"/>
        <w:rPr>
          <w:color w:val="FF0000"/>
          <w:u w:val="single"/>
        </w:rPr>
      </w:pPr>
      <w:r w:rsidRPr="00B86389">
        <w:rPr>
          <w:color w:val="FF0000"/>
          <w:u w:val="single"/>
        </w:rPr>
        <w:t xml:space="preserve">The catalog serves as the official record of course offerings. </w:t>
      </w:r>
      <w:r w:rsidRPr="00B86389">
        <w:rPr>
          <w:color w:val="FF0000"/>
          <w:u w:val="single"/>
        </w:rPr>
        <w:br/>
      </w:r>
      <w:r w:rsidRPr="00B86389">
        <w:rPr>
          <w:color w:val="FF0000"/>
          <w:u w:val="single"/>
        </w:rPr>
        <w:br/>
        <w:t>Registrar’s Office  Workflow concerns</w:t>
      </w:r>
    </w:p>
    <w:p w:rsidR="00B86389" w:rsidRPr="00B86389" w:rsidRDefault="00B86389" w:rsidP="00B86389">
      <w:pPr>
        <w:pStyle w:val="ListParagraph"/>
        <w:numPr>
          <w:ilvl w:val="0"/>
          <w:numId w:val="21"/>
        </w:numPr>
        <w:spacing w:after="0" w:line="240" w:lineRule="auto"/>
        <w:ind w:left="810" w:hanging="450"/>
        <w:rPr>
          <w:color w:val="FF0000"/>
          <w:u w:val="single"/>
        </w:rPr>
      </w:pPr>
      <w:r w:rsidRPr="00B86389">
        <w:rPr>
          <w:color w:val="FF0000"/>
          <w:u w:val="single"/>
        </w:rPr>
        <w:t>The Registrar’s Office is processing registration for spring during the fall review.  If changes are made in January then the students registering in the fall could be at a disadvantage because the change will happen after their advising appointments and registration.</w:t>
      </w:r>
    </w:p>
    <w:p w:rsidR="00B86389" w:rsidRPr="00B86389" w:rsidRDefault="00B86389" w:rsidP="00B86389">
      <w:pPr>
        <w:pStyle w:val="ListParagraph"/>
        <w:numPr>
          <w:ilvl w:val="0"/>
          <w:numId w:val="21"/>
        </w:numPr>
        <w:spacing w:after="0" w:line="240" w:lineRule="auto"/>
        <w:ind w:left="810" w:hanging="450"/>
        <w:rPr>
          <w:color w:val="FF0000"/>
          <w:u w:val="single"/>
        </w:rPr>
      </w:pPr>
      <w:r w:rsidRPr="00B86389">
        <w:rPr>
          <w:color w:val="FF0000"/>
          <w:u w:val="single"/>
        </w:rPr>
        <w:t>The change won’t be in the catalog until the next year as the current catalog is closed for editing. This would create a discrepancy between the student’s transcript and the catalog.</w:t>
      </w:r>
    </w:p>
    <w:p w:rsidR="00B86389" w:rsidRPr="00B86389" w:rsidRDefault="00B86389" w:rsidP="00B86389">
      <w:pPr>
        <w:pStyle w:val="ListParagraph"/>
        <w:numPr>
          <w:ilvl w:val="0"/>
          <w:numId w:val="21"/>
        </w:numPr>
        <w:spacing w:after="0" w:line="240" w:lineRule="auto"/>
        <w:ind w:left="810" w:hanging="450"/>
        <w:rPr>
          <w:color w:val="FF0000"/>
          <w:u w:val="single"/>
        </w:rPr>
      </w:pPr>
      <w:r w:rsidRPr="00B86389">
        <w:rPr>
          <w:color w:val="FF0000"/>
          <w:u w:val="single"/>
        </w:rPr>
        <w:t>The current catalog cycle and approvals are completed in Banner, Cascade, 25-Live, etc. for the year. The Registrar’s Office works on changes and schedules for the next year during the fall and it is difficult and time consuming to make changes to the current year retroactive.</w:t>
      </w:r>
    </w:p>
    <w:p w:rsidR="00B86389" w:rsidRPr="00B86389" w:rsidRDefault="00B86389" w:rsidP="00B86389">
      <w:pPr>
        <w:rPr>
          <w:color w:val="FF0000"/>
          <w:u w:val="single"/>
        </w:rPr>
      </w:pPr>
      <w:r w:rsidRPr="00B86389">
        <w:rPr>
          <w:color w:val="FF0000"/>
          <w:u w:val="single"/>
        </w:rPr>
        <w:br/>
        <w:t xml:space="preserve">Any justification for an exception must include: </w:t>
      </w:r>
    </w:p>
    <w:p w:rsidR="00B86389" w:rsidRPr="008158C3" w:rsidRDefault="00B86389" w:rsidP="00B86389">
      <w:pPr>
        <w:pStyle w:val="ListParagraph"/>
        <w:numPr>
          <w:ilvl w:val="0"/>
          <w:numId w:val="22"/>
        </w:numPr>
        <w:spacing w:after="0" w:line="240" w:lineRule="auto"/>
      </w:pPr>
      <w:r w:rsidRPr="00B86389">
        <w:rPr>
          <w:color w:val="FF0000"/>
          <w:u w:val="single"/>
        </w:rPr>
        <w:t xml:space="preserve">Any request for spring implementation of a curriculum item must explain how non- implementation of the request will harm students. </w:t>
      </w:r>
      <w:r>
        <w:br/>
      </w:r>
    </w:p>
    <w:p w:rsidR="00D501CE" w:rsidRDefault="00D501CE" w:rsidP="00D501CE">
      <w:pPr>
        <w:rPr>
          <w:b/>
          <w:bCs/>
          <w:sz w:val="28"/>
          <w:szCs w:val="28"/>
        </w:rPr>
      </w:pPr>
      <w:r>
        <w:rPr>
          <w:b/>
          <w:bCs/>
          <w:sz w:val="28"/>
          <w:szCs w:val="28"/>
        </w:rPr>
        <w:br w:type="page"/>
      </w:r>
    </w:p>
    <w:p w:rsidR="00D501CE" w:rsidRDefault="00D501CE" w:rsidP="00D501CE">
      <w:pPr>
        <w:pStyle w:val="NoSpacing"/>
        <w:rPr>
          <w:b/>
          <w:bCs/>
          <w:sz w:val="28"/>
          <w:szCs w:val="28"/>
        </w:rPr>
      </w:pPr>
      <w:r w:rsidRPr="0087185E">
        <w:rPr>
          <w:b/>
          <w:bCs/>
          <w:sz w:val="28"/>
          <w:szCs w:val="28"/>
        </w:rPr>
        <w:lastRenderedPageBreak/>
        <w:t>Missoula College</w:t>
      </w:r>
    </w:p>
    <w:p w:rsidR="00D501CE" w:rsidRDefault="00D501CE" w:rsidP="00D501CE">
      <w:pPr>
        <w:pStyle w:val="NoSpacing"/>
      </w:pPr>
    </w:p>
    <w:tbl>
      <w:tblPr>
        <w:tblW w:w="9195" w:type="dxa"/>
        <w:tblInd w:w="93" w:type="dxa"/>
        <w:tblLook w:val="04A0" w:firstRow="1" w:lastRow="0" w:firstColumn="1" w:lastColumn="0" w:noHBand="0" w:noVBand="1"/>
      </w:tblPr>
      <w:tblGrid>
        <w:gridCol w:w="2153"/>
        <w:gridCol w:w="2542"/>
        <w:gridCol w:w="4500"/>
      </w:tblGrid>
      <w:tr w:rsidR="00D501CE" w:rsidRPr="0087185E" w:rsidTr="00D501CE">
        <w:trPr>
          <w:trHeight w:val="31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01CE" w:rsidRPr="0087185E" w:rsidRDefault="00D501CE" w:rsidP="00D501CE">
            <w:pPr>
              <w:spacing w:after="0" w:line="240" w:lineRule="auto"/>
              <w:jc w:val="center"/>
              <w:rPr>
                <w:rFonts w:asciiTheme="minorBidi" w:eastAsia="Times New Roman" w:hAnsiTheme="minorBidi"/>
                <w:b/>
                <w:bCs/>
                <w:color w:val="FFFFFF"/>
              </w:rPr>
            </w:pPr>
            <w:r w:rsidRPr="0087185E">
              <w:rPr>
                <w:rFonts w:asciiTheme="minorBidi" w:eastAsia="Times New Roman" w:hAnsiTheme="minorBidi"/>
                <w:b/>
                <w:bCs/>
              </w:rPr>
              <w:t>MC: Business Technology</w:t>
            </w:r>
          </w:p>
        </w:tc>
      </w:tr>
      <w:tr w:rsidR="00D501CE" w:rsidRPr="0087185E" w:rsidTr="00D501CE">
        <w:trPr>
          <w:trHeight w:val="60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D501CE" w:rsidRPr="0087185E" w:rsidRDefault="00D501CE" w:rsidP="00D501CE">
            <w:pPr>
              <w:spacing w:after="0" w:line="240" w:lineRule="auto"/>
              <w:rPr>
                <w:rFonts w:asciiTheme="minorBidi" w:eastAsia="Times New Roman" w:hAnsiTheme="minorBidi"/>
                <w:color w:val="000000"/>
              </w:rPr>
            </w:pPr>
            <w:proofErr w:type="spellStart"/>
            <w:r w:rsidRPr="0087185E">
              <w:rPr>
                <w:rFonts w:asciiTheme="minorBidi" w:eastAsia="Times New Roman" w:hAnsiTheme="minorBidi"/>
                <w:color w:val="000000"/>
              </w:rPr>
              <w:t>CULA</w:t>
            </w:r>
            <w:proofErr w:type="spellEnd"/>
            <w:r w:rsidRPr="0087185E">
              <w:rPr>
                <w:rFonts w:asciiTheme="minorBidi" w:eastAsia="Times New Roman" w:hAnsiTheme="minorBidi"/>
                <w:color w:val="000000"/>
              </w:rPr>
              <w:t xml:space="preserve"> </w:t>
            </w:r>
            <w:r>
              <w:rPr>
                <w:rFonts w:asciiTheme="minorBidi" w:eastAsia="Times New Roman" w:hAnsiTheme="minorBidi"/>
                <w:color w:val="000000"/>
              </w:rPr>
              <w:t>165</w:t>
            </w:r>
            <w:r w:rsidRPr="0087185E">
              <w:rPr>
                <w:rFonts w:asciiTheme="minorBidi" w:eastAsia="Times New Roman" w:hAnsiTheme="minorBidi"/>
                <w:color w:val="000000"/>
              </w:rPr>
              <w:t xml:space="preserve"> U</w:t>
            </w:r>
          </w:p>
        </w:tc>
        <w:tc>
          <w:tcPr>
            <w:tcW w:w="2542" w:type="dxa"/>
            <w:tcBorders>
              <w:top w:val="nil"/>
              <w:left w:val="nil"/>
              <w:bottom w:val="single" w:sz="4" w:space="0" w:color="auto"/>
              <w:right w:val="single" w:sz="4" w:space="0" w:color="auto"/>
            </w:tcBorders>
            <w:shd w:val="clear" w:color="auto" w:fill="auto"/>
            <w:vAlign w:val="center"/>
            <w:hideMark/>
          </w:tcPr>
          <w:p w:rsidR="00D501CE" w:rsidRPr="0087185E" w:rsidRDefault="00D501CE" w:rsidP="00D501CE">
            <w:pPr>
              <w:spacing w:after="0" w:line="240" w:lineRule="auto"/>
              <w:rPr>
                <w:rFonts w:asciiTheme="minorBidi" w:eastAsia="Times New Roman" w:hAnsiTheme="minorBidi"/>
                <w:color w:val="000000"/>
              </w:rPr>
            </w:pPr>
            <w:r w:rsidRPr="009123FD">
              <w:rPr>
                <w:rFonts w:asciiTheme="minorBidi" w:eastAsia="Times New Roman" w:hAnsiTheme="minorBidi"/>
                <w:color w:val="000000"/>
              </w:rPr>
              <w:t>Baking &amp; Pastry</w:t>
            </w:r>
          </w:p>
        </w:tc>
        <w:tc>
          <w:tcPr>
            <w:tcW w:w="4500" w:type="dxa"/>
            <w:tcBorders>
              <w:top w:val="nil"/>
              <w:left w:val="nil"/>
              <w:bottom w:val="single" w:sz="4" w:space="0" w:color="auto"/>
              <w:right w:val="single" w:sz="4" w:space="0" w:color="auto"/>
            </w:tcBorders>
            <w:shd w:val="clear" w:color="auto" w:fill="auto"/>
            <w:vAlign w:val="center"/>
            <w:hideMark/>
          </w:tcPr>
          <w:p w:rsidR="00D501CE" w:rsidRPr="0087185E" w:rsidRDefault="00D501CE" w:rsidP="00D501CE">
            <w:pPr>
              <w:spacing w:after="0" w:line="240" w:lineRule="auto"/>
              <w:rPr>
                <w:rFonts w:asciiTheme="minorBidi" w:eastAsia="Times New Roman" w:hAnsiTheme="minorBidi"/>
                <w:color w:val="000000"/>
              </w:rPr>
            </w:pPr>
            <w:r w:rsidRPr="0087185E">
              <w:rPr>
                <w:rFonts w:asciiTheme="minorBidi" w:eastAsia="Times New Roman" w:hAnsiTheme="minorBidi"/>
                <w:color w:val="000000"/>
              </w:rPr>
              <w:t xml:space="preserve">Change </w:t>
            </w:r>
            <w:r>
              <w:rPr>
                <w:rFonts w:asciiTheme="minorBidi" w:eastAsia="Times New Roman" w:hAnsiTheme="minorBidi"/>
                <w:color w:val="000000"/>
              </w:rPr>
              <w:t>pre-</w:t>
            </w:r>
            <w:proofErr w:type="spellStart"/>
            <w:r>
              <w:rPr>
                <w:rFonts w:asciiTheme="minorBidi" w:eastAsia="Times New Roman" w:hAnsiTheme="minorBidi"/>
                <w:color w:val="000000"/>
              </w:rPr>
              <w:t>reqs</w:t>
            </w:r>
            <w:proofErr w:type="spellEnd"/>
            <w:r>
              <w:rPr>
                <w:rFonts w:asciiTheme="minorBidi" w:eastAsia="Times New Roman" w:hAnsiTheme="minorBidi"/>
                <w:color w:val="000000"/>
              </w:rPr>
              <w:t xml:space="preserve">.  </w:t>
            </w:r>
            <w:r>
              <w:rPr>
                <w:rFonts w:asciiTheme="minorBidi" w:eastAsia="Times New Roman" w:hAnsiTheme="minorBidi"/>
                <w:color w:val="548DD4" w:themeColor="text2" w:themeTint="99"/>
              </w:rPr>
              <w:t>R</w:t>
            </w:r>
            <w:r w:rsidRPr="009123FD">
              <w:rPr>
                <w:rFonts w:asciiTheme="minorBidi" w:eastAsia="Times New Roman" w:hAnsiTheme="minorBidi"/>
                <w:color w:val="548DD4" w:themeColor="text2" w:themeTint="99"/>
              </w:rPr>
              <w:t xml:space="preserve">emoves M095 with a C or better as a pre requisite for the course.  M105 or M095, or equivalent </w:t>
            </w:r>
            <w:proofErr w:type="spellStart"/>
            <w:r w:rsidRPr="009123FD">
              <w:rPr>
                <w:rFonts w:asciiTheme="minorBidi" w:eastAsia="Times New Roman" w:hAnsiTheme="minorBidi"/>
                <w:color w:val="548DD4" w:themeColor="text2" w:themeTint="99"/>
              </w:rPr>
              <w:t>ALEKS</w:t>
            </w:r>
            <w:proofErr w:type="spellEnd"/>
            <w:r w:rsidRPr="009123FD">
              <w:rPr>
                <w:rFonts w:asciiTheme="minorBidi" w:eastAsia="Times New Roman" w:hAnsiTheme="minorBidi"/>
                <w:color w:val="548DD4" w:themeColor="text2" w:themeTint="99"/>
              </w:rPr>
              <w:t xml:space="preserve"> score still required for degree</w:t>
            </w:r>
          </w:p>
        </w:tc>
      </w:tr>
      <w:tr w:rsidR="00D501CE" w:rsidRPr="0087185E" w:rsidTr="00D501CE">
        <w:trPr>
          <w:trHeight w:val="60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D501CE" w:rsidRPr="0087185E"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Academic Program Change: Level I</w:t>
            </w:r>
          </w:p>
        </w:tc>
        <w:tc>
          <w:tcPr>
            <w:tcW w:w="2542" w:type="dxa"/>
            <w:tcBorders>
              <w:top w:val="nil"/>
              <w:left w:val="nil"/>
              <w:bottom w:val="single" w:sz="4" w:space="0" w:color="auto"/>
              <w:right w:val="single" w:sz="4" w:space="0" w:color="auto"/>
            </w:tcBorders>
            <w:shd w:val="clear" w:color="auto" w:fill="auto"/>
            <w:vAlign w:val="center"/>
            <w:hideMark/>
          </w:tcPr>
          <w:p w:rsidR="00D501CE" w:rsidRPr="0087185E"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 xml:space="preserve">Medical Information Technology Program: </w:t>
            </w:r>
            <w:r w:rsidRPr="00210406">
              <w:rPr>
                <w:rFonts w:asciiTheme="minorBidi" w:eastAsia="Times New Roman" w:hAnsiTheme="minorBidi"/>
                <w:color w:val="000000"/>
              </w:rPr>
              <w:t>Medical Claims Service Specialist</w:t>
            </w:r>
          </w:p>
        </w:tc>
        <w:tc>
          <w:tcPr>
            <w:tcW w:w="4500" w:type="dxa"/>
            <w:tcBorders>
              <w:top w:val="nil"/>
              <w:left w:val="nil"/>
              <w:bottom w:val="single" w:sz="4" w:space="0" w:color="auto"/>
              <w:right w:val="single" w:sz="4" w:space="0" w:color="auto"/>
            </w:tcBorders>
            <w:shd w:val="clear" w:color="auto" w:fill="auto"/>
            <w:vAlign w:val="center"/>
            <w:hideMark/>
          </w:tcPr>
          <w:p w:rsidR="00D501CE" w:rsidRPr="0087185E"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 xml:space="preserve">New certificate </w:t>
            </w:r>
            <w:r w:rsidRPr="00210406">
              <w:rPr>
                <w:rFonts w:asciiTheme="minorBidi" w:eastAsia="Times New Roman" w:hAnsiTheme="minorBidi"/>
                <w:color w:val="000000"/>
              </w:rPr>
              <w:t>in Technical Studies - Medical Claims Service Specialist</w:t>
            </w:r>
            <w:r>
              <w:rPr>
                <w:rFonts w:asciiTheme="minorBidi" w:eastAsia="Times New Roman" w:hAnsiTheme="minorBidi"/>
                <w:color w:val="000000"/>
              </w:rPr>
              <w:t>.</w:t>
            </w:r>
            <w:r w:rsidRPr="00210406">
              <w:rPr>
                <w:rFonts w:asciiTheme="minorBidi" w:eastAsia="Times New Roman" w:hAnsiTheme="minorBidi"/>
                <w:color w:val="000000"/>
              </w:rPr>
              <w:t xml:space="preserve"> </w:t>
            </w:r>
            <w:r w:rsidRPr="00210406">
              <w:rPr>
                <w:rFonts w:asciiTheme="minorBidi" w:eastAsia="Times New Roman" w:hAnsiTheme="minorBidi"/>
                <w:color w:val="548DD4" w:themeColor="text2" w:themeTint="99"/>
              </w:rPr>
              <w:t>21 credit CTS appears to meet a growing employment sectors needs</w:t>
            </w:r>
          </w:p>
        </w:tc>
      </w:tr>
      <w:tr w:rsidR="00D501CE" w:rsidRPr="0087185E" w:rsidTr="00D501CE">
        <w:trPr>
          <w:trHeight w:val="44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D501CE" w:rsidRPr="0087185E"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Program Modification</w:t>
            </w:r>
          </w:p>
        </w:tc>
        <w:tc>
          <w:tcPr>
            <w:tcW w:w="2542" w:type="dxa"/>
            <w:tcBorders>
              <w:top w:val="nil"/>
              <w:left w:val="nil"/>
              <w:bottom w:val="single" w:sz="4" w:space="0" w:color="auto"/>
              <w:right w:val="single" w:sz="4" w:space="0" w:color="auto"/>
            </w:tcBorders>
            <w:shd w:val="clear" w:color="auto" w:fill="auto"/>
            <w:vAlign w:val="center"/>
            <w:hideMark/>
          </w:tcPr>
          <w:p w:rsidR="00D501CE" w:rsidRPr="0087185E" w:rsidRDefault="00D501CE" w:rsidP="00D501CE">
            <w:pPr>
              <w:spacing w:after="0" w:line="240" w:lineRule="auto"/>
              <w:rPr>
                <w:rFonts w:asciiTheme="minorBidi" w:eastAsia="Times New Roman" w:hAnsiTheme="minorBidi"/>
                <w:color w:val="000000"/>
              </w:rPr>
            </w:pPr>
            <w:r w:rsidRPr="00210406">
              <w:rPr>
                <w:rFonts w:asciiTheme="minorBidi" w:eastAsia="Times New Roman" w:hAnsiTheme="minorBidi"/>
                <w:color w:val="000000"/>
              </w:rPr>
              <w:t>Business Technology / Medical Information Technology</w:t>
            </w:r>
          </w:p>
        </w:tc>
        <w:tc>
          <w:tcPr>
            <w:tcW w:w="4500" w:type="dxa"/>
            <w:tcBorders>
              <w:top w:val="nil"/>
              <w:left w:val="nil"/>
              <w:bottom w:val="single" w:sz="4" w:space="0" w:color="auto"/>
              <w:right w:val="single" w:sz="4" w:space="0" w:color="auto"/>
            </w:tcBorders>
            <w:shd w:val="clear" w:color="auto" w:fill="auto"/>
            <w:vAlign w:val="center"/>
            <w:hideMark/>
          </w:tcPr>
          <w:p w:rsidR="00D501CE" w:rsidRPr="0087185E" w:rsidRDefault="00D501CE" w:rsidP="00D501CE">
            <w:pPr>
              <w:spacing w:after="0" w:line="240" w:lineRule="auto"/>
              <w:rPr>
                <w:rFonts w:asciiTheme="minorBidi" w:eastAsia="Times New Roman" w:hAnsiTheme="minorBidi"/>
                <w:color w:val="000000"/>
              </w:rPr>
            </w:pPr>
            <w:r w:rsidRPr="00210406">
              <w:rPr>
                <w:rFonts w:asciiTheme="minorBidi" w:eastAsia="Times New Roman" w:hAnsiTheme="minorBidi"/>
                <w:color w:val="000000"/>
              </w:rPr>
              <w:t xml:space="preserve">Remove </w:t>
            </w:r>
            <w:proofErr w:type="spellStart"/>
            <w:r w:rsidRPr="00210406">
              <w:rPr>
                <w:rFonts w:asciiTheme="minorBidi" w:eastAsia="Times New Roman" w:hAnsiTheme="minorBidi"/>
                <w:color w:val="000000"/>
              </w:rPr>
              <w:t>ACTG</w:t>
            </w:r>
            <w:proofErr w:type="spellEnd"/>
            <w:r w:rsidRPr="00210406">
              <w:rPr>
                <w:rFonts w:asciiTheme="minorBidi" w:eastAsia="Times New Roman" w:hAnsiTheme="minorBidi"/>
                <w:color w:val="000000"/>
              </w:rPr>
              <w:t xml:space="preserve"> 180 from the requirements</w:t>
            </w:r>
            <w:r>
              <w:rPr>
                <w:rFonts w:asciiTheme="minorBidi" w:eastAsia="Times New Roman" w:hAnsiTheme="minorBidi"/>
                <w:color w:val="000000"/>
              </w:rPr>
              <w:t>.</w:t>
            </w:r>
            <w:r w:rsidRPr="00210406">
              <w:rPr>
                <w:rFonts w:asciiTheme="minorBidi" w:eastAsia="Times New Roman" w:hAnsiTheme="minorBidi"/>
                <w:color w:val="000000"/>
              </w:rPr>
              <w:t xml:space="preserve"> </w:t>
            </w:r>
            <w:r w:rsidRPr="00AD1890">
              <w:rPr>
                <w:rFonts w:asciiTheme="minorBidi" w:eastAsia="Times New Roman" w:hAnsiTheme="minorBidi"/>
                <w:color w:val="548DD4" w:themeColor="text2" w:themeTint="99"/>
              </w:rPr>
              <w:t xml:space="preserve">reduces </w:t>
            </w:r>
            <w:proofErr w:type="spellStart"/>
            <w:r w:rsidRPr="00AD1890">
              <w:rPr>
                <w:rFonts w:asciiTheme="minorBidi" w:eastAsia="Times New Roman" w:hAnsiTheme="minorBidi"/>
                <w:color w:val="548DD4" w:themeColor="text2" w:themeTint="99"/>
              </w:rPr>
              <w:t>reqd</w:t>
            </w:r>
            <w:proofErr w:type="spellEnd"/>
            <w:r w:rsidRPr="00AD1890">
              <w:rPr>
                <w:rFonts w:asciiTheme="minorBidi" w:eastAsia="Times New Roman" w:hAnsiTheme="minorBidi"/>
                <w:color w:val="548DD4" w:themeColor="text2" w:themeTint="99"/>
              </w:rPr>
              <w:t xml:space="preserve"> credits to 60 - justification good</w:t>
            </w:r>
          </w:p>
        </w:tc>
      </w:tr>
      <w:tr w:rsidR="00D501CE" w:rsidRPr="0087185E" w:rsidTr="00D501CE">
        <w:trPr>
          <w:trHeight w:val="530"/>
        </w:trPr>
        <w:tc>
          <w:tcPr>
            <w:tcW w:w="2153" w:type="dxa"/>
            <w:tcBorders>
              <w:top w:val="nil"/>
              <w:left w:val="single" w:sz="4" w:space="0" w:color="auto"/>
              <w:bottom w:val="single" w:sz="4" w:space="0" w:color="auto"/>
              <w:right w:val="single" w:sz="4" w:space="0" w:color="auto"/>
            </w:tcBorders>
            <w:shd w:val="clear" w:color="auto" w:fill="auto"/>
            <w:noWrap/>
          </w:tcPr>
          <w:p w:rsidR="00D501CE" w:rsidRPr="00CA5C1E" w:rsidRDefault="00D501CE" w:rsidP="00D501CE">
            <w:pPr>
              <w:spacing w:after="0" w:line="240" w:lineRule="auto"/>
              <w:rPr>
                <w:rFonts w:asciiTheme="minorBidi" w:eastAsia="Times New Roman" w:hAnsiTheme="minorBidi"/>
                <w:color w:val="000000"/>
              </w:rPr>
            </w:pPr>
            <w:r>
              <w:rPr>
                <w:rFonts w:asciiTheme="minorBidi" w:eastAsia="Times New Roman" w:hAnsiTheme="minorBidi"/>
                <w:color w:val="000000"/>
              </w:rPr>
              <w:t>Program Modification</w:t>
            </w:r>
          </w:p>
        </w:tc>
        <w:tc>
          <w:tcPr>
            <w:tcW w:w="2542" w:type="dxa"/>
            <w:tcBorders>
              <w:top w:val="nil"/>
              <w:left w:val="nil"/>
              <w:bottom w:val="single" w:sz="4" w:space="0" w:color="auto"/>
              <w:right w:val="single" w:sz="4" w:space="0" w:color="auto"/>
            </w:tcBorders>
            <w:shd w:val="clear" w:color="auto" w:fill="auto"/>
          </w:tcPr>
          <w:p w:rsidR="00D501CE" w:rsidRPr="00CA5C1E" w:rsidRDefault="00D501CE" w:rsidP="00D501CE">
            <w:pPr>
              <w:spacing w:after="0" w:line="240" w:lineRule="auto"/>
              <w:rPr>
                <w:rFonts w:asciiTheme="minorBidi" w:eastAsia="Times New Roman" w:hAnsiTheme="minorBidi"/>
                <w:color w:val="000000"/>
              </w:rPr>
            </w:pPr>
            <w:r w:rsidRPr="00AD1890">
              <w:rPr>
                <w:rFonts w:asciiTheme="minorBidi" w:eastAsia="Times New Roman" w:hAnsiTheme="minorBidi"/>
                <w:color w:val="000000"/>
              </w:rPr>
              <w:t xml:space="preserve">Business Technology / Accounting Technology </w:t>
            </w:r>
            <w:proofErr w:type="spellStart"/>
            <w:r w:rsidRPr="00AD1890">
              <w:rPr>
                <w:rFonts w:asciiTheme="minorBidi" w:eastAsia="Times New Roman" w:hAnsiTheme="minorBidi"/>
                <w:color w:val="000000"/>
              </w:rPr>
              <w:t>AAS</w:t>
            </w:r>
            <w:proofErr w:type="spellEnd"/>
          </w:p>
        </w:tc>
        <w:tc>
          <w:tcPr>
            <w:tcW w:w="4500" w:type="dxa"/>
            <w:tcBorders>
              <w:top w:val="nil"/>
              <w:left w:val="nil"/>
              <w:bottom w:val="single" w:sz="4" w:space="0" w:color="auto"/>
              <w:right w:val="single" w:sz="4" w:space="0" w:color="auto"/>
            </w:tcBorders>
            <w:shd w:val="clear" w:color="auto" w:fill="auto"/>
          </w:tcPr>
          <w:p w:rsidR="00D501CE" w:rsidRPr="00CA5C1E" w:rsidRDefault="00D501CE" w:rsidP="00D501CE">
            <w:pPr>
              <w:spacing w:after="0" w:line="240" w:lineRule="auto"/>
              <w:rPr>
                <w:rFonts w:asciiTheme="minorBidi" w:eastAsia="Times New Roman" w:hAnsiTheme="minorBidi"/>
                <w:color w:val="000000"/>
              </w:rPr>
            </w:pPr>
            <w:r w:rsidRPr="00AD1890">
              <w:rPr>
                <w:rFonts w:asciiTheme="minorBidi" w:eastAsia="Times New Roman" w:hAnsiTheme="minorBidi"/>
                <w:color w:val="000000"/>
              </w:rPr>
              <w:t>Changes to course requirements</w:t>
            </w:r>
            <w:r>
              <w:rPr>
                <w:rFonts w:asciiTheme="minorBidi" w:eastAsia="Times New Roman" w:hAnsiTheme="minorBidi"/>
                <w:color w:val="000000"/>
              </w:rPr>
              <w:t>.</w:t>
            </w:r>
            <w:r w:rsidRPr="00AD1890">
              <w:rPr>
                <w:rFonts w:asciiTheme="minorBidi" w:eastAsia="Times New Roman" w:hAnsiTheme="minorBidi"/>
                <w:color w:val="000000"/>
              </w:rPr>
              <w:t xml:space="preserve"> </w:t>
            </w:r>
            <w:r w:rsidRPr="00AD1890">
              <w:rPr>
                <w:rFonts w:asciiTheme="minorBidi" w:eastAsia="Times New Roman" w:hAnsiTheme="minorBidi"/>
                <w:color w:val="548DD4" w:themeColor="text2" w:themeTint="99"/>
              </w:rPr>
              <w:t>Increases credit requirement from 63 to 64 credits.  Changes aimed at improving written and oral com</w:t>
            </w:r>
            <w:r>
              <w:rPr>
                <w:rFonts w:asciiTheme="minorBidi" w:eastAsia="Times New Roman" w:hAnsiTheme="minorBidi"/>
                <w:color w:val="548DD4" w:themeColor="text2" w:themeTint="99"/>
              </w:rPr>
              <w:t>munication skills of students i</w:t>
            </w:r>
            <w:r w:rsidRPr="00AD1890">
              <w:rPr>
                <w:rFonts w:asciiTheme="minorBidi" w:eastAsia="Times New Roman" w:hAnsiTheme="minorBidi"/>
                <w:color w:val="548DD4" w:themeColor="text2" w:themeTint="99"/>
              </w:rPr>
              <w:t>n the program.</w:t>
            </w:r>
          </w:p>
        </w:tc>
      </w:tr>
    </w:tbl>
    <w:p w:rsidR="00D501CE" w:rsidRDefault="00D501CE" w:rsidP="00D501CE"/>
    <w:tbl>
      <w:tblPr>
        <w:tblW w:w="9195" w:type="dxa"/>
        <w:tblInd w:w="93" w:type="dxa"/>
        <w:tblLook w:val="04A0" w:firstRow="1" w:lastRow="0" w:firstColumn="1" w:lastColumn="0" w:noHBand="0" w:noVBand="1"/>
      </w:tblPr>
      <w:tblGrid>
        <w:gridCol w:w="2153"/>
        <w:gridCol w:w="2542"/>
        <w:gridCol w:w="4500"/>
      </w:tblGrid>
      <w:tr w:rsidR="00D501CE" w:rsidRPr="001D5121" w:rsidTr="00D501CE">
        <w:trPr>
          <w:trHeight w:val="31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01CE" w:rsidRPr="001D5121" w:rsidRDefault="00D501CE" w:rsidP="00D501CE">
            <w:pPr>
              <w:spacing w:after="0" w:line="240" w:lineRule="auto"/>
              <w:jc w:val="center"/>
              <w:rPr>
                <w:rFonts w:asciiTheme="minorBidi" w:eastAsia="Times New Roman" w:hAnsiTheme="minorBidi"/>
                <w:b/>
                <w:bCs/>
                <w:color w:val="000000"/>
              </w:rPr>
            </w:pPr>
            <w:r w:rsidRPr="001D5121">
              <w:rPr>
                <w:rFonts w:asciiTheme="minorBidi" w:eastAsia="Times New Roman" w:hAnsiTheme="minorBidi"/>
                <w:b/>
                <w:bCs/>
                <w:color w:val="000000"/>
              </w:rPr>
              <w:t>MC: Industrial Technology</w:t>
            </w:r>
          </w:p>
        </w:tc>
      </w:tr>
      <w:tr w:rsidR="00D501CE" w:rsidRPr="001D5121" w:rsidTr="00D501CE">
        <w:trPr>
          <w:trHeight w:val="58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D501CE" w:rsidRPr="001D5121" w:rsidRDefault="00D501CE" w:rsidP="00D501CE">
            <w:pPr>
              <w:spacing w:after="0" w:line="240" w:lineRule="auto"/>
              <w:rPr>
                <w:rFonts w:asciiTheme="minorBidi" w:eastAsia="Times New Roman" w:hAnsiTheme="minorBidi"/>
                <w:color w:val="000000"/>
              </w:rPr>
            </w:pPr>
            <w:proofErr w:type="spellStart"/>
            <w:r w:rsidRPr="001D5121">
              <w:rPr>
                <w:rFonts w:asciiTheme="minorBidi" w:eastAsia="Times New Roman" w:hAnsiTheme="minorBidi"/>
                <w:color w:val="000000"/>
              </w:rPr>
              <w:t>CSTN</w:t>
            </w:r>
            <w:proofErr w:type="spellEnd"/>
            <w:r w:rsidRPr="001D5121">
              <w:rPr>
                <w:rFonts w:asciiTheme="minorBidi" w:eastAsia="Times New Roman" w:hAnsiTheme="minorBidi"/>
                <w:color w:val="000000"/>
              </w:rPr>
              <w:t xml:space="preserve"> 28</w:t>
            </w:r>
            <w:r>
              <w:rPr>
                <w:rFonts w:asciiTheme="minorBidi" w:eastAsia="Times New Roman" w:hAnsiTheme="minorBidi"/>
                <w:color w:val="000000"/>
              </w:rPr>
              <w:t>8</w:t>
            </w:r>
            <w:r w:rsidRPr="001D5121">
              <w:rPr>
                <w:rFonts w:asciiTheme="minorBidi" w:eastAsia="Times New Roman" w:hAnsiTheme="minorBidi"/>
                <w:color w:val="000000"/>
              </w:rPr>
              <w:t xml:space="preserve"> U </w:t>
            </w:r>
          </w:p>
        </w:tc>
        <w:tc>
          <w:tcPr>
            <w:tcW w:w="2542" w:type="dxa"/>
            <w:tcBorders>
              <w:top w:val="nil"/>
              <w:left w:val="nil"/>
              <w:bottom w:val="single" w:sz="4" w:space="0" w:color="auto"/>
              <w:right w:val="single" w:sz="4" w:space="0" w:color="auto"/>
            </w:tcBorders>
            <w:shd w:val="clear" w:color="auto" w:fill="auto"/>
            <w:vAlign w:val="center"/>
            <w:hideMark/>
          </w:tcPr>
          <w:p w:rsidR="00D501CE" w:rsidRPr="001D5121" w:rsidRDefault="00D501CE" w:rsidP="00D501CE">
            <w:pPr>
              <w:spacing w:after="0" w:line="240" w:lineRule="auto"/>
              <w:rPr>
                <w:rFonts w:asciiTheme="minorBidi" w:eastAsia="Times New Roman" w:hAnsiTheme="minorBidi"/>
                <w:color w:val="000000"/>
              </w:rPr>
            </w:pPr>
            <w:r w:rsidRPr="00AD1890">
              <w:rPr>
                <w:rFonts w:asciiTheme="minorBidi" w:eastAsia="Times New Roman" w:hAnsiTheme="minorBidi"/>
                <w:color w:val="000000"/>
              </w:rPr>
              <w:t>Green Building Practicum</w:t>
            </w:r>
          </w:p>
        </w:tc>
        <w:tc>
          <w:tcPr>
            <w:tcW w:w="4500" w:type="dxa"/>
            <w:tcBorders>
              <w:top w:val="nil"/>
              <w:left w:val="nil"/>
              <w:bottom w:val="single" w:sz="4" w:space="0" w:color="auto"/>
              <w:right w:val="single" w:sz="4" w:space="0" w:color="auto"/>
            </w:tcBorders>
            <w:shd w:val="clear" w:color="auto" w:fill="auto"/>
            <w:vAlign w:val="center"/>
            <w:hideMark/>
          </w:tcPr>
          <w:p w:rsidR="00D501CE" w:rsidRPr="001D5121" w:rsidRDefault="00D501CE" w:rsidP="00D501CE">
            <w:pPr>
              <w:spacing w:after="0" w:line="240" w:lineRule="auto"/>
              <w:rPr>
                <w:rFonts w:asciiTheme="minorBidi" w:eastAsia="Times New Roman" w:hAnsiTheme="minorBidi"/>
                <w:color w:val="000000"/>
              </w:rPr>
            </w:pPr>
            <w:r w:rsidRPr="001D5121">
              <w:rPr>
                <w:rFonts w:asciiTheme="minorBidi" w:eastAsia="Times New Roman" w:hAnsiTheme="minorBidi"/>
                <w:color w:val="000000"/>
              </w:rPr>
              <w:t>New course</w:t>
            </w:r>
            <w:r>
              <w:rPr>
                <w:rFonts w:asciiTheme="minorBidi" w:eastAsia="Times New Roman" w:hAnsiTheme="minorBidi"/>
                <w:color w:val="000000"/>
              </w:rPr>
              <w:t xml:space="preserve">. </w:t>
            </w:r>
            <w:r w:rsidRPr="001D5121">
              <w:rPr>
                <w:rFonts w:asciiTheme="minorBidi" w:eastAsia="Times New Roman" w:hAnsiTheme="minorBidi"/>
                <w:color w:val="000000"/>
              </w:rPr>
              <w:t xml:space="preserve"> </w:t>
            </w:r>
            <w:proofErr w:type="spellStart"/>
            <w:r w:rsidRPr="00AD1890">
              <w:rPr>
                <w:rFonts w:asciiTheme="minorBidi" w:eastAsia="Times New Roman" w:hAnsiTheme="minorBidi"/>
                <w:color w:val="548DD4" w:themeColor="text2" w:themeTint="99"/>
              </w:rPr>
              <w:t>CSTN</w:t>
            </w:r>
            <w:proofErr w:type="spellEnd"/>
            <w:r w:rsidRPr="00AD1890">
              <w:rPr>
                <w:rFonts w:asciiTheme="minorBidi" w:eastAsia="Times New Roman" w:hAnsiTheme="minorBidi"/>
                <w:color w:val="548DD4" w:themeColor="text2" w:themeTint="99"/>
              </w:rPr>
              <w:t xml:space="preserve"> 295: Construction Practicum (2 credit) is taught at HC - no listed learning goals</w:t>
            </w:r>
          </w:p>
        </w:tc>
      </w:tr>
    </w:tbl>
    <w:p w:rsidR="00D501CE" w:rsidRDefault="00D501CE"/>
    <w:sectPr w:rsidR="00D501CE" w:rsidSect="006E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5518EE"/>
    <w:multiLevelType w:val="hybridMultilevel"/>
    <w:tmpl w:val="4DA65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8"/>
  </w:num>
  <w:num w:numId="9">
    <w:abstractNumId w:val="15"/>
  </w:num>
  <w:num w:numId="10">
    <w:abstractNumId w:val="6"/>
  </w:num>
  <w:num w:numId="11">
    <w:abstractNumId w:val="19"/>
  </w:num>
  <w:num w:numId="12">
    <w:abstractNumId w:val="9"/>
  </w:num>
  <w:num w:numId="13">
    <w:abstractNumId w:val="17"/>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4"/>
  </w:num>
  <w:num w:numId="19">
    <w:abstractNumId w:val="13"/>
  </w:num>
  <w:num w:numId="20">
    <w:abstractNumId w:val="1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0974"/>
    <w:rsid w:val="001319AA"/>
    <w:rsid w:val="00133313"/>
    <w:rsid w:val="0013479C"/>
    <w:rsid w:val="0013587B"/>
    <w:rsid w:val="0014032E"/>
    <w:rsid w:val="00141E01"/>
    <w:rsid w:val="0014228F"/>
    <w:rsid w:val="00142390"/>
    <w:rsid w:val="001423CF"/>
    <w:rsid w:val="00143D4D"/>
    <w:rsid w:val="00146088"/>
    <w:rsid w:val="0014618D"/>
    <w:rsid w:val="0015379E"/>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19C"/>
    <w:rsid w:val="001B2783"/>
    <w:rsid w:val="001B3826"/>
    <w:rsid w:val="001B3EF2"/>
    <w:rsid w:val="001B6214"/>
    <w:rsid w:val="001B6AA8"/>
    <w:rsid w:val="001C0952"/>
    <w:rsid w:val="001C3032"/>
    <w:rsid w:val="001C3BB0"/>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1B0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773E"/>
    <w:rsid w:val="005D4766"/>
    <w:rsid w:val="005D5D6D"/>
    <w:rsid w:val="005E398C"/>
    <w:rsid w:val="005E440F"/>
    <w:rsid w:val="005E7704"/>
    <w:rsid w:val="005E7BDE"/>
    <w:rsid w:val="005F15DC"/>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5597"/>
    <w:rsid w:val="0062641B"/>
    <w:rsid w:val="00630A23"/>
    <w:rsid w:val="00630C50"/>
    <w:rsid w:val="006315EF"/>
    <w:rsid w:val="00631FDF"/>
    <w:rsid w:val="006333A7"/>
    <w:rsid w:val="006370E2"/>
    <w:rsid w:val="00640773"/>
    <w:rsid w:val="00642DC7"/>
    <w:rsid w:val="00644778"/>
    <w:rsid w:val="00646268"/>
    <w:rsid w:val="00653437"/>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17CA"/>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A04985"/>
    <w:rsid w:val="00A067DE"/>
    <w:rsid w:val="00A06E18"/>
    <w:rsid w:val="00A1048B"/>
    <w:rsid w:val="00A11683"/>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1CE"/>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595" TargetMode="External"/><Relationship Id="rId13" Type="http://schemas.openxmlformats.org/officeDocument/2006/relationships/hyperlink" Target="https://www.umt.edu/winapps/adminfin/eCurr/CourseForm/Index/15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mt.edu/winapps/adminfin/eCurr/CourseForm/Index/1550" TargetMode="External"/><Relationship Id="rId12" Type="http://schemas.openxmlformats.org/officeDocument/2006/relationships/hyperlink" Target="https://www.umt.edu/winapps/adminfin/eCurr/CourseForm/Index/1483" TargetMode="External"/><Relationship Id="rId17" Type="http://schemas.openxmlformats.org/officeDocument/2006/relationships/hyperlink" Target="http://umt.edu/facultysenate/curriculum/policies/onetime.aspx" TargetMode="External"/><Relationship Id="rId2" Type="http://schemas.openxmlformats.org/officeDocument/2006/relationships/styles" Target="styles.xml"/><Relationship Id="rId16" Type="http://schemas.openxmlformats.org/officeDocument/2006/relationships/hyperlink" Target="http://umt.edu/facultysenate/curriculum/policies/specialtopics.aspx" TargetMode="External"/><Relationship Id="rId1" Type="http://schemas.openxmlformats.org/officeDocument/2006/relationships/numbering" Target="numbering.xml"/><Relationship Id="rId6" Type="http://schemas.openxmlformats.org/officeDocument/2006/relationships/hyperlink" Target="https://www.umt.edu/winapps/adminfin/eCurr/CourseForm/Index/1566" TargetMode="External"/><Relationship Id="rId11" Type="http://schemas.openxmlformats.org/officeDocument/2006/relationships/hyperlink" Target="https://www.umt.edu/winapps/adminfin/eCurr/CourseForm/Index/1453" TargetMode="External"/><Relationship Id="rId5" Type="http://schemas.openxmlformats.org/officeDocument/2006/relationships/webSettings" Target="webSettings.xml"/><Relationship Id="rId15" Type="http://schemas.openxmlformats.org/officeDocument/2006/relationships/hyperlink" Target="http://www.umt.edu/provost/faculty/curriculum/default.php" TargetMode="External"/><Relationship Id="rId10" Type="http://schemas.openxmlformats.org/officeDocument/2006/relationships/hyperlink" Target="https://www.umt.edu/winapps/adminfin/eCurr/CourseForm/Index/14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t.edu/winapps/adminfin/eCurr/CourseForm/Index/1597" TargetMode="External"/><Relationship Id="rId14" Type="http://schemas.openxmlformats.org/officeDocument/2006/relationships/hyperlink" Target="https://www.umt.edu/winapps/adminfin/eCurr/CourseForm/Index/1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8</cp:revision>
  <dcterms:created xsi:type="dcterms:W3CDTF">2016-10-18T23:24:00Z</dcterms:created>
  <dcterms:modified xsi:type="dcterms:W3CDTF">2016-10-24T15:45:00Z</dcterms:modified>
</cp:coreProperties>
</file>