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84C13" w14:textId="77777777" w:rsidR="00351E26" w:rsidRDefault="008F331A" w:rsidP="008F331A">
      <w:pPr>
        <w:pStyle w:val="Heading1"/>
      </w:pPr>
      <w:r>
        <w:t xml:space="preserve">General Education Committee Annual Report </w:t>
      </w:r>
      <w:r w:rsidR="00A67508">
        <w:t>2020-2011</w:t>
      </w:r>
    </w:p>
    <w:p w14:paraId="4B6B7F4B" w14:textId="77777777" w:rsidR="008F331A" w:rsidRPr="008F331A" w:rsidRDefault="008F331A" w:rsidP="008F331A">
      <w:pPr>
        <w:pStyle w:val="Heading2"/>
        <w:rPr>
          <w:rFonts w:eastAsia="Times New Roman"/>
        </w:rPr>
      </w:pPr>
      <w:r>
        <w:rPr>
          <w:rFonts w:eastAsia="Times New Roman"/>
        </w:rPr>
        <w:t>Membership</w:t>
      </w:r>
      <w:r>
        <w:rPr>
          <w:rFonts w:eastAsia="Times New Roman"/>
        </w:rPr>
        <w:br/>
        <w:t xml:space="preserve">Faculty </w:t>
      </w:r>
    </w:p>
    <w:p w14:paraId="75FF4CF7" w14:textId="77777777" w:rsidR="008F331A" w:rsidRPr="008F331A" w:rsidRDefault="008F331A" w:rsidP="008F331A">
      <w:pPr>
        <w:shd w:val="clear" w:color="auto" w:fill="FFFFFF"/>
        <w:spacing w:after="330" w:line="240" w:lineRule="auto"/>
        <w:rPr>
          <w:rFonts w:eastAsia="Times New Roman" w:cstheme="minorHAnsi"/>
        </w:rPr>
      </w:pPr>
      <w:r w:rsidRPr="008F331A">
        <w:rPr>
          <w:rFonts w:eastAsia="Times New Roman" w:cstheme="minorHAnsi"/>
        </w:rPr>
        <w:t>Keith Graham, Journalism (2021) Chair</w:t>
      </w:r>
      <w:r w:rsidRPr="008F331A">
        <w:rPr>
          <w:rFonts w:eastAsia="Times New Roman" w:cstheme="minorHAnsi"/>
        </w:rPr>
        <w:br/>
        <w:t xml:space="preserve">Libby Metcalf, Forestry (2021) </w:t>
      </w:r>
      <w:r w:rsidRPr="008F331A">
        <w:rPr>
          <w:rFonts w:eastAsia="Times New Roman" w:cstheme="minorHAnsi"/>
        </w:rPr>
        <w:br/>
        <w:t>Paul Muench, Philosophy (2022)</w:t>
      </w:r>
      <w:r w:rsidRPr="008F331A">
        <w:rPr>
          <w:rFonts w:eastAsia="Times New Roman" w:cstheme="minorHAnsi"/>
        </w:rPr>
        <w:br/>
        <w:t>Ione Crummy, MCLL (2022)</w:t>
      </w:r>
      <w:r w:rsidRPr="008F331A">
        <w:rPr>
          <w:rFonts w:eastAsia="Times New Roman" w:cstheme="minorHAnsi"/>
        </w:rPr>
        <w:br/>
        <w:t>Linda Eagleheart, Applied Ars &amp; Science, MC (2023)</w:t>
      </w:r>
      <w:r w:rsidRPr="008F331A">
        <w:rPr>
          <w:rFonts w:eastAsia="Times New Roman" w:cstheme="minorHAnsi"/>
        </w:rPr>
        <w:br/>
        <w:t>Anna Sala, DBS (2023)</w:t>
      </w:r>
      <w:r w:rsidRPr="008F331A">
        <w:rPr>
          <w:rFonts w:eastAsia="Times New Roman" w:cstheme="minorHAnsi"/>
        </w:rPr>
        <w:br/>
        <w:t>Joel Iverson, Communication Studies (2023)</w:t>
      </w:r>
      <w:r w:rsidRPr="008F331A">
        <w:rPr>
          <w:rFonts w:eastAsia="Times New Roman" w:cstheme="minorHAnsi"/>
        </w:rPr>
        <w:br/>
      </w:r>
      <w:r w:rsidR="0051711E">
        <w:rPr>
          <w:rFonts w:eastAsia="Times New Roman" w:cstheme="minorHAnsi"/>
        </w:rPr>
        <w:t>Tammy Ravas</w:t>
      </w:r>
      <w:r w:rsidRPr="008F331A">
        <w:rPr>
          <w:rFonts w:eastAsia="Times New Roman" w:cstheme="minorHAnsi"/>
        </w:rPr>
        <w:t xml:space="preserve">, Mansfield Library </w:t>
      </w:r>
      <w:r w:rsidR="00032769">
        <w:rPr>
          <w:rFonts w:eastAsia="Times New Roman" w:cstheme="minorHAnsi"/>
        </w:rPr>
        <w:t>- fall</w:t>
      </w:r>
      <w:r w:rsidRPr="008F331A">
        <w:rPr>
          <w:rFonts w:eastAsia="Times New Roman" w:cstheme="minorHAnsi"/>
        </w:rPr>
        <w:br/>
        <w:t>Ray Fanning, Radio-TV (2021)</w:t>
      </w:r>
      <w:r w:rsidRPr="008F331A">
        <w:rPr>
          <w:rFonts w:eastAsia="Times New Roman" w:cstheme="minorHAnsi"/>
        </w:rPr>
        <w:br/>
        <w:t>Coreen Duffy, Music (2023)</w:t>
      </w:r>
    </w:p>
    <w:p w14:paraId="5E388F13" w14:textId="77777777" w:rsidR="008F331A" w:rsidRPr="008F331A" w:rsidRDefault="008F331A" w:rsidP="008F331A">
      <w:pPr>
        <w:pStyle w:val="Heading3"/>
        <w:rPr>
          <w:rFonts w:ascii="Helvetica" w:eastAsia="Times New Roman" w:hAnsi="Helvetica" w:cs="Helvetica"/>
          <w:color w:val="555555"/>
          <w:sz w:val="34"/>
          <w:szCs w:val="34"/>
        </w:rPr>
      </w:pPr>
      <w:r>
        <w:rPr>
          <w:rFonts w:eastAsia="Times New Roman"/>
        </w:rPr>
        <w:t>Students</w:t>
      </w:r>
    </w:p>
    <w:p w14:paraId="3AD5A2BF" w14:textId="77777777" w:rsidR="008F331A" w:rsidRPr="008F331A" w:rsidRDefault="008F331A" w:rsidP="008F331A">
      <w:pPr>
        <w:shd w:val="clear" w:color="auto" w:fill="FFFFFF"/>
        <w:spacing w:after="0" w:line="240" w:lineRule="auto"/>
        <w:rPr>
          <w:rFonts w:eastAsia="Times New Roman" w:cstheme="minorHAnsi"/>
        </w:rPr>
      </w:pPr>
      <w:r w:rsidRPr="008F331A">
        <w:rPr>
          <w:rFonts w:eastAsia="Times New Roman" w:cstheme="minorHAnsi"/>
        </w:rPr>
        <w:t>Brian Fulton</w:t>
      </w:r>
      <w:r w:rsidR="001B60D0">
        <w:rPr>
          <w:rFonts w:eastAsia="Times New Roman" w:cstheme="minorHAnsi"/>
        </w:rPr>
        <w:t>- fall</w:t>
      </w:r>
      <w:r w:rsidR="00DC5826">
        <w:rPr>
          <w:rFonts w:eastAsia="Times New Roman" w:cstheme="minorHAnsi"/>
        </w:rPr>
        <w:br/>
      </w:r>
      <w:r w:rsidR="00DC5826" w:rsidRPr="00C450C4">
        <w:t>Christian Pfeifer</w:t>
      </w:r>
      <w:r w:rsidR="00DC5826">
        <w:t xml:space="preserve"> - spring</w:t>
      </w:r>
      <w:r w:rsidR="001B60D0">
        <w:rPr>
          <w:rFonts w:eastAsia="Times New Roman" w:cstheme="minorHAnsi"/>
        </w:rPr>
        <w:br/>
      </w:r>
      <w:r w:rsidR="00D35EB3" w:rsidRPr="001B60D0">
        <w:rPr>
          <w:rFonts w:eastAsia="Times New Roman" w:cstheme="minorHAnsi"/>
        </w:rPr>
        <w:t xml:space="preserve">Lyssa Schei </w:t>
      </w:r>
      <w:r w:rsidR="00D35EB3">
        <w:rPr>
          <w:rFonts w:eastAsia="Times New Roman" w:cstheme="minorHAnsi"/>
        </w:rPr>
        <w:br/>
      </w:r>
      <w:r w:rsidR="001B60D0" w:rsidRPr="001B60D0">
        <w:rPr>
          <w:rFonts w:eastAsia="Times New Roman" w:cstheme="minorHAnsi"/>
        </w:rPr>
        <w:t>Paul</w:t>
      </w:r>
      <w:r w:rsidR="001B60D0">
        <w:rPr>
          <w:rFonts w:eastAsia="Times New Roman" w:cstheme="minorHAnsi"/>
        </w:rPr>
        <w:t xml:space="preserve"> Tran</w:t>
      </w:r>
      <w:r w:rsidR="001B60D0">
        <w:rPr>
          <w:rFonts w:eastAsia="Times New Roman" w:cstheme="minorHAnsi"/>
        </w:rPr>
        <w:br/>
      </w:r>
    </w:p>
    <w:p w14:paraId="30D140DF" w14:textId="77777777" w:rsidR="008F331A" w:rsidRPr="008F331A" w:rsidRDefault="008F331A" w:rsidP="008F331A">
      <w:pPr>
        <w:pStyle w:val="Heading3"/>
        <w:rPr>
          <w:rFonts w:eastAsia="Times New Roman"/>
        </w:rPr>
      </w:pPr>
      <w:r w:rsidRPr="008F331A">
        <w:rPr>
          <w:rFonts w:eastAsia="Times New Roman"/>
        </w:rPr>
        <w:t>Additional Representatives (Ex-Officio)</w:t>
      </w:r>
    </w:p>
    <w:p w14:paraId="66B2696D" w14:textId="77777777" w:rsidR="008F331A" w:rsidRPr="008F331A" w:rsidRDefault="008F331A" w:rsidP="008F331A">
      <w:pPr>
        <w:shd w:val="clear" w:color="auto" w:fill="FFFFFF"/>
        <w:spacing w:after="330" w:line="240" w:lineRule="auto"/>
        <w:rPr>
          <w:rFonts w:eastAsia="Times New Roman" w:cstheme="minorHAnsi"/>
        </w:rPr>
      </w:pPr>
      <w:r w:rsidRPr="008F331A">
        <w:rPr>
          <w:rFonts w:eastAsia="Times New Roman" w:cstheme="minorHAnsi"/>
        </w:rPr>
        <w:t>Nathan Lindsay, Associate Provost</w:t>
      </w:r>
      <w:r w:rsidRPr="008F331A">
        <w:rPr>
          <w:rFonts w:eastAsia="Times New Roman" w:cstheme="minorHAnsi"/>
        </w:rPr>
        <w:br/>
        <w:t>Brian French, Executive Director, Office of Student Success</w:t>
      </w:r>
    </w:p>
    <w:p w14:paraId="65836033" w14:textId="77777777" w:rsidR="008F331A" w:rsidRPr="008F331A" w:rsidRDefault="008F331A" w:rsidP="00DF695D">
      <w:pPr>
        <w:pStyle w:val="Heading2"/>
      </w:pPr>
      <w:r w:rsidRPr="008F331A">
        <w:t>Responsibilities outlined in the Faculty Senate Bylaws</w:t>
      </w:r>
    </w:p>
    <w:p w14:paraId="7C0E6A0D" w14:textId="1FED753D" w:rsidR="008F331A" w:rsidRPr="008F331A" w:rsidRDefault="008F331A" w:rsidP="008F331A">
      <w:pPr>
        <w:spacing w:after="0" w:line="240" w:lineRule="auto"/>
        <w:rPr>
          <w:rFonts w:eastAsiaTheme="minorEastAsia" w:cs="Times New Roman"/>
          <w:sz w:val="24"/>
          <w:szCs w:val="24"/>
        </w:rPr>
      </w:pPr>
      <w:r w:rsidRPr="008F331A">
        <w:rPr>
          <w:rFonts w:eastAsiaTheme="minorEastAsia" w:cs="Arial"/>
          <w:color w:val="222222"/>
          <w:sz w:val="24"/>
          <w:szCs w:val="24"/>
          <w:lang w:val="en"/>
        </w:rPr>
        <w:t>The primary responsibility of the General Education Committee is ongoing evaluation and assessment of the appropriateness and effectiveness of the general education requirements and criteria. The General Education Committee acts as an advocate for general education, proposes revisions to its requirements and criteria, reviews proposals, and ensures that all general education requirements are feasible within campus constraints, Board of Regents policies and legislative actions.</w:t>
      </w:r>
      <w:r w:rsidR="00DF695D">
        <w:rPr>
          <w:rFonts w:eastAsiaTheme="minorEastAsia" w:cs="Arial"/>
          <w:color w:val="222222"/>
          <w:sz w:val="24"/>
          <w:szCs w:val="24"/>
          <w:lang w:val="en"/>
        </w:rPr>
        <w:br/>
      </w:r>
    </w:p>
    <w:p w14:paraId="500779A5" w14:textId="77777777" w:rsidR="008F331A" w:rsidRPr="008F331A" w:rsidRDefault="008F331A" w:rsidP="00DF695D">
      <w:pPr>
        <w:pStyle w:val="Heading2"/>
      </w:pPr>
      <w:r w:rsidRPr="008F331A">
        <w:t>General Education Course Review</w:t>
      </w:r>
    </w:p>
    <w:p w14:paraId="49D291C6" w14:textId="2405C4CA" w:rsidR="008F331A" w:rsidRPr="008F331A" w:rsidRDefault="008F331A" w:rsidP="008F331A">
      <w:pPr>
        <w:spacing w:after="0" w:line="240" w:lineRule="auto"/>
        <w:rPr>
          <w:rFonts w:eastAsiaTheme="minorEastAsia" w:cs="Times New Roman"/>
          <w:sz w:val="24"/>
          <w:szCs w:val="24"/>
        </w:rPr>
      </w:pPr>
      <w:r w:rsidRPr="008F331A">
        <w:rPr>
          <w:rFonts w:eastAsiaTheme="minorEastAsia" w:cs="Times New Roman"/>
          <w:sz w:val="24"/>
          <w:szCs w:val="24"/>
        </w:rPr>
        <w:t xml:space="preserve">In the fall the Committee reviewed and approved </w:t>
      </w:r>
      <w:r w:rsidR="00C967F8">
        <w:rPr>
          <w:rFonts w:eastAsiaTheme="minorEastAsia" w:cs="Times New Roman"/>
          <w:sz w:val="24"/>
          <w:szCs w:val="24"/>
        </w:rPr>
        <w:t>10</w:t>
      </w:r>
      <w:r w:rsidRPr="008F331A">
        <w:rPr>
          <w:rFonts w:eastAsiaTheme="minorEastAsia" w:cs="Times New Roman"/>
          <w:sz w:val="24"/>
          <w:szCs w:val="24"/>
        </w:rPr>
        <w:t xml:space="preserve"> new general education courses, </w:t>
      </w:r>
      <w:r w:rsidR="00C967F8">
        <w:rPr>
          <w:rFonts w:eastAsiaTheme="minorEastAsia" w:cs="Times New Roman"/>
          <w:sz w:val="24"/>
          <w:szCs w:val="24"/>
        </w:rPr>
        <w:t xml:space="preserve">7 of these are in provisional status until the assessment report is received.  The consent agenda was </w:t>
      </w:r>
      <w:r w:rsidR="00316A5C">
        <w:rPr>
          <w:rFonts w:eastAsiaTheme="minorEastAsia" w:cs="Times New Roman"/>
          <w:sz w:val="24"/>
          <w:szCs w:val="24"/>
        </w:rPr>
        <w:t xml:space="preserve">finally </w:t>
      </w:r>
      <w:r w:rsidR="00C967F8">
        <w:rPr>
          <w:rFonts w:eastAsiaTheme="minorEastAsia" w:cs="Times New Roman"/>
          <w:sz w:val="24"/>
          <w:szCs w:val="24"/>
        </w:rPr>
        <w:t xml:space="preserve">considered by the Faculty Senate </w:t>
      </w:r>
      <w:r w:rsidR="00316A5C">
        <w:rPr>
          <w:rFonts w:eastAsiaTheme="minorEastAsia" w:cs="Times New Roman"/>
          <w:sz w:val="24"/>
          <w:szCs w:val="24"/>
        </w:rPr>
        <w:t xml:space="preserve">on </w:t>
      </w:r>
      <w:r w:rsidR="00C967F8">
        <w:rPr>
          <w:rFonts w:eastAsiaTheme="minorEastAsia" w:cs="Times New Roman"/>
          <w:sz w:val="24"/>
          <w:szCs w:val="24"/>
        </w:rPr>
        <w:t>January 28</w:t>
      </w:r>
      <w:r w:rsidR="00C967F8" w:rsidRPr="00C967F8">
        <w:rPr>
          <w:rFonts w:eastAsiaTheme="minorEastAsia" w:cs="Times New Roman"/>
          <w:sz w:val="24"/>
          <w:szCs w:val="24"/>
          <w:vertAlign w:val="superscript"/>
        </w:rPr>
        <w:t>th</w:t>
      </w:r>
      <w:r w:rsidR="00C967F8">
        <w:rPr>
          <w:rFonts w:eastAsiaTheme="minorEastAsia" w:cs="Times New Roman"/>
          <w:sz w:val="24"/>
          <w:szCs w:val="24"/>
        </w:rPr>
        <w:t xml:space="preserve">.  The review of these courses was included in the fall rolling review. </w:t>
      </w:r>
      <w:r w:rsidRPr="008F331A">
        <w:rPr>
          <w:rFonts w:eastAsiaTheme="minorEastAsia" w:cs="Times New Roman"/>
          <w:sz w:val="24"/>
          <w:szCs w:val="24"/>
        </w:rPr>
        <w:t xml:space="preserve"> </w:t>
      </w:r>
      <w:r w:rsidR="00C967F8">
        <w:rPr>
          <w:rFonts w:eastAsiaTheme="minorEastAsia" w:cs="Times New Roman"/>
          <w:sz w:val="24"/>
          <w:szCs w:val="24"/>
        </w:rPr>
        <w:t>An a</w:t>
      </w:r>
      <w:r w:rsidRPr="008F331A">
        <w:rPr>
          <w:rFonts w:eastAsiaTheme="minorEastAsia" w:cs="Times New Roman"/>
          <w:sz w:val="24"/>
          <w:szCs w:val="24"/>
        </w:rPr>
        <w:t xml:space="preserve">dditional </w:t>
      </w:r>
      <w:r w:rsidR="00C967F8">
        <w:rPr>
          <w:rFonts w:eastAsiaTheme="minorEastAsia" w:cs="Times New Roman"/>
          <w:sz w:val="24"/>
          <w:szCs w:val="24"/>
        </w:rPr>
        <w:t xml:space="preserve">21 new general education courses were submitted in the spring and approved in March. Seventeen of these courses are in provisional status and 5 are one-time only approvals. </w:t>
      </w:r>
      <w:r w:rsidR="00CC2076">
        <w:rPr>
          <w:rFonts w:eastAsiaTheme="minorEastAsia" w:cs="Times New Roman"/>
          <w:sz w:val="24"/>
          <w:szCs w:val="24"/>
        </w:rPr>
        <w:t xml:space="preserve"> New general education courses will not be accept</w:t>
      </w:r>
      <w:r w:rsidR="00316A5C">
        <w:rPr>
          <w:rFonts w:eastAsiaTheme="minorEastAsia" w:cs="Times New Roman"/>
          <w:sz w:val="24"/>
          <w:szCs w:val="24"/>
        </w:rPr>
        <w:t>ed</w:t>
      </w:r>
      <w:r w:rsidR="00CC2076">
        <w:rPr>
          <w:rFonts w:eastAsiaTheme="minorEastAsia" w:cs="Times New Roman"/>
          <w:sz w:val="24"/>
          <w:szCs w:val="24"/>
        </w:rPr>
        <w:t xml:space="preserve"> in the spring </w:t>
      </w:r>
      <w:r w:rsidR="00316A5C">
        <w:rPr>
          <w:rFonts w:eastAsiaTheme="minorEastAsia" w:cs="Times New Roman"/>
          <w:sz w:val="24"/>
          <w:szCs w:val="24"/>
        </w:rPr>
        <w:t xml:space="preserve">semester </w:t>
      </w:r>
      <w:r w:rsidR="00CC2076">
        <w:rPr>
          <w:rFonts w:eastAsiaTheme="minorEastAsia" w:cs="Times New Roman"/>
          <w:sz w:val="24"/>
          <w:szCs w:val="24"/>
        </w:rPr>
        <w:t xml:space="preserve">in the future.  The spring review does not provide enough processing time for the common course numbering review or the Registrar’s Office to create courses in time for fall registration.  </w:t>
      </w:r>
    </w:p>
    <w:p w14:paraId="2E2F22CF" w14:textId="77777777" w:rsidR="008F331A" w:rsidRDefault="008F331A"/>
    <w:p w14:paraId="259A6EA2" w14:textId="34805066" w:rsidR="00316A5C" w:rsidRPr="00316A5C" w:rsidRDefault="00645117">
      <w:pPr>
        <w:rPr>
          <w:color w:val="2F5496" w:themeColor="accent1" w:themeShade="BF"/>
          <w:sz w:val="26"/>
          <w:szCs w:val="26"/>
        </w:rPr>
      </w:pPr>
      <w:proofErr w:type="spellStart"/>
      <w:r w:rsidRPr="00316A5C">
        <w:rPr>
          <w:color w:val="2F5496" w:themeColor="accent1" w:themeShade="BF"/>
          <w:sz w:val="26"/>
          <w:szCs w:val="26"/>
        </w:rPr>
        <w:t>Coursedog</w:t>
      </w:r>
      <w:proofErr w:type="spellEnd"/>
    </w:p>
    <w:p w14:paraId="61573CC8" w14:textId="34D43721" w:rsidR="00645117" w:rsidRDefault="00CC2076">
      <w:r>
        <w:t xml:space="preserve">It is likely that </w:t>
      </w:r>
      <w:r w:rsidR="00316A5C">
        <w:t>units</w:t>
      </w:r>
      <w:r>
        <w:t xml:space="preserve"> are creating new general education courses to increase student credit hours given the focus of the new budget model.  All but three of the new courses are in the College of Humanities and Sciences. </w:t>
      </w:r>
    </w:p>
    <w:p w14:paraId="6AC3BFD6" w14:textId="45190814" w:rsidR="002F4EC2" w:rsidRPr="00783802" w:rsidRDefault="002F4EC2">
      <w:r>
        <w:t xml:space="preserve">One course was submitted for three groups.  Thee is nothing in the current policies or language that prohibits this.  </w:t>
      </w:r>
      <w:r w:rsidR="00783802" w:rsidRPr="002B2117">
        <w:rPr>
          <w:rFonts w:ascii="Calibri" w:eastAsia="Times New Roman" w:hAnsi="Calibri" w:cs="Arial"/>
          <w:color w:val="313131"/>
        </w:rPr>
        <w:t>There currently are several courses that have three designations, but</w:t>
      </w:r>
      <w:r w:rsidR="00316A5C">
        <w:rPr>
          <w:rFonts w:ascii="Calibri" w:eastAsia="Times New Roman" w:hAnsi="Calibri" w:cs="Arial"/>
          <w:color w:val="313131"/>
        </w:rPr>
        <w:t xml:space="preserve"> in each case</w:t>
      </w:r>
      <w:r w:rsidR="00783802" w:rsidRPr="002B2117">
        <w:rPr>
          <w:rFonts w:ascii="Calibri" w:eastAsia="Times New Roman" w:hAnsi="Calibri" w:cs="Arial"/>
          <w:color w:val="313131"/>
        </w:rPr>
        <w:t xml:space="preserve"> one is intermediate writing.  </w:t>
      </w:r>
      <w:r>
        <w:t xml:space="preserve">The course, PHL 319 </w:t>
      </w:r>
      <w:r w:rsidRPr="00783802">
        <w:rPr>
          <w:i/>
        </w:rPr>
        <w:t xml:space="preserve">Law and </w:t>
      </w:r>
      <w:r w:rsidR="00783802" w:rsidRPr="00783802">
        <w:rPr>
          <w:i/>
        </w:rPr>
        <w:t>Discrimination</w:t>
      </w:r>
      <w:r w:rsidR="00783802">
        <w:rPr>
          <w:i/>
        </w:rPr>
        <w:t xml:space="preserve"> </w:t>
      </w:r>
      <w:r w:rsidR="00783802" w:rsidRPr="00783802">
        <w:t xml:space="preserve">satisfied the criteria for each group and was given provisional approval. </w:t>
      </w:r>
      <w:r w:rsidR="00783802">
        <w:t xml:space="preserve"> The Committee will discuss further and </w:t>
      </w:r>
      <w:r w:rsidR="00783802" w:rsidRPr="009200C7">
        <w:rPr>
          <w:rStyle w:val="file"/>
          <w:rFonts w:cs="Arial"/>
          <w:color w:val="313131"/>
        </w:rPr>
        <w:t>may consider including clarifying language in its procedures to prohibit courses fulfilling multiple categories given the intent of the general education program is for students to gain exposure to a variety of liberal arts courses</w:t>
      </w:r>
      <w:r w:rsidR="00316A5C">
        <w:rPr>
          <w:rStyle w:val="file"/>
          <w:rFonts w:cs="Arial"/>
          <w:color w:val="313131"/>
        </w:rPr>
        <w:t>, and explore outside their major.</w:t>
      </w:r>
      <w:r w:rsidR="00783802">
        <w:rPr>
          <w:rStyle w:val="file"/>
          <w:rFonts w:cs="Arial"/>
          <w:color w:val="313131"/>
        </w:rPr>
        <w:br/>
      </w:r>
    </w:p>
    <w:p w14:paraId="72A36641" w14:textId="77777777" w:rsidR="008F331A" w:rsidRPr="008F331A" w:rsidRDefault="008F331A" w:rsidP="00DF695D">
      <w:pPr>
        <w:pStyle w:val="Heading2"/>
      </w:pPr>
      <w:r w:rsidRPr="008F331A">
        <w:t>Rolling Review</w:t>
      </w:r>
    </w:p>
    <w:p w14:paraId="0196D2F0" w14:textId="48A7994F" w:rsidR="001B60D0" w:rsidRDefault="008F331A" w:rsidP="00D844C6">
      <w:pPr>
        <w:spacing w:after="0" w:line="240" w:lineRule="auto"/>
        <w:contextualSpacing/>
      </w:pPr>
      <w:r w:rsidRPr="008F331A">
        <w:rPr>
          <w:rFonts w:eastAsiaTheme="minorEastAsia" w:cs="Times New Roman"/>
          <w:sz w:val="24"/>
          <w:szCs w:val="24"/>
        </w:rPr>
        <w:t xml:space="preserve">The General Education Committee also conducted the rolling review of </w:t>
      </w:r>
      <w:r w:rsidR="005524AB">
        <w:rPr>
          <w:color w:val="000000"/>
        </w:rPr>
        <w:t>Literary Studies (L), Mathematics</w:t>
      </w:r>
      <w:r w:rsidR="00316A5C">
        <w:rPr>
          <w:color w:val="000000"/>
        </w:rPr>
        <w:t xml:space="preserve"> (M) </w:t>
      </w:r>
      <w:r w:rsidR="005524AB">
        <w:rPr>
          <w:color w:val="000000"/>
        </w:rPr>
        <w:t xml:space="preserve">and Natural Science (N) courses.  </w:t>
      </w:r>
      <w:r w:rsidR="00D844C6">
        <w:rPr>
          <w:color w:val="000000"/>
        </w:rPr>
        <w:t xml:space="preserve">Assessment reports for </w:t>
      </w:r>
      <w:r w:rsidR="00D844C6" w:rsidRPr="008F331A">
        <w:rPr>
          <w:rFonts w:eastAsiaTheme="minorEastAsia" w:cs="Times New Roman"/>
          <w:sz w:val="24"/>
          <w:szCs w:val="24"/>
        </w:rPr>
        <w:t>Historical Studies (H</w:t>
      </w:r>
      <w:bookmarkStart w:id="0" w:name="_Hlk69579602"/>
      <w:r w:rsidR="00C72A72" w:rsidRPr="008F331A">
        <w:rPr>
          <w:rFonts w:eastAsiaTheme="minorEastAsia" w:cs="Times New Roman"/>
          <w:sz w:val="24"/>
          <w:szCs w:val="24"/>
        </w:rPr>
        <w:t>), Democracy</w:t>
      </w:r>
      <w:r w:rsidR="00D844C6" w:rsidRPr="008F331A">
        <w:rPr>
          <w:rFonts w:eastAsiaTheme="minorEastAsia" w:cstheme="minorHAnsi"/>
          <w:color w:val="000000"/>
          <w:shd w:val="clear" w:color="auto" w:fill="FFFFFF"/>
        </w:rPr>
        <w:t xml:space="preserve"> and Citizenship</w:t>
      </w:r>
      <w:r w:rsidR="00D844C6" w:rsidRPr="008F331A">
        <w:rPr>
          <w:rFonts w:eastAsiaTheme="minorEastAsia" w:cs="Times New Roman"/>
          <w:sz w:val="24"/>
          <w:szCs w:val="24"/>
        </w:rPr>
        <w:t xml:space="preserve"> (Y) and Cultural and International Diversity (X)</w:t>
      </w:r>
      <w:bookmarkEnd w:id="0"/>
      <w:r w:rsidR="00D844C6">
        <w:rPr>
          <w:rFonts w:eastAsiaTheme="minorEastAsia" w:cs="Times New Roman"/>
          <w:sz w:val="24"/>
          <w:szCs w:val="24"/>
        </w:rPr>
        <w:t xml:space="preserve"> were also reviewed along with forms for courses given extensions from last year’s rolling review. </w:t>
      </w:r>
      <w:r w:rsidR="00D844C6" w:rsidRPr="008F331A">
        <w:rPr>
          <w:rFonts w:eastAsiaTheme="minorEastAsia" w:cs="Times New Roman"/>
          <w:sz w:val="24"/>
          <w:szCs w:val="24"/>
        </w:rPr>
        <w:t xml:space="preserve">  </w:t>
      </w:r>
      <w:r w:rsidR="00F54631">
        <w:rPr>
          <w:rFonts w:eastAsiaTheme="minorEastAsia" w:cs="Times New Roman"/>
          <w:sz w:val="24"/>
          <w:szCs w:val="24"/>
        </w:rPr>
        <w:t xml:space="preserve">Most forms were submitted in Coursedog, but units that started work on the forms last summer were allowed to submit the old Word forms </w:t>
      </w:r>
      <w:r w:rsidR="00316A5C">
        <w:rPr>
          <w:rFonts w:eastAsiaTheme="minorEastAsia" w:cs="Times New Roman"/>
          <w:sz w:val="24"/>
          <w:szCs w:val="24"/>
        </w:rPr>
        <w:t>that</w:t>
      </w:r>
      <w:r w:rsidR="00F54631">
        <w:rPr>
          <w:rFonts w:eastAsiaTheme="minorEastAsia" w:cs="Times New Roman"/>
          <w:sz w:val="24"/>
          <w:szCs w:val="24"/>
        </w:rPr>
        <w:t xml:space="preserve"> were posted on Box.  A fairly significant glitch caused frustration for several faculty.  Faculty were able to make changes to the form template, which corrupted draft proposals.  Coursedog was quick to respond and corrected the problem- the form was removed from faculty view. Camie sent clarifying language to create Coursedog proposals. </w:t>
      </w:r>
      <w:r w:rsidR="00316A5C">
        <w:rPr>
          <w:rFonts w:eastAsiaTheme="minorEastAsia" w:cs="Times New Roman"/>
          <w:sz w:val="24"/>
          <w:szCs w:val="24"/>
        </w:rPr>
        <w:t xml:space="preserve">In the future </w:t>
      </w:r>
      <w:proofErr w:type="spellStart"/>
      <w:r w:rsidR="00316A5C">
        <w:rPr>
          <w:rFonts w:eastAsiaTheme="minorEastAsia" w:cs="Times New Roman"/>
          <w:sz w:val="24"/>
          <w:szCs w:val="24"/>
        </w:rPr>
        <w:t>Coursedog</w:t>
      </w:r>
      <w:proofErr w:type="spellEnd"/>
      <w:r w:rsidR="00316A5C">
        <w:rPr>
          <w:rFonts w:eastAsiaTheme="minorEastAsia" w:cs="Times New Roman"/>
          <w:sz w:val="24"/>
          <w:szCs w:val="24"/>
        </w:rPr>
        <w:t xml:space="preserve"> will be the only platform to use.</w:t>
      </w:r>
      <w:r w:rsidR="00CC2076">
        <w:rPr>
          <w:rFonts w:eastAsiaTheme="minorEastAsia" w:cs="Times New Roman"/>
          <w:sz w:val="24"/>
          <w:szCs w:val="24"/>
        </w:rPr>
        <w:br/>
      </w:r>
      <w:r w:rsidR="00CC2076">
        <w:rPr>
          <w:rFonts w:eastAsiaTheme="minorEastAsia" w:cs="Times New Roman"/>
          <w:sz w:val="24"/>
          <w:szCs w:val="24"/>
        </w:rPr>
        <w:br/>
      </w:r>
      <w:r w:rsidR="00D844C6">
        <w:rPr>
          <w:rFonts w:eastAsiaTheme="minorEastAsia" w:cs="Times New Roman"/>
          <w:sz w:val="24"/>
          <w:szCs w:val="24"/>
        </w:rPr>
        <w:t>Similar to the last rolling review</w:t>
      </w:r>
      <w:r w:rsidRPr="008F331A">
        <w:rPr>
          <w:rFonts w:eastAsiaTheme="minorEastAsia" w:cs="Times New Roman"/>
          <w:sz w:val="24"/>
          <w:szCs w:val="24"/>
        </w:rPr>
        <w:t>, m</w:t>
      </w:r>
      <w:r w:rsidR="00D844C6">
        <w:rPr>
          <w:rFonts w:eastAsiaTheme="minorEastAsia" w:cs="Times New Roman"/>
          <w:sz w:val="24"/>
          <w:szCs w:val="24"/>
        </w:rPr>
        <w:t xml:space="preserve">any </w:t>
      </w:r>
      <w:r w:rsidRPr="008F331A">
        <w:rPr>
          <w:rFonts w:eastAsiaTheme="minorEastAsia" w:cs="Times New Roman"/>
          <w:sz w:val="24"/>
          <w:szCs w:val="24"/>
        </w:rPr>
        <w:t xml:space="preserve">courses did not supply adequate evidence of assessment and several </w:t>
      </w:r>
      <w:r w:rsidR="00D844C6">
        <w:rPr>
          <w:rFonts w:eastAsiaTheme="minorEastAsia" w:cs="Times New Roman"/>
          <w:sz w:val="24"/>
          <w:szCs w:val="24"/>
        </w:rPr>
        <w:t>required</w:t>
      </w:r>
      <w:r w:rsidRPr="008F331A">
        <w:rPr>
          <w:rFonts w:eastAsiaTheme="minorEastAsia" w:cs="Times New Roman"/>
          <w:sz w:val="24"/>
          <w:szCs w:val="24"/>
        </w:rPr>
        <w:t xml:space="preserve"> </w:t>
      </w:r>
      <w:r w:rsidR="00D844C6" w:rsidRPr="008F331A">
        <w:rPr>
          <w:rFonts w:eastAsiaTheme="minorEastAsia" w:cs="Times New Roman"/>
          <w:sz w:val="24"/>
          <w:szCs w:val="24"/>
        </w:rPr>
        <w:t>assessment plan clarifications</w:t>
      </w:r>
      <w:r w:rsidRPr="008F331A">
        <w:rPr>
          <w:rFonts w:eastAsiaTheme="minorEastAsia" w:cs="Times New Roman"/>
          <w:sz w:val="24"/>
          <w:szCs w:val="24"/>
        </w:rPr>
        <w:t xml:space="preserve"> and </w:t>
      </w:r>
      <w:r w:rsidR="00316A5C">
        <w:rPr>
          <w:rFonts w:eastAsiaTheme="minorEastAsia" w:cs="Times New Roman"/>
          <w:sz w:val="24"/>
          <w:szCs w:val="24"/>
        </w:rPr>
        <w:t xml:space="preserve">some </w:t>
      </w:r>
      <w:r w:rsidRPr="008F331A">
        <w:rPr>
          <w:rFonts w:eastAsiaTheme="minorEastAsia" w:cs="Times New Roman"/>
          <w:sz w:val="24"/>
          <w:szCs w:val="24"/>
        </w:rPr>
        <w:t xml:space="preserve">were missing general education learning outcomes on course syllabi.  The </w:t>
      </w:r>
      <w:r w:rsidR="00D844C6">
        <w:rPr>
          <w:rFonts w:eastAsiaTheme="minorEastAsia" w:cs="Times New Roman"/>
          <w:sz w:val="24"/>
          <w:szCs w:val="24"/>
        </w:rPr>
        <w:t xml:space="preserve">subcommittee chairs </w:t>
      </w:r>
      <w:r w:rsidRPr="008F331A">
        <w:rPr>
          <w:rFonts w:eastAsiaTheme="minorEastAsia" w:cs="Times New Roman"/>
          <w:sz w:val="24"/>
          <w:szCs w:val="24"/>
        </w:rPr>
        <w:t xml:space="preserve">sent several follow-up communications specifying the need for revision. </w:t>
      </w:r>
      <w:r w:rsidR="00D844C6">
        <w:rPr>
          <w:rFonts w:eastAsiaTheme="minorEastAsia" w:cs="Times New Roman"/>
          <w:sz w:val="24"/>
          <w:szCs w:val="24"/>
        </w:rPr>
        <w:t xml:space="preserve">Extensions were granted given the </w:t>
      </w:r>
      <w:r w:rsidR="001B60D0">
        <w:t xml:space="preserve">challenges associated with teaching during a </w:t>
      </w:r>
      <w:r w:rsidR="00316A5C">
        <w:t>p</w:t>
      </w:r>
      <w:r w:rsidR="001B60D0">
        <w:t xml:space="preserve">andemic.  </w:t>
      </w:r>
      <w:r w:rsidR="00F54631">
        <w:t xml:space="preserve"> A few courses </w:t>
      </w:r>
      <w:r w:rsidR="00316A5C">
        <w:t>are</w:t>
      </w:r>
      <w:r w:rsidR="00F54631">
        <w:t xml:space="preserve"> no longer offered and departments </w:t>
      </w:r>
      <w:r w:rsidR="00316A5C">
        <w:t>chose</w:t>
      </w:r>
      <w:r w:rsidR="002F4EC2">
        <w:t xml:space="preserve"> to remove designations on others. </w:t>
      </w:r>
      <w:r w:rsidR="00D844C6">
        <w:br/>
      </w:r>
    </w:p>
    <w:p w14:paraId="1226F677" w14:textId="034F26B6" w:rsidR="00E82850" w:rsidRDefault="00675F75" w:rsidP="002F4EC2">
      <w:pPr>
        <w:rPr>
          <w:rFonts w:ascii="Calibri" w:eastAsia="Times New Roman" w:hAnsi="Calibri" w:cs="Times New Roman"/>
        </w:rPr>
      </w:pPr>
      <w:r>
        <w:t>There are concerns that the assessment review via the form may not be meaningful and have the effect of improving general education instruction</w:t>
      </w:r>
      <w:r w:rsidR="002F4EC2">
        <w:t xml:space="preserve">.  </w:t>
      </w:r>
      <w:r>
        <w:t xml:space="preserve"> </w:t>
      </w:r>
      <w:r w:rsidR="00E82850" w:rsidRPr="00E82850">
        <w:rPr>
          <w:rFonts w:ascii="Calibri" w:eastAsia="Times New Roman" w:hAnsi="Calibri" w:cs="Times New Roman"/>
        </w:rPr>
        <w:t xml:space="preserve">The next accreditation visit will be 2024.  Vice Provost Lindsay will be asked to describe the process, provide samples and highlight strong programs.  The university needs to work on a culture of </w:t>
      </w:r>
      <w:r w:rsidR="002F4EC2" w:rsidRPr="00E82850">
        <w:rPr>
          <w:rFonts w:ascii="Calibri" w:eastAsia="Times New Roman" w:hAnsi="Calibri" w:cs="Times New Roman"/>
        </w:rPr>
        <w:t>learning and</w:t>
      </w:r>
      <w:r w:rsidR="00E82850" w:rsidRPr="00E82850">
        <w:rPr>
          <w:rFonts w:ascii="Calibri" w:eastAsia="Times New Roman" w:hAnsi="Calibri" w:cs="Times New Roman"/>
        </w:rPr>
        <w:t xml:space="preserve"> responsibility to students rather than busywork required for compliance. </w:t>
      </w:r>
      <w:r w:rsidR="002F4EC2">
        <w:rPr>
          <w:rFonts w:ascii="Calibri" w:eastAsia="Times New Roman" w:hAnsi="Calibri" w:cs="Times New Roman"/>
        </w:rPr>
        <w:br/>
      </w:r>
      <w:r w:rsidR="002F4EC2">
        <w:rPr>
          <w:rFonts w:ascii="Calibri" w:eastAsia="Times New Roman" w:hAnsi="Calibri" w:cs="Times New Roman"/>
        </w:rPr>
        <w:br/>
        <w:t xml:space="preserve">Several example </w:t>
      </w:r>
      <w:r w:rsidR="00316A5C">
        <w:rPr>
          <w:rFonts w:ascii="Calibri" w:eastAsia="Times New Roman" w:hAnsi="Calibri" w:cs="Times New Roman"/>
        </w:rPr>
        <w:t xml:space="preserve">assessment </w:t>
      </w:r>
      <w:r w:rsidR="002F4EC2">
        <w:rPr>
          <w:rFonts w:ascii="Calibri" w:eastAsia="Times New Roman" w:hAnsi="Calibri" w:cs="Times New Roman"/>
        </w:rPr>
        <w:t xml:space="preserve">forms were identified.  These included </w:t>
      </w:r>
      <w:r w:rsidR="002F4EC2" w:rsidRPr="007973D9">
        <w:t>BIOB 101, 109, and 210</w:t>
      </w:r>
      <w:r w:rsidR="002F4EC2">
        <w:t xml:space="preserve"> for natural sciences, COMX 140 for Literary Studies, M105 for Mathematics, and </w:t>
      </w:r>
      <w:r w:rsidR="002F4EC2">
        <w:rPr>
          <w:rStyle w:val="file"/>
          <w:rFonts w:cs="Arial"/>
          <w:color w:val="313131"/>
        </w:rPr>
        <w:t xml:space="preserve">NASX 105 for Cultural and International studies.  </w:t>
      </w:r>
      <w:r w:rsidR="00316A5C">
        <w:rPr>
          <w:rStyle w:val="file"/>
          <w:rFonts w:cs="Arial"/>
          <w:color w:val="313131"/>
        </w:rPr>
        <w:t xml:space="preserve">We will seek permission form the instructors to use their forms as examples on our </w:t>
      </w:r>
      <w:r w:rsidR="002F4EC2">
        <w:t xml:space="preserve">website. </w:t>
      </w:r>
    </w:p>
    <w:p w14:paraId="0C7C213B" w14:textId="348EDF35" w:rsidR="005C357F" w:rsidRDefault="000C5969" w:rsidP="005A19A0">
      <w:pPr>
        <w:rPr>
          <w:rStyle w:val="file"/>
          <w:rFonts w:cs="Arial"/>
          <w:color w:val="313131"/>
        </w:rPr>
      </w:pPr>
      <w:r>
        <w:rPr>
          <w:rStyle w:val="file"/>
          <w:rFonts w:cs="Arial"/>
          <w:color w:val="313131"/>
        </w:rPr>
        <w:lastRenderedPageBreak/>
        <w:t>Subcommittee Chairs discussed their observations. Suggestions for improvement to the process include an orientation for new members</w:t>
      </w:r>
      <w:r w:rsidR="009827EB">
        <w:rPr>
          <w:rStyle w:val="file"/>
          <w:rFonts w:cs="Arial"/>
          <w:color w:val="313131"/>
        </w:rPr>
        <w:t xml:space="preserve">, a common rubric </w:t>
      </w:r>
      <w:r>
        <w:rPr>
          <w:rStyle w:val="file"/>
          <w:rFonts w:cs="Arial"/>
          <w:color w:val="313131"/>
        </w:rPr>
        <w:t xml:space="preserve">and </w:t>
      </w:r>
      <w:r w:rsidRPr="006416F3">
        <w:rPr>
          <w:rStyle w:val="file"/>
          <w:rFonts w:cs="Arial"/>
          <w:color w:val="313131"/>
        </w:rPr>
        <w:t xml:space="preserve">providing faculty with information on how the assessment is used by UM’s accrediting body. </w:t>
      </w:r>
      <w:r w:rsidR="009827EB">
        <w:rPr>
          <w:rStyle w:val="file"/>
          <w:rFonts w:cs="Arial"/>
          <w:color w:val="313131"/>
        </w:rPr>
        <w:t xml:space="preserve"> </w:t>
      </w:r>
      <w:r w:rsidRPr="006416F3">
        <w:rPr>
          <w:rStyle w:val="file"/>
          <w:rFonts w:cs="Arial"/>
          <w:color w:val="313131"/>
        </w:rPr>
        <w:t xml:space="preserve">It is hoped that giving faculty the bigger picture will lead to a better understanding of the value of the work.  </w:t>
      </w:r>
      <w:r w:rsidR="009827EB">
        <w:rPr>
          <w:rStyle w:val="file"/>
          <w:rFonts w:cs="Arial"/>
          <w:color w:val="313131"/>
        </w:rPr>
        <w:t xml:space="preserve">Vice Provost Lindsay suggests documenting strengths and weaknesses to close the feedback loop. A help guide is needed that </w:t>
      </w:r>
      <w:r>
        <w:rPr>
          <w:rStyle w:val="file"/>
          <w:rFonts w:cs="Arial"/>
          <w:color w:val="313131"/>
        </w:rPr>
        <w:t>provide</w:t>
      </w:r>
      <w:r w:rsidR="009827EB">
        <w:rPr>
          <w:rStyle w:val="file"/>
          <w:rFonts w:cs="Arial"/>
          <w:color w:val="313131"/>
        </w:rPr>
        <w:t>s</w:t>
      </w:r>
      <w:r>
        <w:rPr>
          <w:rStyle w:val="file"/>
          <w:rFonts w:cs="Arial"/>
          <w:color w:val="313131"/>
        </w:rPr>
        <w:t xml:space="preserve"> specific instructions and clear examples.</w:t>
      </w:r>
      <w:r w:rsidRPr="000C5969">
        <w:rPr>
          <w:rStyle w:val="file"/>
        </w:rPr>
        <w:t xml:space="preserve"> </w:t>
      </w:r>
      <w:r w:rsidR="009827EB">
        <w:rPr>
          <w:rStyle w:val="file"/>
        </w:rPr>
        <w:t xml:space="preserve"> The review process should be simplified so th</w:t>
      </w:r>
      <w:r>
        <w:rPr>
          <w:rStyle w:val="file"/>
        </w:rPr>
        <w:t xml:space="preserve">e </w:t>
      </w:r>
      <w:r w:rsidR="005352AB">
        <w:rPr>
          <w:rStyle w:val="file"/>
        </w:rPr>
        <w:t>c</w:t>
      </w:r>
      <w:r>
        <w:rPr>
          <w:rStyle w:val="file"/>
        </w:rPr>
        <w:t xml:space="preserve">ommittee </w:t>
      </w:r>
      <w:r w:rsidR="009827EB">
        <w:rPr>
          <w:rStyle w:val="file"/>
        </w:rPr>
        <w:t xml:space="preserve">can focus on </w:t>
      </w:r>
      <w:r>
        <w:rPr>
          <w:rStyle w:val="file"/>
        </w:rPr>
        <w:t>modify</w:t>
      </w:r>
      <w:r w:rsidR="009827EB">
        <w:rPr>
          <w:rStyle w:val="file"/>
        </w:rPr>
        <w:t>ing</w:t>
      </w:r>
      <w:r>
        <w:rPr>
          <w:rStyle w:val="file"/>
        </w:rPr>
        <w:t xml:space="preserve"> the requirements/ learning outcomes so that general education offerings are intentionally engaging courses that focus on students rather than the needs of the departments (101 model).  </w:t>
      </w:r>
      <w:r w:rsidR="009827EB">
        <w:rPr>
          <w:rStyle w:val="file"/>
        </w:rPr>
        <w:t xml:space="preserve">Camie will work </w:t>
      </w:r>
      <w:r w:rsidR="005352AB">
        <w:rPr>
          <w:rStyle w:val="file"/>
        </w:rPr>
        <w:t>this</w:t>
      </w:r>
      <w:r w:rsidR="009827EB">
        <w:rPr>
          <w:rStyle w:val="file"/>
        </w:rPr>
        <w:t xml:space="preserve"> summer with Assistant Registrar Troy Morgan to create a spreadsheet that </w:t>
      </w:r>
      <w:r>
        <w:rPr>
          <w:rStyle w:val="file"/>
        </w:rPr>
        <w:t>lists all general education courses including instructor(s), when offered, and which majors require</w:t>
      </w:r>
      <w:r w:rsidR="005352AB">
        <w:rPr>
          <w:rStyle w:val="file"/>
        </w:rPr>
        <w:t xml:space="preserve"> those courses.</w:t>
      </w:r>
      <w:r w:rsidR="006C7AB2">
        <w:rPr>
          <w:rStyle w:val="file"/>
        </w:rPr>
        <w:br/>
      </w:r>
      <w:r w:rsidR="005A19A0">
        <w:rPr>
          <w:rStyle w:val="Heading2Char"/>
        </w:rPr>
        <w:br/>
      </w:r>
      <w:bookmarkStart w:id="1" w:name="_GoBack"/>
      <w:bookmarkEnd w:id="1"/>
      <w:r w:rsidR="00C72A72" w:rsidRPr="005C357F">
        <w:rPr>
          <w:rStyle w:val="Heading2Char"/>
        </w:rPr>
        <w:t>Proposed</w:t>
      </w:r>
      <w:r w:rsidR="00422CFA" w:rsidRPr="005C357F">
        <w:rPr>
          <w:rStyle w:val="Heading2Char"/>
        </w:rPr>
        <w:t xml:space="preserve"> </w:t>
      </w:r>
      <w:r w:rsidR="006C7AB2" w:rsidRPr="005C357F">
        <w:rPr>
          <w:rStyle w:val="Heading2Char"/>
        </w:rPr>
        <w:t xml:space="preserve">Certificate </w:t>
      </w:r>
      <w:r w:rsidR="00422CFA" w:rsidRPr="005C357F">
        <w:rPr>
          <w:rStyle w:val="Heading2Char"/>
        </w:rPr>
        <w:t>in General Studies</w:t>
      </w:r>
      <w:r w:rsidR="009827EB">
        <w:rPr>
          <w:rStyle w:val="file"/>
        </w:rPr>
        <w:t xml:space="preserve"> </w:t>
      </w:r>
      <w:r w:rsidR="006C7AB2">
        <w:rPr>
          <w:rStyle w:val="file"/>
        </w:rPr>
        <w:br/>
      </w:r>
      <w:r w:rsidR="006C7AB2">
        <w:rPr>
          <w:rFonts w:ascii="Calibri" w:eastAsia="Times New Roman" w:hAnsi="Calibri" w:cs="Arial"/>
          <w:color w:val="313131"/>
        </w:rPr>
        <w:t>On November 18</w:t>
      </w:r>
      <w:r w:rsidR="006C7AB2" w:rsidRPr="006C7AB2">
        <w:rPr>
          <w:rFonts w:ascii="Calibri" w:eastAsia="Times New Roman" w:hAnsi="Calibri" w:cs="Arial"/>
          <w:color w:val="313131"/>
          <w:vertAlign w:val="superscript"/>
        </w:rPr>
        <w:t>th</w:t>
      </w:r>
      <w:r w:rsidR="006C7AB2">
        <w:rPr>
          <w:rFonts w:ascii="Calibri" w:eastAsia="Times New Roman" w:hAnsi="Calibri" w:cs="Arial"/>
          <w:color w:val="313131"/>
        </w:rPr>
        <w:t xml:space="preserve"> </w:t>
      </w:r>
      <w:r w:rsidR="006C7AB2">
        <w:t>Professors Kim Reiser, Georgia Cobbs</w:t>
      </w:r>
      <w:r w:rsidR="00C72A72">
        <w:t xml:space="preserve"> (ASCRC Chair)</w:t>
      </w:r>
      <w:r w:rsidR="006C7AB2">
        <w:t>, Doug Dalenberg</w:t>
      </w:r>
      <w:r w:rsidR="00C72A72">
        <w:t xml:space="preserve"> (ASCRC Social Science Subcommittee Chair)</w:t>
      </w:r>
      <w:r w:rsidR="006C7AB2">
        <w:t xml:space="preserve">, and Associate Registrar Troy Morgan attended the meeting to discuss the </w:t>
      </w:r>
      <w:r w:rsidR="00C72A72">
        <w:t xml:space="preserve">proposed Certificate </w:t>
      </w:r>
      <w:r w:rsidR="006C7AB2">
        <w:t xml:space="preserve">in General studies.  Professor Reiser provided the rationale for the proposal. The Board of Regents’ General Education Council advocated for the certificate which is now offered at several two-year campuses.  The intent of the certificate is to encourage student completion and create another pathway to transfer.  </w:t>
      </w:r>
      <w:r w:rsidR="00C72A72">
        <w:t xml:space="preserve">It will also help Missoula College tract students’ productivity and complement their transfer ability. </w:t>
      </w:r>
      <w:r w:rsidR="00C72A72">
        <w:br/>
      </w:r>
      <w:r w:rsidR="00C72A72">
        <w:br/>
      </w:r>
      <w:r w:rsidR="006C7AB2">
        <w:rPr>
          <w:rStyle w:val="file"/>
          <w:rFonts w:cs="Arial"/>
          <w:color w:val="313131"/>
        </w:rPr>
        <w:t>T</w:t>
      </w:r>
      <w:r w:rsidR="006C7AB2" w:rsidRPr="003C6374">
        <w:rPr>
          <w:rStyle w:val="file"/>
          <w:rFonts w:cs="Arial"/>
          <w:color w:val="313131"/>
        </w:rPr>
        <w:t xml:space="preserve">ransfer students from other MUS campuses can use the MUS transfer core which does not require language, </w:t>
      </w:r>
      <w:r w:rsidR="00C72A72">
        <w:rPr>
          <w:rStyle w:val="file"/>
          <w:rFonts w:cs="Arial"/>
          <w:color w:val="313131"/>
        </w:rPr>
        <w:t>although there are</w:t>
      </w:r>
      <w:r w:rsidR="006C7AB2" w:rsidRPr="003C6374">
        <w:rPr>
          <w:rStyle w:val="file"/>
          <w:rFonts w:cs="Arial"/>
          <w:color w:val="313131"/>
        </w:rPr>
        <w:t xml:space="preserve"> language course</w:t>
      </w:r>
      <w:r w:rsidR="00C72A72">
        <w:rPr>
          <w:rStyle w:val="file"/>
          <w:rFonts w:cs="Arial"/>
          <w:color w:val="313131"/>
        </w:rPr>
        <w:t>s listed under</w:t>
      </w:r>
      <w:r w:rsidR="006C7AB2" w:rsidRPr="003C6374">
        <w:rPr>
          <w:rStyle w:val="file"/>
          <w:rFonts w:cs="Arial"/>
          <w:color w:val="313131"/>
        </w:rPr>
        <w:t xml:space="preserve"> the Humanities/Fine Arts or Cultural Diversity area.   Missoula College students should not be held to a higher standard than other MUS two-year campuses because </w:t>
      </w:r>
      <w:r w:rsidR="00C72A72">
        <w:rPr>
          <w:rStyle w:val="file"/>
          <w:rFonts w:cs="Arial"/>
          <w:color w:val="313131"/>
        </w:rPr>
        <w:t xml:space="preserve">the College </w:t>
      </w:r>
      <w:r w:rsidR="006C7AB2" w:rsidRPr="003C6374">
        <w:rPr>
          <w:rStyle w:val="file"/>
          <w:rFonts w:cs="Arial"/>
          <w:color w:val="313131"/>
        </w:rPr>
        <w:t xml:space="preserve">is embedded </w:t>
      </w:r>
      <w:r w:rsidR="00C72A72">
        <w:rPr>
          <w:rStyle w:val="file"/>
          <w:rFonts w:cs="Arial"/>
          <w:color w:val="313131"/>
        </w:rPr>
        <w:t xml:space="preserve">in the University of Montana. </w:t>
      </w:r>
      <w:r w:rsidR="006C7AB2" w:rsidRPr="003C6374">
        <w:rPr>
          <w:rStyle w:val="file"/>
          <w:rFonts w:cs="Arial"/>
          <w:color w:val="313131"/>
        </w:rPr>
        <w:t>Although Missoula College students do not transfer to UM the process is similar and they have to get an override to take Mountain Campus Courses</w:t>
      </w:r>
      <w:r w:rsidR="006C7AB2">
        <w:rPr>
          <w:rStyle w:val="file"/>
          <w:rFonts w:cs="Arial"/>
          <w:color w:val="313131"/>
        </w:rPr>
        <w:t xml:space="preserve">.  </w:t>
      </w:r>
      <w:r w:rsidR="00DF695D">
        <w:rPr>
          <w:rStyle w:val="file"/>
          <w:rFonts w:cs="Arial"/>
          <w:color w:val="313131"/>
        </w:rPr>
        <w:t>T</w:t>
      </w:r>
      <w:r w:rsidR="006C7AB2">
        <w:rPr>
          <w:rStyle w:val="file"/>
          <w:rFonts w:cs="Arial"/>
          <w:color w:val="313131"/>
        </w:rPr>
        <w:t xml:space="preserve">he proposal language was edited so that it was clear </w:t>
      </w:r>
      <w:r w:rsidR="00DF695D">
        <w:rPr>
          <w:rStyle w:val="file"/>
          <w:rFonts w:cs="Arial"/>
          <w:color w:val="313131"/>
        </w:rPr>
        <w:t>Missoula College Students that matriculate to UM into a major without a language exemption will be required to take language courses.</w:t>
      </w:r>
      <w:r w:rsidR="00DF695D" w:rsidRPr="00DF695D">
        <w:rPr>
          <w:rStyle w:val="file"/>
          <w:rFonts w:cs="Arial"/>
          <w:color w:val="313131"/>
        </w:rPr>
        <w:t xml:space="preserve"> </w:t>
      </w:r>
      <w:r w:rsidR="00DF695D" w:rsidRPr="003C6374">
        <w:rPr>
          <w:rStyle w:val="file"/>
          <w:rFonts w:cs="Arial"/>
          <w:color w:val="313131"/>
        </w:rPr>
        <w:t xml:space="preserve">The Certificate was approved with 7 members in favor and 2 apposed. </w:t>
      </w:r>
      <w:r w:rsidR="005C357F">
        <w:rPr>
          <w:rStyle w:val="file"/>
          <w:rFonts w:cs="Arial"/>
          <w:color w:val="313131"/>
        </w:rPr>
        <w:br/>
      </w:r>
    </w:p>
    <w:p w14:paraId="1113940D" w14:textId="77777777" w:rsidR="005C357F" w:rsidRDefault="005C357F" w:rsidP="005C357F">
      <w:pPr>
        <w:pStyle w:val="Heading3"/>
        <w:rPr>
          <w:rFonts w:ascii="Calibri" w:eastAsia="Times New Roman" w:hAnsi="Calibri" w:cs="Arial"/>
          <w:color w:val="313131"/>
        </w:rPr>
      </w:pPr>
    </w:p>
    <w:p w14:paraId="3723725E" w14:textId="77777777" w:rsidR="00DC5826" w:rsidRDefault="005C357F" w:rsidP="005C357F">
      <w:pPr>
        <w:pStyle w:val="Heading3"/>
      </w:pPr>
      <w:r w:rsidRPr="005C357F">
        <w:rPr>
          <w:rStyle w:val="Heading2Char"/>
        </w:rPr>
        <w:t>Proposal for International Students</w:t>
      </w:r>
      <w:r>
        <w:rPr>
          <w:rFonts w:eastAsia="Times New Roman"/>
        </w:rPr>
        <w:br/>
        <w:t>Professors Mizuki Miyashita (Director of Linguistics) and Brian Dowdle, Chair of World Languages and Cultures joined the Committee on September 30</w:t>
      </w:r>
      <w:r w:rsidRPr="005C357F">
        <w:rPr>
          <w:rFonts w:eastAsia="Times New Roman"/>
          <w:vertAlign w:val="superscript"/>
        </w:rPr>
        <w:t>th</w:t>
      </w:r>
      <w:r>
        <w:rPr>
          <w:rFonts w:eastAsia="Times New Roman"/>
        </w:rPr>
        <w:t xml:space="preserve"> to request three updates related to the language requirement.  The goal of the proposal was not clear from the presentation. Vice Provost Lindsay volunteered to follow-up  with the requestor to flesh out the proposal and timeline for the Committee to consider.</w:t>
      </w:r>
      <w:r w:rsidR="006C7AB2">
        <w:rPr>
          <w:rFonts w:ascii="Calibri" w:eastAsia="Times New Roman" w:hAnsi="Calibri" w:cs="Arial"/>
          <w:color w:val="313131"/>
        </w:rPr>
        <w:br/>
      </w:r>
      <w:r w:rsidR="0065392C">
        <w:t xml:space="preserve">  </w:t>
      </w:r>
    </w:p>
    <w:p w14:paraId="65E74A1A" w14:textId="77777777" w:rsidR="005C357F" w:rsidRDefault="001B60D0" w:rsidP="005D7E35">
      <w:pPr>
        <w:pStyle w:val="Heading2"/>
      </w:pPr>
      <w:r>
        <w:t xml:space="preserve">Communication Items: </w:t>
      </w:r>
    </w:p>
    <w:p w14:paraId="7512ABFF" w14:textId="77777777" w:rsidR="001B60D0" w:rsidRDefault="005D7E35" w:rsidP="005D7E35">
      <w:pPr>
        <w:pStyle w:val="Heading2"/>
      </w:pPr>
      <w:r>
        <w:br/>
      </w:r>
      <w:r w:rsidRPr="005D7E35">
        <w:rPr>
          <w:rStyle w:val="Heading3Char"/>
        </w:rPr>
        <w:t>General Education Ad Hoc Committee</w:t>
      </w:r>
    </w:p>
    <w:p w14:paraId="685D4CB2" w14:textId="77777777" w:rsidR="001B60D0" w:rsidRDefault="00147C0C" w:rsidP="00147C0C">
      <w:r>
        <w:br/>
      </w:r>
      <w:r w:rsidR="001B60D0">
        <w:t xml:space="preserve">Professor Metcalf provided </w:t>
      </w:r>
      <w:r>
        <w:t xml:space="preserve">regular </w:t>
      </w:r>
      <w:r w:rsidR="001B60D0">
        <w:t xml:space="preserve">updates </w:t>
      </w:r>
      <w:r w:rsidR="00B75EA3">
        <w:t xml:space="preserve">on the efforts of the </w:t>
      </w:r>
      <w:r w:rsidR="001B60D0">
        <w:t xml:space="preserve">General Education Ad Hoc Committee.    </w:t>
      </w:r>
      <w:r w:rsidR="00BF042B">
        <w:lastRenderedPageBreak/>
        <w:t xml:space="preserve">A webpage was established for the committee and included the membership, charge, timeline, and minutes.  </w:t>
      </w:r>
      <w:r w:rsidR="001B60D0">
        <w:t xml:space="preserve"> </w:t>
      </w:r>
    </w:p>
    <w:p w14:paraId="5E543AA1" w14:textId="77777777" w:rsidR="00BF042B" w:rsidRDefault="00BF042B" w:rsidP="00BF042B">
      <w:pPr>
        <w:pStyle w:val="Heading3"/>
      </w:pPr>
      <w:r>
        <w:t>Membership</w:t>
      </w:r>
    </w:p>
    <w:p w14:paraId="605A16E4" w14:textId="77777777" w:rsidR="001B60D0" w:rsidRDefault="001B60D0" w:rsidP="001B60D0">
      <w:pPr>
        <w:ind w:left="720"/>
      </w:pPr>
      <w:r>
        <w:t>Libby Metcalf, Forestry [Professional School]</w:t>
      </w:r>
      <w:r>
        <w:br/>
        <w:t>Steve Schwarz, Comm [Social Science]</w:t>
      </w:r>
      <w:r>
        <w:br/>
        <w:t>Paul Muench, Phil [Humanities]</w:t>
      </w:r>
      <w:r>
        <w:br/>
        <w:t>James Randall, Music [Professional School]</w:t>
      </w:r>
      <w:r>
        <w:br/>
        <w:t>Keith Graham, Journalism [Professional School]</w:t>
      </w:r>
      <w:r>
        <w:br/>
        <w:t>Ethan Hanley – ASUM [Student]</w:t>
      </w:r>
      <w:r>
        <w:br/>
        <w:t>Kimber McCay, Public Health [ECOS- Chair-Elect]</w:t>
      </w:r>
      <w:r>
        <w:br/>
        <w:t>Hilary Martens, Geosciences [Science]</w:t>
      </w:r>
      <w:r>
        <w:br/>
        <w:t>Kelly Webster [Involved with Strategic Planning/ President’s Cabinet]</w:t>
      </w:r>
    </w:p>
    <w:p w14:paraId="7B2D11F3" w14:textId="77777777" w:rsidR="00DB06BD" w:rsidRDefault="00DB06BD" w:rsidP="001B60D0">
      <w:pPr>
        <w:ind w:left="720"/>
      </w:pPr>
    </w:p>
    <w:p w14:paraId="0B16916A" w14:textId="77777777" w:rsidR="00C72A72" w:rsidRPr="00C72A72" w:rsidRDefault="00C72A72" w:rsidP="00BF042B">
      <w:pPr>
        <w:pStyle w:val="Heading3"/>
        <w:rPr>
          <w:rFonts w:eastAsia="Times New Roman"/>
        </w:rPr>
      </w:pPr>
      <w:r w:rsidRPr="00C72A72">
        <w:rPr>
          <w:rFonts w:eastAsia="Times New Roman"/>
        </w:rPr>
        <w:t>Charge</w:t>
      </w:r>
    </w:p>
    <w:p w14:paraId="7BD545FA" w14:textId="77777777" w:rsidR="00C72A72" w:rsidRPr="00C72A72" w:rsidRDefault="00C72A72" w:rsidP="00C72A72">
      <w:pPr>
        <w:shd w:val="clear" w:color="auto" w:fill="FFFFFF"/>
        <w:spacing w:after="330" w:line="240" w:lineRule="auto"/>
        <w:rPr>
          <w:rFonts w:ascii="Helvetica Neue" w:eastAsia="Times New Roman" w:hAnsi="Helvetica Neue" w:cs="Times New Roman"/>
          <w:color w:val="222222"/>
          <w:sz w:val="21"/>
          <w:szCs w:val="21"/>
        </w:rPr>
      </w:pPr>
      <w:r w:rsidRPr="00C72A72">
        <w:rPr>
          <w:rFonts w:ascii="Helvetica Neue" w:eastAsia="Times New Roman" w:hAnsi="Helvetica Neue" w:cs="Times New Roman"/>
          <w:color w:val="222222"/>
          <w:sz w:val="21"/>
          <w:szCs w:val="21"/>
        </w:rPr>
        <w:t>The University of Montana is committed to providing a broad-based Liberal Arts education.  The General Education Committee is a subcommittee that reports directly to ASCRC. The purpose of this committee is “ongoing evaluation and assessment of the appropriateness and effectiveness of the general education requirements and criteria. The subcommittee shall advocate for general education, propose revisions to the requirements and criteria, review proposals, and ensure that all general education requirements are feasible within campus, Board of Regents and legislative constraints.” </w:t>
      </w:r>
    </w:p>
    <w:p w14:paraId="3FEA8A0C" w14:textId="77777777" w:rsidR="00C72A72" w:rsidRPr="00C72A72" w:rsidRDefault="00C72A72" w:rsidP="00C72A72">
      <w:pPr>
        <w:shd w:val="clear" w:color="auto" w:fill="FFFFFF"/>
        <w:spacing w:after="330" w:line="240" w:lineRule="auto"/>
        <w:rPr>
          <w:rFonts w:ascii="Helvetica Neue" w:eastAsia="Times New Roman" w:hAnsi="Helvetica Neue" w:cs="Times New Roman"/>
          <w:color w:val="222222"/>
          <w:sz w:val="21"/>
          <w:szCs w:val="21"/>
        </w:rPr>
      </w:pPr>
      <w:r w:rsidRPr="00C72A72">
        <w:rPr>
          <w:rFonts w:ascii="Helvetica Neue" w:eastAsia="Times New Roman" w:hAnsi="Helvetica Neue" w:cs="Times New Roman"/>
          <w:color w:val="222222"/>
          <w:sz w:val="21"/>
          <w:szCs w:val="21"/>
        </w:rPr>
        <w:t>The General Education Ad Hoc Committee (GEAHC) is charged by the Executive Committee of the Senate (ECOS) with developing and proposing a re-envisioned general education curriculum at UM. Faculty, students, and the larger campus community should be consulted and given the opportunity to help shape this project. GEAHC should review and build upon the AY 2018-19 Core Pilot program developed by the General Education Committee. The GEAHC has three principal tasks for 2021:</w:t>
      </w:r>
    </w:p>
    <w:p w14:paraId="23BEBC83" w14:textId="77777777" w:rsidR="00C72A72" w:rsidRPr="00C72A72" w:rsidRDefault="00C72A72" w:rsidP="00C72A72">
      <w:pPr>
        <w:numPr>
          <w:ilvl w:val="0"/>
          <w:numId w:val="4"/>
        </w:numPr>
        <w:shd w:val="clear" w:color="auto" w:fill="FFFFFF"/>
        <w:spacing w:before="100" w:beforeAutospacing="1" w:after="100" w:afterAutospacing="1" w:line="240" w:lineRule="auto"/>
        <w:ind w:left="495"/>
        <w:rPr>
          <w:rFonts w:ascii="Helvetica Neue" w:eastAsia="Times New Roman" w:hAnsi="Helvetica Neue" w:cs="Times New Roman"/>
          <w:color w:val="222222"/>
          <w:sz w:val="21"/>
          <w:szCs w:val="21"/>
        </w:rPr>
      </w:pPr>
      <w:r w:rsidRPr="00C72A72">
        <w:rPr>
          <w:rFonts w:ascii="Helvetica Neue" w:eastAsia="Times New Roman" w:hAnsi="Helvetica Neue" w:cs="Times New Roman"/>
          <w:color w:val="222222"/>
          <w:sz w:val="21"/>
          <w:szCs w:val="21"/>
        </w:rPr>
        <w:t>Develop guiding principles for the general education program at UM;</w:t>
      </w:r>
    </w:p>
    <w:p w14:paraId="6752B25F" w14:textId="77777777" w:rsidR="00C72A72" w:rsidRPr="00C72A72" w:rsidRDefault="00C72A72" w:rsidP="00C72A72">
      <w:pPr>
        <w:numPr>
          <w:ilvl w:val="0"/>
          <w:numId w:val="4"/>
        </w:numPr>
        <w:shd w:val="clear" w:color="auto" w:fill="FFFFFF"/>
        <w:spacing w:before="100" w:beforeAutospacing="1" w:after="100" w:afterAutospacing="1" w:line="240" w:lineRule="auto"/>
        <w:ind w:left="495"/>
        <w:rPr>
          <w:rFonts w:ascii="Helvetica Neue" w:eastAsia="Times New Roman" w:hAnsi="Helvetica Neue" w:cs="Times New Roman"/>
          <w:color w:val="222222"/>
          <w:sz w:val="21"/>
          <w:szCs w:val="21"/>
        </w:rPr>
      </w:pPr>
      <w:r w:rsidRPr="00C72A72">
        <w:rPr>
          <w:rFonts w:ascii="Helvetica Neue" w:eastAsia="Times New Roman" w:hAnsi="Helvetica Neue" w:cs="Times New Roman"/>
          <w:color w:val="222222"/>
          <w:sz w:val="21"/>
          <w:szCs w:val="21"/>
        </w:rPr>
        <w:t>Develop revised/streamlined general education perspectives/competencies;</w:t>
      </w:r>
    </w:p>
    <w:p w14:paraId="6A91DCF9" w14:textId="77777777" w:rsidR="00C72A72" w:rsidRPr="00C72A72" w:rsidRDefault="00C72A72" w:rsidP="00666BD5">
      <w:pPr>
        <w:numPr>
          <w:ilvl w:val="0"/>
          <w:numId w:val="4"/>
        </w:numPr>
        <w:shd w:val="clear" w:color="auto" w:fill="FFFFFF"/>
        <w:spacing w:before="100" w:beforeAutospacing="1" w:after="330" w:afterAutospacing="1" w:line="240" w:lineRule="auto"/>
        <w:ind w:left="495"/>
        <w:rPr>
          <w:rFonts w:ascii="Helvetica Neue" w:eastAsia="Times New Roman" w:hAnsi="Helvetica Neue" w:cs="Times New Roman"/>
          <w:color w:val="222222"/>
          <w:sz w:val="21"/>
          <w:szCs w:val="21"/>
        </w:rPr>
      </w:pPr>
      <w:r w:rsidRPr="00C72A72">
        <w:rPr>
          <w:rFonts w:ascii="Helvetica Neue" w:eastAsia="Times New Roman" w:hAnsi="Helvetica Neue" w:cs="Times New Roman"/>
          <w:color w:val="222222"/>
          <w:sz w:val="21"/>
          <w:szCs w:val="21"/>
        </w:rPr>
        <w:t>Develop curriculum pathways within the revised/streamlined general education perspectives/competencies.  </w:t>
      </w:r>
    </w:p>
    <w:p w14:paraId="78D71CF6" w14:textId="77777777" w:rsidR="00C72A72" w:rsidRPr="00C72A72" w:rsidRDefault="00C72A72" w:rsidP="00BF042B">
      <w:pPr>
        <w:pStyle w:val="Heading3"/>
        <w:rPr>
          <w:rFonts w:eastAsia="Times New Roman"/>
        </w:rPr>
      </w:pPr>
      <w:r w:rsidRPr="00C72A72">
        <w:rPr>
          <w:rFonts w:eastAsia="Times New Roman"/>
        </w:rPr>
        <w:t>Timeline</w:t>
      </w:r>
    </w:p>
    <w:tbl>
      <w:tblPr>
        <w:tblW w:w="8220" w:type="dxa"/>
        <w:tblLook w:val="04A0" w:firstRow="1" w:lastRow="0" w:firstColumn="1" w:lastColumn="0" w:noHBand="0" w:noVBand="1"/>
      </w:tblPr>
      <w:tblGrid>
        <w:gridCol w:w="2480"/>
        <w:gridCol w:w="4838"/>
        <w:gridCol w:w="902"/>
      </w:tblGrid>
      <w:tr w:rsidR="001F5246" w:rsidRPr="001F5246" w14:paraId="51FACD13" w14:textId="77777777" w:rsidTr="001F5246">
        <w:trPr>
          <w:trHeight w:val="300"/>
        </w:trPr>
        <w:tc>
          <w:tcPr>
            <w:tcW w:w="2480" w:type="dxa"/>
            <w:tcBorders>
              <w:top w:val="nil"/>
              <w:left w:val="nil"/>
              <w:bottom w:val="nil"/>
              <w:right w:val="nil"/>
            </w:tcBorders>
            <w:shd w:val="clear" w:color="000000" w:fill="D9D9D9"/>
            <w:noWrap/>
            <w:vAlign w:val="center"/>
            <w:hideMark/>
          </w:tcPr>
          <w:p w14:paraId="6F7F07C5" w14:textId="77777777" w:rsidR="001F5246" w:rsidRPr="001F5246" w:rsidRDefault="001F5246" w:rsidP="001F5246">
            <w:pPr>
              <w:spacing w:after="0" w:line="240" w:lineRule="auto"/>
              <w:rPr>
                <w:rFonts w:ascii="Calibri" w:eastAsia="Times New Roman" w:hAnsi="Calibri" w:cs="Calibri"/>
                <w:b/>
                <w:bCs/>
                <w:color w:val="000000"/>
              </w:rPr>
            </w:pPr>
            <w:r w:rsidRPr="001F5246">
              <w:rPr>
                <w:rFonts w:ascii="Calibri" w:eastAsia="Times New Roman" w:hAnsi="Calibri" w:cs="Calibri"/>
                <w:b/>
                <w:bCs/>
                <w:color w:val="000000"/>
              </w:rPr>
              <w:t>Spring 2021</w:t>
            </w:r>
          </w:p>
        </w:tc>
        <w:tc>
          <w:tcPr>
            <w:tcW w:w="5740" w:type="dxa"/>
            <w:gridSpan w:val="2"/>
            <w:tcBorders>
              <w:top w:val="nil"/>
              <w:left w:val="nil"/>
              <w:bottom w:val="nil"/>
              <w:right w:val="nil"/>
            </w:tcBorders>
            <w:shd w:val="clear" w:color="000000" w:fill="D9D9D9"/>
            <w:vAlign w:val="center"/>
            <w:hideMark/>
          </w:tcPr>
          <w:p w14:paraId="7759FAE3" w14:textId="77777777" w:rsidR="001F5246" w:rsidRPr="001F5246" w:rsidRDefault="001F5246" w:rsidP="001F5246">
            <w:pPr>
              <w:spacing w:after="0" w:line="240" w:lineRule="auto"/>
              <w:rPr>
                <w:rFonts w:ascii="Calibri" w:eastAsia="Times New Roman" w:hAnsi="Calibri" w:cs="Calibri"/>
                <w:color w:val="000000"/>
              </w:rPr>
            </w:pPr>
            <w:r w:rsidRPr="001F5246">
              <w:rPr>
                <w:rFonts w:ascii="Calibri" w:eastAsia="Times New Roman" w:hAnsi="Calibri" w:cs="Calibri"/>
                <w:color w:val="000000"/>
              </w:rPr>
              <w:t> </w:t>
            </w:r>
          </w:p>
        </w:tc>
      </w:tr>
      <w:tr w:rsidR="001F5246" w:rsidRPr="001F5246" w14:paraId="22D854E1" w14:textId="77777777" w:rsidTr="001F5246">
        <w:trPr>
          <w:trHeight w:val="300"/>
        </w:trPr>
        <w:tc>
          <w:tcPr>
            <w:tcW w:w="2480" w:type="dxa"/>
            <w:tcBorders>
              <w:top w:val="nil"/>
              <w:left w:val="nil"/>
              <w:bottom w:val="nil"/>
              <w:right w:val="nil"/>
            </w:tcBorders>
            <w:shd w:val="clear" w:color="auto" w:fill="auto"/>
            <w:noWrap/>
            <w:vAlign w:val="center"/>
            <w:hideMark/>
          </w:tcPr>
          <w:p w14:paraId="1D9A406D" w14:textId="77777777" w:rsidR="001F5246" w:rsidRPr="001F5246" w:rsidRDefault="001F5246" w:rsidP="001F5246">
            <w:pPr>
              <w:spacing w:after="0" w:line="240" w:lineRule="auto"/>
              <w:jc w:val="both"/>
              <w:rPr>
                <w:rFonts w:ascii="Calibri" w:eastAsia="Times New Roman" w:hAnsi="Calibri" w:cs="Calibri"/>
                <w:color w:val="000000"/>
              </w:rPr>
            </w:pPr>
            <w:r w:rsidRPr="001F5246">
              <w:rPr>
                <w:rFonts w:ascii="Calibri" w:eastAsia="Times New Roman" w:hAnsi="Calibri" w:cs="Calibri"/>
                <w:color w:val="000000"/>
              </w:rPr>
              <w:t xml:space="preserve">January &amp; February </w:t>
            </w:r>
          </w:p>
        </w:tc>
        <w:tc>
          <w:tcPr>
            <w:tcW w:w="5740" w:type="dxa"/>
            <w:gridSpan w:val="2"/>
            <w:tcBorders>
              <w:top w:val="nil"/>
              <w:left w:val="nil"/>
              <w:bottom w:val="nil"/>
              <w:right w:val="nil"/>
            </w:tcBorders>
            <w:shd w:val="clear" w:color="auto" w:fill="auto"/>
            <w:vAlign w:val="center"/>
            <w:hideMark/>
          </w:tcPr>
          <w:p w14:paraId="41A64600" w14:textId="77777777" w:rsidR="001F5246" w:rsidRPr="001F5246" w:rsidRDefault="001F5246" w:rsidP="001F5246">
            <w:pPr>
              <w:spacing w:after="0" w:line="240" w:lineRule="auto"/>
              <w:jc w:val="both"/>
              <w:rPr>
                <w:rFonts w:ascii="Calibri" w:eastAsia="Times New Roman" w:hAnsi="Calibri" w:cs="Calibri"/>
                <w:color w:val="000000"/>
              </w:rPr>
            </w:pPr>
            <w:r w:rsidRPr="001F5246">
              <w:rPr>
                <w:rFonts w:ascii="Calibri" w:eastAsia="Times New Roman" w:hAnsi="Calibri" w:cs="Calibri"/>
                <w:color w:val="000000"/>
              </w:rPr>
              <w:t>Conduct Focus Groups</w:t>
            </w:r>
          </w:p>
        </w:tc>
      </w:tr>
      <w:tr w:rsidR="001F5246" w:rsidRPr="001F5246" w14:paraId="049A1E16" w14:textId="77777777" w:rsidTr="001F5246">
        <w:trPr>
          <w:trHeight w:val="300"/>
        </w:trPr>
        <w:tc>
          <w:tcPr>
            <w:tcW w:w="2480" w:type="dxa"/>
            <w:tcBorders>
              <w:top w:val="nil"/>
              <w:left w:val="nil"/>
              <w:bottom w:val="nil"/>
              <w:right w:val="nil"/>
            </w:tcBorders>
            <w:shd w:val="clear" w:color="auto" w:fill="auto"/>
            <w:noWrap/>
            <w:vAlign w:val="center"/>
            <w:hideMark/>
          </w:tcPr>
          <w:p w14:paraId="603CFE46" w14:textId="77777777" w:rsidR="001F5246" w:rsidRPr="001F5246" w:rsidRDefault="001F5246" w:rsidP="001F5246">
            <w:pPr>
              <w:spacing w:after="0" w:line="240" w:lineRule="auto"/>
              <w:jc w:val="both"/>
              <w:rPr>
                <w:rFonts w:ascii="Calibri" w:eastAsia="Times New Roman" w:hAnsi="Calibri" w:cs="Calibri"/>
                <w:color w:val="000000"/>
              </w:rPr>
            </w:pPr>
            <w:r w:rsidRPr="001F5246">
              <w:rPr>
                <w:rFonts w:ascii="Calibri" w:eastAsia="Times New Roman" w:hAnsi="Calibri" w:cs="Calibri"/>
                <w:color w:val="000000"/>
              </w:rPr>
              <w:t xml:space="preserve">February or March </w:t>
            </w:r>
          </w:p>
        </w:tc>
        <w:tc>
          <w:tcPr>
            <w:tcW w:w="5740" w:type="dxa"/>
            <w:gridSpan w:val="2"/>
            <w:tcBorders>
              <w:top w:val="nil"/>
              <w:left w:val="nil"/>
              <w:bottom w:val="nil"/>
              <w:right w:val="nil"/>
            </w:tcBorders>
            <w:shd w:val="clear" w:color="auto" w:fill="auto"/>
            <w:vAlign w:val="center"/>
            <w:hideMark/>
          </w:tcPr>
          <w:p w14:paraId="1EF3A8A9" w14:textId="77777777" w:rsidR="001F5246" w:rsidRPr="001F5246" w:rsidRDefault="001F5246" w:rsidP="001F5246">
            <w:pPr>
              <w:spacing w:after="0" w:line="240" w:lineRule="auto"/>
              <w:jc w:val="both"/>
              <w:rPr>
                <w:rFonts w:ascii="Calibri" w:eastAsia="Times New Roman" w:hAnsi="Calibri" w:cs="Calibri"/>
                <w:color w:val="000000"/>
              </w:rPr>
            </w:pPr>
            <w:r w:rsidRPr="001F5246">
              <w:rPr>
                <w:rFonts w:ascii="Calibri" w:eastAsia="Times New Roman" w:hAnsi="Calibri" w:cs="Calibri"/>
                <w:color w:val="000000"/>
              </w:rPr>
              <w:t>Faculty Senate update -Feedback opportunity</w:t>
            </w:r>
          </w:p>
        </w:tc>
      </w:tr>
      <w:tr w:rsidR="001F5246" w:rsidRPr="001F5246" w14:paraId="1C1E571F" w14:textId="77777777" w:rsidTr="001F5246">
        <w:trPr>
          <w:trHeight w:val="600"/>
        </w:trPr>
        <w:tc>
          <w:tcPr>
            <w:tcW w:w="2480" w:type="dxa"/>
            <w:tcBorders>
              <w:top w:val="nil"/>
              <w:left w:val="nil"/>
              <w:bottom w:val="nil"/>
              <w:right w:val="nil"/>
            </w:tcBorders>
            <w:shd w:val="clear" w:color="auto" w:fill="auto"/>
            <w:noWrap/>
            <w:vAlign w:val="center"/>
            <w:hideMark/>
          </w:tcPr>
          <w:p w14:paraId="2780D86F" w14:textId="77777777" w:rsidR="001F5246" w:rsidRPr="001F5246" w:rsidRDefault="001F5246" w:rsidP="001F5246">
            <w:pPr>
              <w:spacing w:after="0" w:line="240" w:lineRule="auto"/>
              <w:jc w:val="both"/>
              <w:rPr>
                <w:rFonts w:ascii="Calibri" w:eastAsia="Times New Roman" w:hAnsi="Calibri" w:cs="Calibri"/>
                <w:color w:val="000000"/>
              </w:rPr>
            </w:pPr>
            <w:r w:rsidRPr="001F5246">
              <w:rPr>
                <w:rFonts w:ascii="Calibri" w:eastAsia="Times New Roman" w:hAnsi="Calibri" w:cs="Calibri"/>
                <w:color w:val="000000"/>
              </w:rPr>
              <w:t xml:space="preserve">March or April </w:t>
            </w:r>
          </w:p>
        </w:tc>
        <w:tc>
          <w:tcPr>
            <w:tcW w:w="5740" w:type="dxa"/>
            <w:gridSpan w:val="2"/>
            <w:tcBorders>
              <w:top w:val="nil"/>
              <w:left w:val="nil"/>
              <w:bottom w:val="nil"/>
              <w:right w:val="nil"/>
            </w:tcBorders>
            <w:shd w:val="clear" w:color="auto" w:fill="auto"/>
            <w:vAlign w:val="center"/>
            <w:hideMark/>
          </w:tcPr>
          <w:p w14:paraId="14FBD4C5" w14:textId="77777777" w:rsidR="001F5246" w:rsidRPr="001F5246" w:rsidRDefault="001F5246" w:rsidP="001F5246">
            <w:pPr>
              <w:spacing w:after="0" w:line="240" w:lineRule="auto"/>
              <w:jc w:val="both"/>
              <w:rPr>
                <w:rFonts w:ascii="Calibri" w:eastAsia="Times New Roman" w:hAnsi="Calibri" w:cs="Calibri"/>
                <w:color w:val="000000"/>
              </w:rPr>
            </w:pPr>
            <w:r w:rsidRPr="001F5246">
              <w:rPr>
                <w:rFonts w:ascii="Calibri" w:eastAsia="Times New Roman" w:hAnsi="Calibri" w:cs="Calibri"/>
                <w:color w:val="000000"/>
              </w:rPr>
              <w:t>Deliver statement of guiding principles and objectives for the General Education Curriculum to Faculty Senate</w:t>
            </w:r>
          </w:p>
        </w:tc>
      </w:tr>
      <w:tr w:rsidR="001F5246" w:rsidRPr="001F5246" w14:paraId="52430B60" w14:textId="77777777" w:rsidTr="001F5246">
        <w:trPr>
          <w:trHeight w:val="300"/>
        </w:trPr>
        <w:tc>
          <w:tcPr>
            <w:tcW w:w="2480" w:type="dxa"/>
            <w:tcBorders>
              <w:top w:val="nil"/>
              <w:left w:val="nil"/>
              <w:bottom w:val="nil"/>
              <w:right w:val="nil"/>
            </w:tcBorders>
            <w:shd w:val="clear" w:color="000000" w:fill="D9D9D9"/>
            <w:noWrap/>
            <w:vAlign w:val="center"/>
            <w:hideMark/>
          </w:tcPr>
          <w:p w14:paraId="5300F3A9" w14:textId="77777777" w:rsidR="001F5246" w:rsidRPr="001F5246" w:rsidRDefault="001F5246" w:rsidP="001F5246">
            <w:pPr>
              <w:spacing w:after="0" w:line="240" w:lineRule="auto"/>
              <w:jc w:val="both"/>
              <w:rPr>
                <w:rFonts w:ascii="Calibri" w:eastAsia="Times New Roman" w:hAnsi="Calibri" w:cs="Calibri"/>
                <w:b/>
                <w:bCs/>
                <w:color w:val="000000"/>
              </w:rPr>
            </w:pPr>
            <w:r w:rsidRPr="001F5246">
              <w:rPr>
                <w:rFonts w:ascii="Calibri" w:eastAsia="Times New Roman" w:hAnsi="Calibri" w:cs="Calibri"/>
                <w:b/>
                <w:bCs/>
                <w:color w:val="000000"/>
              </w:rPr>
              <w:t>Summer 2021</w:t>
            </w:r>
          </w:p>
        </w:tc>
        <w:tc>
          <w:tcPr>
            <w:tcW w:w="5740" w:type="dxa"/>
            <w:gridSpan w:val="2"/>
            <w:tcBorders>
              <w:top w:val="nil"/>
              <w:left w:val="nil"/>
              <w:bottom w:val="nil"/>
              <w:right w:val="nil"/>
            </w:tcBorders>
            <w:shd w:val="clear" w:color="000000" w:fill="D9D9D9"/>
            <w:vAlign w:val="center"/>
            <w:hideMark/>
          </w:tcPr>
          <w:p w14:paraId="66908B76" w14:textId="77777777" w:rsidR="001F5246" w:rsidRPr="001F5246" w:rsidRDefault="001F5246" w:rsidP="001F5246">
            <w:pPr>
              <w:spacing w:after="0" w:line="240" w:lineRule="auto"/>
              <w:jc w:val="both"/>
              <w:rPr>
                <w:rFonts w:ascii="Calibri" w:eastAsia="Times New Roman" w:hAnsi="Calibri" w:cs="Calibri"/>
                <w:color w:val="000000"/>
              </w:rPr>
            </w:pPr>
            <w:r w:rsidRPr="001F5246">
              <w:rPr>
                <w:rFonts w:ascii="Calibri" w:eastAsia="Times New Roman" w:hAnsi="Calibri" w:cs="Calibri"/>
                <w:color w:val="000000"/>
              </w:rPr>
              <w:t> </w:t>
            </w:r>
          </w:p>
        </w:tc>
      </w:tr>
      <w:tr w:rsidR="001F5246" w:rsidRPr="001F5246" w14:paraId="474C2438" w14:textId="77777777" w:rsidTr="001F5246">
        <w:trPr>
          <w:trHeight w:val="300"/>
        </w:trPr>
        <w:tc>
          <w:tcPr>
            <w:tcW w:w="2480" w:type="dxa"/>
            <w:tcBorders>
              <w:top w:val="nil"/>
              <w:left w:val="nil"/>
              <w:bottom w:val="nil"/>
              <w:right w:val="nil"/>
            </w:tcBorders>
            <w:shd w:val="clear" w:color="auto" w:fill="auto"/>
            <w:noWrap/>
            <w:vAlign w:val="center"/>
            <w:hideMark/>
          </w:tcPr>
          <w:p w14:paraId="71185616" w14:textId="77777777" w:rsidR="001F5246" w:rsidRPr="001F5246" w:rsidRDefault="001F5246" w:rsidP="001F5246">
            <w:pPr>
              <w:spacing w:after="0" w:line="240" w:lineRule="auto"/>
              <w:jc w:val="both"/>
              <w:rPr>
                <w:rFonts w:ascii="Calibri" w:eastAsia="Times New Roman" w:hAnsi="Calibri" w:cs="Calibri"/>
                <w:color w:val="000000"/>
              </w:rPr>
            </w:pPr>
            <w:r w:rsidRPr="001F5246">
              <w:rPr>
                <w:rFonts w:ascii="Calibri" w:eastAsia="Times New Roman" w:hAnsi="Calibri" w:cs="Calibri"/>
                <w:color w:val="000000"/>
              </w:rPr>
              <w:t>May-Aug</w:t>
            </w:r>
          </w:p>
        </w:tc>
        <w:tc>
          <w:tcPr>
            <w:tcW w:w="5740" w:type="dxa"/>
            <w:gridSpan w:val="2"/>
            <w:tcBorders>
              <w:top w:val="nil"/>
              <w:left w:val="nil"/>
              <w:bottom w:val="nil"/>
              <w:right w:val="nil"/>
            </w:tcBorders>
            <w:shd w:val="clear" w:color="auto" w:fill="auto"/>
            <w:vAlign w:val="center"/>
            <w:hideMark/>
          </w:tcPr>
          <w:p w14:paraId="4DAB7FA1" w14:textId="77777777" w:rsidR="001F5246" w:rsidRPr="001F5246" w:rsidRDefault="001F5246" w:rsidP="001F5246">
            <w:pPr>
              <w:spacing w:after="0" w:line="240" w:lineRule="auto"/>
              <w:jc w:val="both"/>
              <w:rPr>
                <w:rFonts w:ascii="Calibri" w:eastAsia="Times New Roman" w:hAnsi="Calibri" w:cs="Calibri"/>
                <w:color w:val="000000"/>
              </w:rPr>
            </w:pPr>
            <w:r w:rsidRPr="001F5246">
              <w:rPr>
                <w:rFonts w:ascii="Calibri" w:eastAsia="Times New Roman" w:hAnsi="Calibri" w:cs="Calibri"/>
                <w:color w:val="000000"/>
              </w:rPr>
              <w:t>Refine draft model and sample pathways</w:t>
            </w:r>
          </w:p>
        </w:tc>
      </w:tr>
      <w:tr w:rsidR="001F5246" w:rsidRPr="001F5246" w14:paraId="7D3C40E4" w14:textId="77777777" w:rsidTr="001F5246">
        <w:trPr>
          <w:trHeight w:val="300"/>
        </w:trPr>
        <w:tc>
          <w:tcPr>
            <w:tcW w:w="2480" w:type="dxa"/>
            <w:tcBorders>
              <w:top w:val="nil"/>
              <w:left w:val="nil"/>
              <w:bottom w:val="nil"/>
              <w:right w:val="nil"/>
            </w:tcBorders>
            <w:shd w:val="clear" w:color="000000" w:fill="D9D9D9"/>
            <w:noWrap/>
            <w:vAlign w:val="center"/>
            <w:hideMark/>
          </w:tcPr>
          <w:p w14:paraId="4F16654A" w14:textId="77777777" w:rsidR="001F5246" w:rsidRPr="001F5246" w:rsidRDefault="001F5246" w:rsidP="001F5246">
            <w:pPr>
              <w:spacing w:after="0" w:line="240" w:lineRule="auto"/>
              <w:jc w:val="both"/>
              <w:rPr>
                <w:rFonts w:ascii="Calibri" w:eastAsia="Times New Roman" w:hAnsi="Calibri" w:cs="Calibri"/>
                <w:b/>
                <w:bCs/>
                <w:color w:val="000000"/>
              </w:rPr>
            </w:pPr>
            <w:r w:rsidRPr="001F5246">
              <w:rPr>
                <w:rFonts w:ascii="Calibri" w:eastAsia="Times New Roman" w:hAnsi="Calibri" w:cs="Calibri"/>
                <w:b/>
                <w:bCs/>
                <w:color w:val="000000"/>
              </w:rPr>
              <w:t>Fall 2021</w:t>
            </w:r>
          </w:p>
        </w:tc>
        <w:tc>
          <w:tcPr>
            <w:tcW w:w="5740" w:type="dxa"/>
            <w:gridSpan w:val="2"/>
            <w:tcBorders>
              <w:top w:val="nil"/>
              <w:left w:val="nil"/>
              <w:bottom w:val="nil"/>
              <w:right w:val="nil"/>
            </w:tcBorders>
            <w:shd w:val="clear" w:color="000000" w:fill="D9D9D9"/>
            <w:vAlign w:val="center"/>
            <w:hideMark/>
          </w:tcPr>
          <w:p w14:paraId="2938A5C5" w14:textId="77777777" w:rsidR="001F5246" w:rsidRPr="001F5246" w:rsidRDefault="001F5246" w:rsidP="001F5246">
            <w:pPr>
              <w:spacing w:after="0" w:line="240" w:lineRule="auto"/>
              <w:jc w:val="both"/>
              <w:rPr>
                <w:rFonts w:ascii="Calibri" w:eastAsia="Times New Roman" w:hAnsi="Calibri" w:cs="Calibri"/>
                <w:color w:val="000000"/>
              </w:rPr>
            </w:pPr>
            <w:r w:rsidRPr="001F5246">
              <w:rPr>
                <w:rFonts w:ascii="Calibri" w:eastAsia="Times New Roman" w:hAnsi="Calibri" w:cs="Calibri"/>
                <w:color w:val="000000"/>
              </w:rPr>
              <w:t> </w:t>
            </w:r>
          </w:p>
        </w:tc>
      </w:tr>
      <w:tr w:rsidR="001F5246" w:rsidRPr="001F5246" w14:paraId="62321387" w14:textId="77777777" w:rsidTr="001F5246">
        <w:trPr>
          <w:gridAfter w:val="1"/>
          <w:wAfter w:w="1140" w:type="dxa"/>
          <w:trHeight w:val="600"/>
        </w:trPr>
        <w:tc>
          <w:tcPr>
            <w:tcW w:w="2480" w:type="dxa"/>
            <w:tcBorders>
              <w:top w:val="nil"/>
              <w:left w:val="nil"/>
              <w:bottom w:val="nil"/>
              <w:right w:val="nil"/>
            </w:tcBorders>
            <w:shd w:val="clear" w:color="auto" w:fill="auto"/>
            <w:noWrap/>
            <w:vAlign w:val="center"/>
            <w:hideMark/>
          </w:tcPr>
          <w:p w14:paraId="0B92723A" w14:textId="77777777" w:rsidR="001F5246" w:rsidRPr="001F5246" w:rsidRDefault="001F5246" w:rsidP="001F5246">
            <w:pPr>
              <w:spacing w:after="0" w:line="240" w:lineRule="auto"/>
              <w:jc w:val="both"/>
              <w:rPr>
                <w:rFonts w:ascii="Calibri" w:eastAsia="Times New Roman" w:hAnsi="Calibri" w:cs="Calibri"/>
                <w:color w:val="000000"/>
              </w:rPr>
            </w:pPr>
            <w:r w:rsidRPr="001F5246">
              <w:rPr>
                <w:rFonts w:ascii="Calibri" w:eastAsia="Times New Roman" w:hAnsi="Calibri" w:cs="Calibri"/>
                <w:color w:val="000000"/>
              </w:rPr>
              <w:t>September -October</w:t>
            </w:r>
          </w:p>
        </w:tc>
        <w:tc>
          <w:tcPr>
            <w:tcW w:w="5740" w:type="dxa"/>
            <w:tcBorders>
              <w:top w:val="nil"/>
              <w:left w:val="nil"/>
              <w:bottom w:val="nil"/>
              <w:right w:val="nil"/>
            </w:tcBorders>
            <w:shd w:val="clear" w:color="auto" w:fill="auto"/>
            <w:vAlign w:val="center"/>
            <w:hideMark/>
          </w:tcPr>
          <w:p w14:paraId="0C34D73E" w14:textId="77777777" w:rsidR="001F5246" w:rsidRPr="001F5246" w:rsidRDefault="001F5246" w:rsidP="001F5246">
            <w:pPr>
              <w:spacing w:after="0" w:line="240" w:lineRule="auto"/>
              <w:jc w:val="both"/>
              <w:rPr>
                <w:rFonts w:ascii="Calibri" w:eastAsia="Times New Roman" w:hAnsi="Calibri" w:cs="Calibri"/>
                <w:color w:val="000000"/>
              </w:rPr>
            </w:pPr>
            <w:r w:rsidRPr="001F5246">
              <w:rPr>
                <w:rFonts w:ascii="Calibri" w:eastAsia="Times New Roman" w:hAnsi="Calibri" w:cs="Calibri"/>
                <w:color w:val="000000"/>
              </w:rPr>
              <w:t xml:space="preserve">Continue to refine draft model and pathways; </w:t>
            </w:r>
            <w:r w:rsidR="00325D4C">
              <w:rPr>
                <w:rFonts w:ascii="Calibri" w:eastAsia="Times New Roman" w:hAnsi="Calibri" w:cs="Calibri"/>
                <w:color w:val="000000"/>
              </w:rPr>
              <w:t>collect feedback</w:t>
            </w:r>
            <w:r w:rsidRPr="001F5246">
              <w:rPr>
                <w:rFonts w:ascii="Calibri" w:eastAsia="Times New Roman" w:hAnsi="Calibri" w:cs="Calibri"/>
                <w:color w:val="000000"/>
              </w:rPr>
              <w:t xml:space="preserve">; provide update to Faculty Senate </w:t>
            </w:r>
          </w:p>
        </w:tc>
      </w:tr>
      <w:tr w:rsidR="001F5246" w:rsidRPr="001F5246" w14:paraId="0EECD9CD" w14:textId="77777777" w:rsidTr="001F5246">
        <w:trPr>
          <w:gridAfter w:val="1"/>
          <w:wAfter w:w="1140" w:type="dxa"/>
          <w:trHeight w:val="600"/>
        </w:trPr>
        <w:tc>
          <w:tcPr>
            <w:tcW w:w="2480" w:type="dxa"/>
            <w:tcBorders>
              <w:top w:val="nil"/>
              <w:left w:val="nil"/>
              <w:bottom w:val="nil"/>
              <w:right w:val="nil"/>
            </w:tcBorders>
            <w:shd w:val="clear" w:color="auto" w:fill="auto"/>
            <w:noWrap/>
            <w:vAlign w:val="center"/>
            <w:hideMark/>
          </w:tcPr>
          <w:p w14:paraId="3624101D" w14:textId="77777777" w:rsidR="001F5246" w:rsidRPr="001F5246" w:rsidRDefault="001F5246" w:rsidP="001F5246">
            <w:pPr>
              <w:spacing w:after="0" w:line="240" w:lineRule="auto"/>
              <w:jc w:val="both"/>
              <w:rPr>
                <w:rFonts w:ascii="Calibri" w:eastAsia="Times New Roman" w:hAnsi="Calibri" w:cs="Calibri"/>
                <w:color w:val="000000"/>
              </w:rPr>
            </w:pPr>
            <w:r w:rsidRPr="001F5246">
              <w:rPr>
                <w:rFonts w:ascii="Calibri" w:eastAsia="Times New Roman" w:hAnsi="Calibri" w:cs="Calibri"/>
                <w:color w:val="000000"/>
              </w:rPr>
              <w:lastRenderedPageBreak/>
              <w:t>October - November</w:t>
            </w:r>
          </w:p>
        </w:tc>
        <w:tc>
          <w:tcPr>
            <w:tcW w:w="5740" w:type="dxa"/>
            <w:tcBorders>
              <w:top w:val="nil"/>
              <w:left w:val="nil"/>
              <w:bottom w:val="nil"/>
              <w:right w:val="nil"/>
            </w:tcBorders>
            <w:shd w:val="clear" w:color="auto" w:fill="auto"/>
            <w:vAlign w:val="center"/>
            <w:hideMark/>
          </w:tcPr>
          <w:p w14:paraId="208AFBDC" w14:textId="77777777" w:rsidR="001F5246" w:rsidRPr="001F5246" w:rsidRDefault="001F5246" w:rsidP="001F5246">
            <w:pPr>
              <w:spacing w:after="0" w:line="240" w:lineRule="auto"/>
              <w:jc w:val="both"/>
              <w:rPr>
                <w:rFonts w:ascii="Calibri" w:eastAsia="Times New Roman" w:hAnsi="Calibri" w:cs="Calibri"/>
                <w:color w:val="000000"/>
              </w:rPr>
            </w:pPr>
            <w:r w:rsidRPr="001F5246">
              <w:rPr>
                <w:rFonts w:ascii="Calibri" w:eastAsia="Times New Roman" w:hAnsi="Calibri" w:cs="Calibri"/>
                <w:color w:val="000000"/>
              </w:rPr>
              <w:t>Present draft Model and sample pathways to Faculty Senate for Vote</w:t>
            </w:r>
          </w:p>
        </w:tc>
      </w:tr>
      <w:tr w:rsidR="001F5246" w:rsidRPr="001F5246" w14:paraId="5B1CADF8" w14:textId="77777777" w:rsidTr="001F5246">
        <w:trPr>
          <w:trHeight w:val="300"/>
        </w:trPr>
        <w:tc>
          <w:tcPr>
            <w:tcW w:w="2480" w:type="dxa"/>
            <w:tcBorders>
              <w:top w:val="nil"/>
              <w:left w:val="nil"/>
              <w:bottom w:val="nil"/>
              <w:right w:val="nil"/>
            </w:tcBorders>
            <w:shd w:val="clear" w:color="000000" w:fill="D9D9D9"/>
            <w:noWrap/>
            <w:vAlign w:val="center"/>
            <w:hideMark/>
          </w:tcPr>
          <w:p w14:paraId="2F6C4DC3" w14:textId="77777777" w:rsidR="001F5246" w:rsidRPr="001F5246" w:rsidRDefault="001F5246" w:rsidP="001F5246">
            <w:pPr>
              <w:spacing w:after="0" w:line="240" w:lineRule="auto"/>
              <w:rPr>
                <w:rFonts w:ascii="Calibri" w:eastAsia="Times New Roman" w:hAnsi="Calibri" w:cs="Calibri"/>
                <w:b/>
                <w:bCs/>
                <w:color w:val="000000"/>
              </w:rPr>
            </w:pPr>
            <w:r w:rsidRPr="001F5246">
              <w:rPr>
                <w:rFonts w:ascii="Calibri" w:eastAsia="Times New Roman" w:hAnsi="Calibri" w:cs="Calibri"/>
                <w:b/>
                <w:bCs/>
                <w:color w:val="000000"/>
              </w:rPr>
              <w:t>Spring 2022</w:t>
            </w:r>
          </w:p>
        </w:tc>
        <w:tc>
          <w:tcPr>
            <w:tcW w:w="5740" w:type="dxa"/>
            <w:gridSpan w:val="2"/>
            <w:tcBorders>
              <w:top w:val="nil"/>
              <w:left w:val="nil"/>
              <w:bottom w:val="nil"/>
              <w:right w:val="nil"/>
            </w:tcBorders>
            <w:shd w:val="clear" w:color="000000" w:fill="D9D9D9"/>
            <w:vAlign w:val="center"/>
            <w:hideMark/>
          </w:tcPr>
          <w:p w14:paraId="68F005D5" w14:textId="77777777" w:rsidR="001F5246" w:rsidRPr="001F5246" w:rsidRDefault="001F5246" w:rsidP="001F5246">
            <w:pPr>
              <w:spacing w:after="0" w:line="240" w:lineRule="auto"/>
              <w:rPr>
                <w:rFonts w:ascii="Calibri" w:eastAsia="Times New Roman" w:hAnsi="Calibri" w:cs="Calibri"/>
                <w:color w:val="000000"/>
              </w:rPr>
            </w:pPr>
            <w:r w:rsidRPr="001F5246">
              <w:rPr>
                <w:rFonts w:ascii="Calibri" w:eastAsia="Times New Roman" w:hAnsi="Calibri" w:cs="Calibri"/>
                <w:color w:val="000000"/>
              </w:rPr>
              <w:t> </w:t>
            </w:r>
          </w:p>
        </w:tc>
      </w:tr>
      <w:tr w:rsidR="001F5246" w:rsidRPr="001F5246" w14:paraId="78BF3B1E" w14:textId="77777777" w:rsidTr="001F5246">
        <w:trPr>
          <w:trHeight w:val="600"/>
        </w:trPr>
        <w:tc>
          <w:tcPr>
            <w:tcW w:w="2480" w:type="dxa"/>
            <w:tcBorders>
              <w:top w:val="nil"/>
              <w:left w:val="nil"/>
              <w:bottom w:val="nil"/>
              <w:right w:val="nil"/>
            </w:tcBorders>
            <w:shd w:val="clear" w:color="auto" w:fill="auto"/>
            <w:noWrap/>
            <w:vAlign w:val="center"/>
            <w:hideMark/>
          </w:tcPr>
          <w:p w14:paraId="764AEB04" w14:textId="77777777" w:rsidR="001F5246" w:rsidRPr="001F5246" w:rsidRDefault="001F5246" w:rsidP="001F5246">
            <w:pPr>
              <w:spacing w:after="0" w:line="240" w:lineRule="auto"/>
              <w:jc w:val="both"/>
              <w:rPr>
                <w:rFonts w:ascii="Calibri" w:eastAsia="Times New Roman" w:hAnsi="Calibri" w:cs="Calibri"/>
                <w:color w:val="000000"/>
              </w:rPr>
            </w:pPr>
            <w:r w:rsidRPr="001F5246">
              <w:rPr>
                <w:rFonts w:ascii="Calibri" w:eastAsia="Times New Roman" w:hAnsi="Calibri" w:cs="Calibri"/>
                <w:color w:val="000000"/>
              </w:rPr>
              <w:t xml:space="preserve">January &amp; February </w:t>
            </w:r>
          </w:p>
        </w:tc>
        <w:tc>
          <w:tcPr>
            <w:tcW w:w="5740" w:type="dxa"/>
            <w:gridSpan w:val="2"/>
            <w:tcBorders>
              <w:top w:val="nil"/>
              <w:left w:val="nil"/>
              <w:bottom w:val="nil"/>
              <w:right w:val="nil"/>
            </w:tcBorders>
            <w:shd w:val="clear" w:color="auto" w:fill="auto"/>
            <w:vAlign w:val="center"/>
            <w:hideMark/>
          </w:tcPr>
          <w:p w14:paraId="3326F62F" w14:textId="3FD81D86" w:rsidR="001F5246" w:rsidRPr="001F5246" w:rsidRDefault="001F5246" w:rsidP="001F5246">
            <w:pPr>
              <w:spacing w:after="0" w:line="240" w:lineRule="auto"/>
              <w:rPr>
                <w:rFonts w:ascii="Calibri" w:eastAsia="Times New Roman" w:hAnsi="Calibri" w:cs="Calibri"/>
                <w:color w:val="000000"/>
              </w:rPr>
            </w:pPr>
            <w:r w:rsidRPr="001F5246">
              <w:rPr>
                <w:rFonts w:ascii="Calibri" w:eastAsia="Times New Roman" w:hAnsi="Calibri" w:cs="Calibri"/>
                <w:color w:val="000000"/>
              </w:rPr>
              <w:t xml:space="preserve">Request proposals from campus to develop pathways; </w:t>
            </w:r>
            <w:r w:rsidR="00316A5C" w:rsidRPr="001F5246">
              <w:rPr>
                <w:rFonts w:ascii="Calibri" w:eastAsia="Times New Roman" w:hAnsi="Calibri" w:cs="Calibri"/>
                <w:color w:val="000000"/>
              </w:rPr>
              <w:t>Create implementation</w:t>
            </w:r>
            <w:r w:rsidRPr="001F5246">
              <w:rPr>
                <w:rFonts w:ascii="Calibri" w:eastAsia="Times New Roman" w:hAnsi="Calibri" w:cs="Calibri"/>
                <w:color w:val="000000"/>
              </w:rPr>
              <w:t xml:space="preserve"> plan for revised model</w:t>
            </w:r>
          </w:p>
        </w:tc>
      </w:tr>
    </w:tbl>
    <w:p w14:paraId="5B4BEA21" w14:textId="77777777" w:rsidR="00C72A72" w:rsidRDefault="00C72A72" w:rsidP="00DB06BD"/>
    <w:p w14:paraId="0A61D420" w14:textId="77777777" w:rsidR="00DB06BD" w:rsidRDefault="00DB06BD" w:rsidP="00DB06BD">
      <w:r>
        <w:t xml:space="preserve">The Ad Hoc Committee met with </w:t>
      </w:r>
      <w:r w:rsidR="001F5246">
        <w:t>several stakeholders, including President Bodnar on November 11</w:t>
      </w:r>
      <w:r w:rsidR="001F5246" w:rsidRPr="001F5246">
        <w:rPr>
          <w:vertAlign w:val="superscript"/>
        </w:rPr>
        <w:t>th</w:t>
      </w:r>
      <w:r w:rsidR="001F5246">
        <w:t xml:space="preserve"> </w:t>
      </w:r>
      <w:r>
        <w:t xml:space="preserve">Dean Hufford and Associate Dean </w:t>
      </w:r>
      <w:r w:rsidR="00645117">
        <w:t xml:space="preserve">Semanoff </w:t>
      </w:r>
      <w:r w:rsidR="00B75EA3">
        <w:t xml:space="preserve">on </w:t>
      </w:r>
      <w:r w:rsidR="002B6DA0">
        <w:t>September 29th</w:t>
      </w:r>
      <w:r w:rsidR="001F5246">
        <w:t xml:space="preserve">, </w:t>
      </w:r>
      <w:r w:rsidR="00D56BE8">
        <w:t>GLI (</w:t>
      </w:r>
      <w:r w:rsidR="00E977EF">
        <w:t>Jeanne</w:t>
      </w:r>
      <w:r w:rsidR="00D56BE8">
        <w:t xml:space="preserve"> Loftus and </w:t>
      </w:r>
      <w:r w:rsidR="00E977EF">
        <w:t>Leora Bar-el- GLI Board Chair</w:t>
      </w:r>
      <w:r w:rsidR="00D56BE8">
        <w:t>)</w:t>
      </w:r>
      <w:r w:rsidR="00E977EF">
        <w:t xml:space="preserve"> on March 3</w:t>
      </w:r>
      <w:r w:rsidR="00E977EF" w:rsidRPr="00E977EF">
        <w:rPr>
          <w:vertAlign w:val="superscript"/>
        </w:rPr>
        <w:t>rd</w:t>
      </w:r>
      <w:r w:rsidR="00E977EF">
        <w:t>,</w:t>
      </w:r>
      <w:r w:rsidR="00D56BE8">
        <w:t xml:space="preserve"> </w:t>
      </w:r>
      <w:r w:rsidR="001F5246">
        <w:t>ElevateU (Andrea Vernon and</w:t>
      </w:r>
      <w:r w:rsidR="00F661C8">
        <w:t xml:space="preserve"> Brian Reed</w:t>
      </w:r>
      <w:r w:rsidR="001F5246">
        <w:t>) on March 18th</w:t>
      </w:r>
      <w:r w:rsidR="00645117">
        <w:t xml:space="preserve">  </w:t>
      </w:r>
    </w:p>
    <w:p w14:paraId="661384D2" w14:textId="77777777" w:rsidR="00D56BE8" w:rsidRDefault="00BF042B" w:rsidP="00DB06BD">
      <w:r>
        <w:t>Workgroups conducted focus groups</w:t>
      </w:r>
      <w:r w:rsidR="00D56BE8">
        <w:t xml:space="preserve"> with the entities listed below</w:t>
      </w:r>
      <w:r w:rsidR="00F661C8">
        <w:t xml:space="preserve">, held three open focus groups that had attendance of </w:t>
      </w:r>
      <w:r w:rsidR="00E977EF">
        <w:t>9, 13, and 18</w:t>
      </w:r>
      <w:r w:rsidR="00F661C8">
        <w:t xml:space="preserve"> </w:t>
      </w:r>
      <w:r w:rsidR="00D56BE8">
        <w:t xml:space="preserve">and conducted a </w:t>
      </w:r>
      <w:hyperlink r:id="rId8" w:history="1">
        <w:r w:rsidR="00D56BE8" w:rsidRPr="00E977EF">
          <w:rPr>
            <w:rStyle w:val="Hyperlink"/>
          </w:rPr>
          <w:t>survey</w:t>
        </w:r>
      </w:hyperlink>
      <w:r w:rsidR="00F661C8">
        <w:t>.  A focus group with advisors still needs to take place as well as additional outreach to students</w:t>
      </w:r>
      <w:r w:rsidR="00325D4C">
        <w:t xml:space="preserve"> and alumni</w:t>
      </w:r>
      <w:r w:rsidR="00F661C8">
        <w:t xml:space="preserve">. </w:t>
      </w:r>
    </w:p>
    <w:p w14:paraId="15DB6B25" w14:textId="77777777" w:rsidR="00F661C8" w:rsidRDefault="00F661C8" w:rsidP="00DB06BD">
      <w:r>
        <w:t>Administration</w:t>
      </w:r>
      <w:r w:rsidR="00325D4C">
        <w:t xml:space="preserve"> (V</w:t>
      </w:r>
      <w:r w:rsidR="00E977EF">
        <w:t xml:space="preserve">ice </w:t>
      </w:r>
      <w:r w:rsidR="00325D4C">
        <w:t>P</w:t>
      </w:r>
      <w:r w:rsidR="00E977EF">
        <w:t>residents</w:t>
      </w:r>
      <w:r w:rsidR="00325D4C">
        <w:t xml:space="preserve">, </w:t>
      </w:r>
      <w:r w:rsidR="00E977EF" w:rsidRPr="00E977EF">
        <w:t>Vice Provosts</w:t>
      </w:r>
      <w:r w:rsidR="00E977EF">
        <w:t>)</w:t>
      </w:r>
      <w:r>
        <w:br/>
        <w:t>Deans</w:t>
      </w:r>
      <w:r>
        <w:br/>
        <w:t>G</w:t>
      </w:r>
      <w:r w:rsidR="00E977EF">
        <w:t>lobal Leadership Initiative</w:t>
      </w:r>
      <w:r>
        <w:t>, Honors, Student Success</w:t>
      </w:r>
      <w:r>
        <w:br/>
        <w:t>A</w:t>
      </w:r>
      <w:r w:rsidR="00325D4C">
        <w:t>cademic Standards and Curriculum Review Committee</w:t>
      </w:r>
      <w:r>
        <w:br/>
        <w:t>General Education Committee</w:t>
      </w:r>
      <w:r>
        <w:br/>
        <w:t>Writing Committee</w:t>
      </w:r>
      <w:r>
        <w:br/>
        <w:t>University Library Committee</w:t>
      </w:r>
      <w:r>
        <w:br/>
        <w:t>E</w:t>
      </w:r>
      <w:r w:rsidR="00E977EF">
        <w:t>xecutive Committee of the Faculty Senate</w:t>
      </w:r>
      <w:r>
        <w:br/>
        <w:t>ASUM</w:t>
      </w:r>
    </w:p>
    <w:p w14:paraId="1DAA31C7" w14:textId="77777777" w:rsidR="00F661C8" w:rsidRDefault="00F661C8" w:rsidP="00DB06BD"/>
    <w:p w14:paraId="25444FC6" w14:textId="77777777" w:rsidR="00BF042B" w:rsidRDefault="00BF042B" w:rsidP="00DB06BD">
      <w:r>
        <w:t xml:space="preserve">The </w:t>
      </w:r>
      <w:hyperlink r:id="rId9" w:history="1">
        <w:r w:rsidR="00780229" w:rsidRPr="00780229">
          <w:rPr>
            <w:rStyle w:val="Hyperlink"/>
          </w:rPr>
          <w:t xml:space="preserve">survey </w:t>
        </w:r>
        <w:r w:rsidRPr="00780229">
          <w:rPr>
            <w:rStyle w:val="Hyperlink"/>
          </w:rPr>
          <w:t>results</w:t>
        </w:r>
      </w:hyperlink>
      <w:r>
        <w:t xml:space="preserve"> were presented to the Faculty Senate on </w:t>
      </w:r>
      <w:r w:rsidR="00780229">
        <w:t>March 25</w:t>
      </w:r>
      <w:r w:rsidR="00780229" w:rsidRPr="00780229">
        <w:rPr>
          <w:vertAlign w:val="superscript"/>
        </w:rPr>
        <w:t>th</w:t>
      </w:r>
      <w:r w:rsidR="00780229">
        <w:t xml:space="preserve">. </w:t>
      </w:r>
      <w:r w:rsidR="00325D4C">
        <w:t xml:space="preserve"> The Ad Hoc Committee also initiated data analysis  </w:t>
      </w:r>
    </w:p>
    <w:p w14:paraId="48B52669" w14:textId="77777777" w:rsidR="00780229" w:rsidRDefault="00780229" w:rsidP="00DB06BD">
      <w:r>
        <w:t xml:space="preserve">The Ad Hoc Committee drafted a </w:t>
      </w:r>
      <w:hyperlink r:id="rId10" w:history="1">
        <w:r w:rsidRPr="00780229">
          <w:rPr>
            <w:rStyle w:val="Hyperlink"/>
          </w:rPr>
          <w:t>response</w:t>
        </w:r>
      </w:hyperlink>
      <w:r>
        <w:t xml:space="preserve"> to the Academic Planning Working document and shared it with the academic deans, and members of the Academic Planning Group.  Academic Deans were invited to the April 15</w:t>
      </w:r>
      <w:r w:rsidRPr="00780229">
        <w:rPr>
          <w:vertAlign w:val="superscript"/>
        </w:rPr>
        <w:t>th</w:t>
      </w:r>
      <w:r>
        <w:t xml:space="preserve"> meeting. </w:t>
      </w:r>
      <w:r>
        <w:br/>
      </w:r>
      <w:r>
        <w:br/>
        <w:t xml:space="preserve">The Ad Hoc Committee drafted guiding principles during finals week so the timeline was adjusted.  </w:t>
      </w:r>
    </w:p>
    <w:p w14:paraId="688F6EEC" w14:textId="77777777" w:rsidR="00DC5826" w:rsidRDefault="00DC5826" w:rsidP="00DB06BD"/>
    <w:p w14:paraId="619F3956" w14:textId="77777777" w:rsidR="002B2117" w:rsidRDefault="002B2117" w:rsidP="00DC5826">
      <w:pPr>
        <w:shd w:val="clear" w:color="auto" w:fill="FFFFFF"/>
        <w:spacing w:after="0" w:line="240" w:lineRule="auto"/>
        <w:ind w:left="360"/>
        <w:rPr>
          <w:rFonts w:ascii="Calibri" w:eastAsia="Times New Roman" w:hAnsi="Calibri" w:cs="Times New Roman"/>
        </w:rPr>
      </w:pPr>
    </w:p>
    <w:p w14:paraId="34677DC5" w14:textId="77777777" w:rsidR="002B2117" w:rsidRPr="00DC5826" w:rsidRDefault="002B2117" w:rsidP="00DC5826">
      <w:pPr>
        <w:shd w:val="clear" w:color="auto" w:fill="FFFFFF"/>
        <w:spacing w:after="0" w:line="240" w:lineRule="auto"/>
        <w:ind w:left="360"/>
        <w:rPr>
          <w:rFonts w:ascii="Calibri" w:eastAsia="Times New Roman" w:hAnsi="Calibri" w:cs="Times New Roman"/>
        </w:rPr>
      </w:pPr>
    </w:p>
    <w:p w14:paraId="0150CD21" w14:textId="77777777" w:rsidR="002B2117" w:rsidRPr="002B2117" w:rsidRDefault="002B2117" w:rsidP="00780229">
      <w:pPr>
        <w:shd w:val="clear" w:color="auto" w:fill="FFFFFF"/>
        <w:spacing w:after="0" w:line="240" w:lineRule="auto"/>
        <w:contextualSpacing/>
        <w:rPr>
          <w:rFonts w:ascii="Calibri" w:eastAsia="Times New Roman" w:hAnsi="Calibri" w:cs="Times New Roman"/>
        </w:rPr>
      </w:pPr>
    </w:p>
    <w:p w14:paraId="13DA274F" w14:textId="77777777" w:rsidR="00DC5826" w:rsidRDefault="00DC5826" w:rsidP="00DB06BD"/>
    <w:sectPr w:rsidR="00DC582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00A95" w14:textId="77777777" w:rsidR="00FF62D0" w:rsidRDefault="00FF62D0" w:rsidP="00A26706">
      <w:pPr>
        <w:spacing w:after="0" w:line="240" w:lineRule="auto"/>
      </w:pPr>
      <w:r>
        <w:separator/>
      </w:r>
    </w:p>
  </w:endnote>
  <w:endnote w:type="continuationSeparator" w:id="0">
    <w:p w14:paraId="4A4B6F06" w14:textId="77777777" w:rsidR="00FF62D0" w:rsidRDefault="00FF62D0" w:rsidP="00A2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2079708"/>
      <w:docPartObj>
        <w:docPartGallery w:val="Page Numbers (Bottom of Page)"/>
        <w:docPartUnique/>
      </w:docPartObj>
    </w:sdtPr>
    <w:sdtEndPr>
      <w:rPr>
        <w:rStyle w:val="PageNumber"/>
      </w:rPr>
    </w:sdtEndPr>
    <w:sdtContent>
      <w:p w14:paraId="2873B2CD" w14:textId="6BB1880D" w:rsidR="00A26706" w:rsidRDefault="00A26706" w:rsidP="00EE7A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EBA707" w14:textId="77777777" w:rsidR="00A26706" w:rsidRDefault="00A26706" w:rsidP="00A267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38228303"/>
      <w:docPartObj>
        <w:docPartGallery w:val="Page Numbers (Bottom of Page)"/>
        <w:docPartUnique/>
      </w:docPartObj>
    </w:sdtPr>
    <w:sdtEndPr>
      <w:rPr>
        <w:rStyle w:val="PageNumber"/>
      </w:rPr>
    </w:sdtEndPr>
    <w:sdtContent>
      <w:p w14:paraId="2B963AA0" w14:textId="1CCD3F82" w:rsidR="00A26706" w:rsidRDefault="00A26706" w:rsidP="00EE7A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A19A0">
          <w:rPr>
            <w:rStyle w:val="PageNumber"/>
            <w:noProof/>
          </w:rPr>
          <w:t>3</w:t>
        </w:r>
        <w:r>
          <w:rPr>
            <w:rStyle w:val="PageNumber"/>
          </w:rPr>
          <w:fldChar w:fldCharType="end"/>
        </w:r>
      </w:p>
    </w:sdtContent>
  </w:sdt>
  <w:p w14:paraId="44131840" w14:textId="77777777" w:rsidR="00A26706" w:rsidRDefault="00A26706" w:rsidP="00A267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3A61F" w14:textId="77777777" w:rsidR="00FF62D0" w:rsidRDefault="00FF62D0" w:rsidP="00A26706">
      <w:pPr>
        <w:spacing w:after="0" w:line="240" w:lineRule="auto"/>
      </w:pPr>
      <w:r>
        <w:separator/>
      </w:r>
    </w:p>
  </w:footnote>
  <w:footnote w:type="continuationSeparator" w:id="0">
    <w:p w14:paraId="522F44C1" w14:textId="77777777" w:rsidR="00FF62D0" w:rsidRDefault="00FF62D0" w:rsidP="00A267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222F7"/>
    <w:multiLevelType w:val="multilevel"/>
    <w:tmpl w:val="0F4E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8B15BC"/>
    <w:multiLevelType w:val="hybridMultilevel"/>
    <w:tmpl w:val="2E5AA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33708"/>
    <w:multiLevelType w:val="hybridMultilevel"/>
    <w:tmpl w:val="37B0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7164531E"/>
    <w:multiLevelType w:val="hybridMultilevel"/>
    <w:tmpl w:val="6840DBD6"/>
    <w:lvl w:ilvl="0" w:tplc="1C6C9A60">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1A"/>
    <w:rsid w:val="00032769"/>
    <w:rsid w:val="000C5969"/>
    <w:rsid w:val="00147C0C"/>
    <w:rsid w:val="001B60D0"/>
    <w:rsid w:val="001F5246"/>
    <w:rsid w:val="002173E1"/>
    <w:rsid w:val="002B2117"/>
    <w:rsid w:val="002B6DA0"/>
    <w:rsid w:val="002F4EC2"/>
    <w:rsid w:val="00315B38"/>
    <w:rsid w:val="00316A5C"/>
    <w:rsid w:val="00325D4C"/>
    <w:rsid w:val="00336F3E"/>
    <w:rsid w:val="00351E26"/>
    <w:rsid w:val="00422CFA"/>
    <w:rsid w:val="004344ED"/>
    <w:rsid w:val="0051711E"/>
    <w:rsid w:val="005352AB"/>
    <w:rsid w:val="005524AB"/>
    <w:rsid w:val="00593F0F"/>
    <w:rsid w:val="0059442B"/>
    <w:rsid w:val="00595F4A"/>
    <w:rsid w:val="005A19A0"/>
    <w:rsid w:val="005C357F"/>
    <w:rsid w:val="005D7E35"/>
    <w:rsid w:val="00645117"/>
    <w:rsid w:val="00646D58"/>
    <w:rsid w:val="0065392C"/>
    <w:rsid w:val="00675F75"/>
    <w:rsid w:val="006C7AB2"/>
    <w:rsid w:val="00780229"/>
    <w:rsid w:val="00783802"/>
    <w:rsid w:val="008F331A"/>
    <w:rsid w:val="009827EB"/>
    <w:rsid w:val="00A26706"/>
    <w:rsid w:val="00A67508"/>
    <w:rsid w:val="00A75174"/>
    <w:rsid w:val="00AD582A"/>
    <w:rsid w:val="00AD5F95"/>
    <w:rsid w:val="00B67A4F"/>
    <w:rsid w:val="00B75EA3"/>
    <w:rsid w:val="00BD3CD2"/>
    <w:rsid w:val="00BD3D96"/>
    <w:rsid w:val="00BF042B"/>
    <w:rsid w:val="00C72A72"/>
    <w:rsid w:val="00C967F8"/>
    <w:rsid w:val="00CC2076"/>
    <w:rsid w:val="00D35EB3"/>
    <w:rsid w:val="00D56BE8"/>
    <w:rsid w:val="00D844C6"/>
    <w:rsid w:val="00DB06BD"/>
    <w:rsid w:val="00DC5826"/>
    <w:rsid w:val="00DF695D"/>
    <w:rsid w:val="00E82850"/>
    <w:rsid w:val="00E977EF"/>
    <w:rsid w:val="00F54631"/>
    <w:rsid w:val="00F661C8"/>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33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33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33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3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33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331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B60D0"/>
    <w:pPr>
      <w:spacing w:after="200" w:line="276" w:lineRule="auto"/>
      <w:ind w:left="720"/>
      <w:contextualSpacing/>
    </w:pPr>
    <w:rPr>
      <w:rFonts w:ascii="Calibri" w:eastAsia="Times New Roman" w:hAnsi="Calibri" w:cs="Times New Roman"/>
    </w:rPr>
  </w:style>
  <w:style w:type="character" w:styleId="Hyperlink">
    <w:name w:val="Hyperlink"/>
    <w:rsid w:val="00BD3CD2"/>
    <w:rPr>
      <w:color w:val="333366"/>
      <w:u w:val="single"/>
    </w:rPr>
  </w:style>
  <w:style w:type="character" w:customStyle="1" w:styleId="file">
    <w:name w:val="file"/>
    <w:basedOn w:val="DefaultParagraphFont"/>
    <w:rsid w:val="005D7E35"/>
  </w:style>
  <w:style w:type="character" w:styleId="FollowedHyperlink">
    <w:name w:val="FollowedHyperlink"/>
    <w:basedOn w:val="DefaultParagraphFont"/>
    <w:uiPriority w:val="99"/>
    <w:semiHidden/>
    <w:unhideWhenUsed/>
    <w:rsid w:val="00C72A72"/>
    <w:rPr>
      <w:color w:val="954F72" w:themeColor="followedHyperlink"/>
      <w:u w:val="single"/>
    </w:rPr>
  </w:style>
  <w:style w:type="character" w:customStyle="1" w:styleId="UnresolvedMention">
    <w:name w:val="Unresolved Mention"/>
    <w:basedOn w:val="DefaultParagraphFont"/>
    <w:uiPriority w:val="99"/>
    <w:semiHidden/>
    <w:unhideWhenUsed/>
    <w:rsid w:val="00780229"/>
    <w:rPr>
      <w:color w:val="605E5C"/>
      <w:shd w:val="clear" w:color="auto" w:fill="E1DFDD"/>
    </w:rPr>
  </w:style>
  <w:style w:type="paragraph" w:styleId="Footer">
    <w:name w:val="footer"/>
    <w:basedOn w:val="Normal"/>
    <w:link w:val="FooterChar"/>
    <w:uiPriority w:val="99"/>
    <w:unhideWhenUsed/>
    <w:rsid w:val="00A26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06"/>
  </w:style>
  <w:style w:type="character" w:styleId="PageNumber">
    <w:name w:val="page number"/>
    <w:basedOn w:val="DefaultParagraphFont"/>
    <w:uiPriority w:val="99"/>
    <w:semiHidden/>
    <w:unhideWhenUsed/>
    <w:rsid w:val="00A26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33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33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33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3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33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331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B60D0"/>
    <w:pPr>
      <w:spacing w:after="200" w:line="276" w:lineRule="auto"/>
      <w:ind w:left="720"/>
      <w:contextualSpacing/>
    </w:pPr>
    <w:rPr>
      <w:rFonts w:ascii="Calibri" w:eastAsia="Times New Roman" w:hAnsi="Calibri" w:cs="Times New Roman"/>
    </w:rPr>
  </w:style>
  <w:style w:type="character" w:styleId="Hyperlink">
    <w:name w:val="Hyperlink"/>
    <w:rsid w:val="00BD3CD2"/>
    <w:rPr>
      <w:color w:val="333366"/>
      <w:u w:val="single"/>
    </w:rPr>
  </w:style>
  <w:style w:type="character" w:customStyle="1" w:styleId="file">
    <w:name w:val="file"/>
    <w:basedOn w:val="DefaultParagraphFont"/>
    <w:rsid w:val="005D7E35"/>
  </w:style>
  <w:style w:type="character" w:styleId="FollowedHyperlink">
    <w:name w:val="FollowedHyperlink"/>
    <w:basedOn w:val="DefaultParagraphFont"/>
    <w:uiPriority w:val="99"/>
    <w:semiHidden/>
    <w:unhideWhenUsed/>
    <w:rsid w:val="00C72A72"/>
    <w:rPr>
      <w:color w:val="954F72" w:themeColor="followedHyperlink"/>
      <w:u w:val="single"/>
    </w:rPr>
  </w:style>
  <w:style w:type="character" w:customStyle="1" w:styleId="UnresolvedMention">
    <w:name w:val="Unresolved Mention"/>
    <w:basedOn w:val="DefaultParagraphFont"/>
    <w:uiPriority w:val="99"/>
    <w:semiHidden/>
    <w:unhideWhenUsed/>
    <w:rsid w:val="00780229"/>
    <w:rPr>
      <w:color w:val="605E5C"/>
      <w:shd w:val="clear" w:color="auto" w:fill="E1DFDD"/>
    </w:rPr>
  </w:style>
  <w:style w:type="paragraph" w:styleId="Footer">
    <w:name w:val="footer"/>
    <w:basedOn w:val="Normal"/>
    <w:link w:val="FooterChar"/>
    <w:uiPriority w:val="99"/>
    <w:unhideWhenUsed/>
    <w:rsid w:val="00A26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06"/>
  </w:style>
  <w:style w:type="character" w:styleId="PageNumber">
    <w:name w:val="page number"/>
    <w:basedOn w:val="DefaultParagraphFont"/>
    <w:uiPriority w:val="99"/>
    <w:semiHidden/>
    <w:unhideWhenUsed/>
    <w:rsid w:val="00A2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7076">
      <w:bodyDiv w:val="1"/>
      <w:marLeft w:val="0"/>
      <w:marRight w:val="0"/>
      <w:marTop w:val="0"/>
      <w:marBottom w:val="0"/>
      <w:divBdr>
        <w:top w:val="none" w:sz="0" w:space="0" w:color="auto"/>
        <w:left w:val="none" w:sz="0" w:space="0" w:color="auto"/>
        <w:bottom w:val="none" w:sz="0" w:space="0" w:color="auto"/>
        <w:right w:val="none" w:sz="0" w:space="0" w:color="auto"/>
      </w:divBdr>
      <w:divsChild>
        <w:div w:id="1975256252">
          <w:marLeft w:val="0"/>
          <w:marRight w:val="0"/>
          <w:marTop w:val="0"/>
          <w:marBottom w:val="0"/>
          <w:divBdr>
            <w:top w:val="none" w:sz="0" w:space="0" w:color="auto"/>
            <w:left w:val="none" w:sz="0" w:space="0" w:color="auto"/>
            <w:bottom w:val="none" w:sz="0" w:space="0" w:color="auto"/>
            <w:right w:val="none" w:sz="0" w:space="0" w:color="auto"/>
          </w:divBdr>
          <w:divsChild>
            <w:div w:id="1709328972">
              <w:marLeft w:val="0"/>
              <w:marRight w:val="0"/>
              <w:marTop w:val="0"/>
              <w:marBottom w:val="0"/>
              <w:divBdr>
                <w:top w:val="none" w:sz="0" w:space="0" w:color="auto"/>
                <w:left w:val="none" w:sz="0" w:space="0" w:color="auto"/>
                <w:bottom w:val="none" w:sz="0" w:space="0" w:color="auto"/>
                <w:right w:val="none" w:sz="0" w:space="0" w:color="auto"/>
              </w:divBdr>
              <w:divsChild>
                <w:div w:id="243418359">
                  <w:marLeft w:val="-225"/>
                  <w:marRight w:val="-225"/>
                  <w:marTop w:val="0"/>
                  <w:marBottom w:val="0"/>
                  <w:divBdr>
                    <w:top w:val="none" w:sz="0" w:space="0" w:color="auto"/>
                    <w:left w:val="none" w:sz="0" w:space="0" w:color="auto"/>
                    <w:bottom w:val="none" w:sz="0" w:space="0" w:color="auto"/>
                    <w:right w:val="none" w:sz="0" w:space="0" w:color="auto"/>
                  </w:divBdr>
                  <w:divsChild>
                    <w:div w:id="457191297">
                      <w:marLeft w:val="0"/>
                      <w:marRight w:val="0"/>
                      <w:marTop w:val="0"/>
                      <w:marBottom w:val="0"/>
                      <w:divBdr>
                        <w:top w:val="none" w:sz="0" w:space="0" w:color="auto"/>
                        <w:left w:val="none" w:sz="0" w:space="0" w:color="auto"/>
                        <w:bottom w:val="none" w:sz="0" w:space="0" w:color="auto"/>
                        <w:right w:val="none" w:sz="0" w:space="0" w:color="auto"/>
                      </w:divBdr>
                      <w:divsChild>
                        <w:div w:id="1836262837">
                          <w:marLeft w:val="-225"/>
                          <w:marRight w:val="-225"/>
                          <w:marTop w:val="0"/>
                          <w:marBottom w:val="0"/>
                          <w:divBdr>
                            <w:top w:val="none" w:sz="0" w:space="0" w:color="auto"/>
                            <w:left w:val="none" w:sz="0" w:space="0" w:color="auto"/>
                            <w:bottom w:val="none" w:sz="0" w:space="0" w:color="auto"/>
                            <w:right w:val="none" w:sz="0" w:space="0" w:color="auto"/>
                          </w:divBdr>
                          <w:divsChild>
                            <w:div w:id="4925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28256">
          <w:marLeft w:val="0"/>
          <w:marRight w:val="0"/>
          <w:marTop w:val="0"/>
          <w:marBottom w:val="0"/>
          <w:divBdr>
            <w:top w:val="none" w:sz="0" w:space="0" w:color="auto"/>
            <w:left w:val="none" w:sz="0" w:space="0" w:color="auto"/>
            <w:bottom w:val="none" w:sz="0" w:space="0" w:color="auto"/>
            <w:right w:val="none" w:sz="0" w:space="0" w:color="auto"/>
          </w:divBdr>
          <w:divsChild>
            <w:div w:id="1356347876">
              <w:marLeft w:val="0"/>
              <w:marRight w:val="0"/>
              <w:marTop w:val="0"/>
              <w:marBottom w:val="0"/>
              <w:divBdr>
                <w:top w:val="none" w:sz="0" w:space="0" w:color="auto"/>
                <w:left w:val="none" w:sz="0" w:space="0" w:color="auto"/>
                <w:bottom w:val="none" w:sz="0" w:space="0" w:color="auto"/>
                <w:right w:val="none" w:sz="0" w:space="0" w:color="auto"/>
              </w:divBdr>
              <w:divsChild>
                <w:div w:id="1641616364">
                  <w:marLeft w:val="0"/>
                  <w:marRight w:val="0"/>
                  <w:marTop w:val="0"/>
                  <w:marBottom w:val="0"/>
                  <w:divBdr>
                    <w:top w:val="none" w:sz="0" w:space="0" w:color="auto"/>
                    <w:left w:val="none" w:sz="0" w:space="0" w:color="auto"/>
                    <w:bottom w:val="none" w:sz="0" w:space="0" w:color="auto"/>
                    <w:right w:val="none" w:sz="0" w:space="0" w:color="auto"/>
                  </w:divBdr>
                  <w:divsChild>
                    <w:div w:id="234122013">
                      <w:marLeft w:val="-225"/>
                      <w:marRight w:val="-225"/>
                      <w:marTop w:val="0"/>
                      <w:marBottom w:val="0"/>
                      <w:divBdr>
                        <w:top w:val="none" w:sz="0" w:space="0" w:color="auto"/>
                        <w:left w:val="none" w:sz="0" w:space="0" w:color="auto"/>
                        <w:bottom w:val="none" w:sz="0" w:space="0" w:color="auto"/>
                        <w:right w:val="none" w:sz="0" w:space="0" w:color="auto"/>
                      </w:divBdr>
                      <w:divsChild>
                        <w:div w:id="1252589858">
                          <w:marLeft w:val="0"/>
                          <w:marRight w:val="0"/>
                          <w:marTop w:val="0"/>
                          <w:marBottom w:val="0"/>
                          <w:divBdr>
                            <w:top w:val="none" w:sz="0" w:space="0" w:color="auto"/>
                            <w:left w:val="none" w:sz="0" w:space="0" w:color="auto"/>
                            <w:bottom w:val="none" w:sz="0" w:space="0" w:color="auto"/>
                            <w:right w:val="none" w:sz="0" w:space="0" w:color="auto"/>
                          </w:divBdr>
                          <w:divsChild>
                            <w:div w:id="6104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17060">
      <w:bodyDiv w:val="1"/>
      <w:marLeft w:val="0"/>
      <w:marRight w:val="0"/>
      <w:marTop w:val="0"/>
      <w:marBottom w:val="0"/>
      <w:divBdr>
        <w:top w:val="none" w:sz="0" w:space="0" w:color="auto"/>
        <w:left w:val="none" w:sz="0" w:space="0" w:color="auto"/>
        <w:bottom w:val="none" w:sz="0" w:space="0" w:color="auto"/>
        <w:right w:val="none" w:sz="0" w:space="0" w:color="auto"/>
      </w:divBdr>
      <w:divsChild>
        <w:div w:id="733940919">
          <w:marLeft w:val="-225"/>
          <w:marRight w:val="-225"/>
          <w:marTop w:val="0"/>
          <w:marBottom w:val="0"/>
          <w:divBdr>
            <w:top w:val="none" w:sz="0" w:space="0" w:color="auto"/>
            <w:left w:val="none" w:sz="0" w:space="0" w:color="auto"/>
            <w:bottom w:val="none" w:sz="0" w:space="0" w:color="auto"/>
            <w:right w:val="none" w:sz="0" w:space="0" w:color="auto"/>
          </w:divBdr>
          <w:divsChild>
            <w:div w:id="110443742">
              <w:marLeft w:val="0"/>
              <w:marRight w:val="0"/>
              <w:marTop w:val="0"/>
              <w:marBottom w:val="0"/>
              <w:divBdr>
                <w:top w:val="none" w:sz="0" w:space="0" w:color="auto"/>
                <w:left w:val="none" w:sz="0" w:space="0" w:color="auto"/>
                <w:bottom w:val="none" w:sz="0" w:space="0" w:color="auto"/>
                <w:right w:val="none" w:sz="0" w:space="0" w:color="auto"/>
              </w:divBdr>
            </w:div>
          </w:divsChild>
        </w:div>
        <w:div w:id="262492897">
          <w:marLeft w:val="-225"/>
          <w:marRight w:val="-225"/>
          <w:marTop w:val="0"/>
          <w:marBottom w:val="0"/>
          <w:divBdr>
            <w:top w:val="none" w:sz="0" w:space="0" w:color="auto"/>
            <w:left w:val="none" w:sz="0" w:space="0" w:color="auto"/>
            <w:bottom w:val="none" w:sz="0" w:space="0" w:color="auto"/>
            <w:right w:val="none" w:sz="0" w:space="0" w:color="auto"/>
          </w:divBdr>
          <w:divsChild>
            <w:div w:id="6852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0671">
      <w:bodyDiv w:val="1"/>
      <w:marLeft w:val="0"/>
      <w:marRight w:val="0"/>
      <w:marTop w:val="0"/>
      <w:marBottom w:val="0"/>
      <w:divBdr>
        <w:top w:val="none" w:sz="0" w:space="0" w:color="auto"/>
        <w:left w:val="none" w:sz="0" w:space="0" w:color="auto"/>
        <w:bottom w:val="none" w:sz="0" w:space="0" w:color="auto"/>
        <w:right w:val="none" w:sz="0" w:space="0" w:color="auto"/>
      </w:divBdr>
      <w:divsChild>
        <w:div w:id="1681159619">
          <w:marLeft w:val="0"/>
          <w:marRight w:val="0"/>
          <w:marTop w:val="0"/>
          <w:marBottom w:val="0"/>
          <w:divBdr>
            <w:top w:val="none" w:sz="0" w:space="0" w:color="auto"/>
            <w:left w:val="none" w:sz="0" w:space="0" w:color="auto"/>
            <w:bottom w:val="none" w:sz="0" w:space="0" w:color="auto"/>
            <w:right w:val="none" w:sz="0" w:space="0" w:color="auto"/>
          </w:divBdr>
          <w:divsChild>
            <w:div w:id="328489279">
              <w:marLeft w:val="0"/>
              <w:marRight w:val="0"/>
              <w:marTop w:val="0"/>
              <w:marBottom w:val="0"/>
              <w:divBdr>
                <w:top w:val="none" w:sz="0" w:space="0" w:color="auto"/>
                <w:left w:val="none" w:sz="0" w:space="0" w:color="auto"/>
                <w:bottom w:val="none" w:sz="0" w:space="0" w:color="auto"/>
                <w:right w:val="none" w:sz="0" w:space="0" w:color="auto"/>
              </w:divBdr>
              <w:divsChild>
                <w:div w:id="866676050">
                  <w:marLeft w:val="-225"/>
                  <w:marRight w:val="-225"/>
                  <w:marTop w:val="0"/>
                  <w:marBottom w:val="0"/>
                  <w:divBdr>
                    <w:top w:val="none" w:sz="0" w:space="0" w:color="auto"/>
                    <w:left w:val="none" w:sz="0" w:space="0" w:color="auto"/>
                    <w:bottom w:val="none" w:sz="0" w:space="0" w:color="auto"/>
                    <w:right w:val="none" w:sz="0" w:space="0" w:color="auto"/>
                  </w:divBdr>
                  <w:divsChild>
                    <w:div w:id="1217160924">
                      <w:marLeft w:val="0"/>
                      <w:marRight w:val="0"/>
                      <w:marTop w:val="0"/>
                      <w:marBottom w:val="0"/>
                      <w:divBdr>
                        <w:top w:val="none" w:sz="0" w:space="0" w:color="auto"/>
                        <w:left w:val="none" w:sz="0" w:space="0" w:color="auto"/>
                        <w:bottom w:val="none" w:sz="0" w:space="0" w:color="auto"/>
                        <w:right w:val="none" w:sz="0" w:space="0" w:color="auto"/>
                      </w:divBdr>
                      <w:divsChild>
                        <w:div w:id="1850411631">
                          <w:marLeft w:val="-225"/>
                          <w:marRight w:val="-225"/>
                          <w:marTop w:val="0"/>
                          <w:marBottom w:val="0"/>
                          <w:divBdr>
                            <w:top w:val="none" w:sz="0" w:space="0" w:color="auto"/>
                            <w:left w:val="none" w:sz="0" w:space="0" w:color="auto"/>
                            <w:bottom w:val="none" w:sz="0" w:space="0" w:color="auto"/>
                            <w:right w:val="none" w:sz="0" w:space="0" w:color="auto"/>
                          </w:divBdr>
                          <w:divsChild>
                            <w:div w:id="21187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2956">
          <w:marLeft w:val="0"/>
          <w:marRight w:val="0"/>
          <w:marTop w:val="0"/>
          <w:marBottom w:val="0"/>
          <w:divBdr>
            <w:top w:val="none" w:sz="0" w:space="0" w:color="auto"/>
            <w:left w:val="none" w:sz="0" w:space="0" w:color="auto"/>
            <w:bottom w:val="none" w:sz="0" w:space="0" w:color="auto"/>
            <w:right w:val="none" w:sz="0" w:space="0" w:color="auto"/>
          </w:divBdr>
          <w:divsChild>
            <w:div w:id="1414275965">
              <w:marLeft w:val="0"/>
              <w:marRight w:val="0"/>
              <w:marTop w:val="0"/>
              <w:marBottom w:val="0"/>
              <w:divBdr>
                <w:top w:val="none" w:sz="0" w:space="0" w:color="auto"/>
                <w:left w:val="none" w:sz="0" w:space="0" w:color="auto"/>
                <w:bottom w:val="none" w:sz="0" w:space="0" w:color="auto"/>
                <w:right w:val="none" w:sz="0" w:space="0" w:color="auto"/>
              </w:divBdr>
              <w:divsChild>
                <w:div w:id="1807893754">
                  <w:marLeft w:val="0"/>
                  <w:marRight w:val="0"/>
                  <w:marTop w:val="0"/>
                  <w:marBottom w:val="0"/>
                  <w:divBdr>
                    <w:top w:val="none" w:sz="0" w:space="0" w:color="auto"/>
                    <w:left w:val="none" w:sz="0" w:space="0" w:color="auto"/>
                    <w:bottom w:val="none" w:sz="0" w:space="0" w:color="auto"/>
                    <w:right w:val="none" w:sz="0" w:space="0" w:color="auto"/>
                  </w:divBdr>
                  <w:divsChild>
                    <w:div w:id="2127459566">
                      <w:marLeft w:val="-225"/>
                      <w:marRight w:val="-225"/>
                      <w:marTop w:val="0"/>
                      <w:marBottom w:val="0"/>
                      <w:divBdr>
                        <w:top w:val="none" w:sz="0" w:space="0" w:color="auto"/>
                        <w:left w:val="none" w:sz="0" w:space="0" w:color="auto"/>
                        <w:bottom w:val="none" w:sz="0" w:space="0" w:color="auto"/>
                        <w:right w:val="none" w:sz="0" w:space="0" w:color="auto"/>
                      </w:divBdr>
                      <w:divsChild>
                        <w:div w:id="951664241">
                          <w:marLeft w:val="0"/>
                          <w:marRight w:val="0"/>
                          <w:marTop w:val="0"/>
                          <w:marBottom w:val="0"/>
                          <w:divBdr>
                            <w:top w:val="none" w:sz="0" w:space="0" w:color="auto"/>
                            <w:left w:val="none" w:sz="0" w:space="0" w:color="auto"/>
                            <w:bottom w:val="none" w:sz="0" w:space="0" w:color="auto"/>
                            <w:right w:val="none" w:sz="0" w:space="0" w:color="auto"/>
                          </w:divBdr>
                          <w:divsChild>
                            <w:div w:id="1819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t.co1.qualtrics.com/jfe/form/SV_40CD08nslh5Etl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mt.box.com/s/oloqkzxu871afte7axx73emkhsxyfjod" TargetMode="External"/><Relationship Id="rId4" Type="http://schemas.openxmlformats.org/officeDocument/2006/relationships/settings" Target="settings.xml"/><Relationship Id="rId9" Type="http://schemas.openxmlformats.org/officeDocument/2006/relationships/hyperlink" Target="https://umt.box.com/s/706q3unz5j39ui8ow86n32shigvjebm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2021-04-20T16:21:00Z</cp:lastPrinted>
  <dcterms:created xsi:type="dcterms:W3CDTF">2021-04-21T17:18:00Z</dcterms:created>
  <dcterms:modified xsi:type="dcterms:W3CDTF">2021-04-21T17:18:00Z</dcterms:modified>
</cp:coreProperties>
</file>