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37126" w14:textId="77777777" w:rsidR="00856367" w:rsidRDefault="00540602" w:rsidP="00540602">
      <w:pPr>
        <w:pStyle w:val="Heading1"/>
      </w:pPr>
      <w:bookmarkStart w:id="0" w:name="_GoBack"/>
      <w:bookmarkEnd w:id="0"/>
      <w:r>
        <w:t>University Library Committee Annual Report, 2020-2021</w:t>
      </w:r>
    </w:p>
    <w:p w14:paraId="11A8B9D7" w14:textId="77777777" w:rsidR="00540602" w:rsidRPr="0096132E" w:rsidRDefault="00540602" w:rsidP="0096132E">
      <w:pPr>
        <w:pStyle w:val="Heading2"/>
      </w:pPr>
      <w:r w:rsidRPr="0096132E">
        <w:t>Membership</w:t>
      </w:r>
    </w:p>
    <w:p w14:paraId="10EE2A7A" w14:textId="77777777" w:rsidR="00540602" w:rsidRPr="006374B0" w:rsidRDefault="00540602" w:rsidP="00540602">
      <w:pPr>
        <w:shd w:val="clear" w:color="auto" w:fill="FFFFFF"/>
        <w:spacing w:before="330" w:after="225" w:line="303" w:lineRule="atLeast"/>
        <w:outlineLvl w:val="3"/>
        <w:rPr>
          <w:rFonts w:eastAsia="Times New Roman" w:cstheme="minorHAnsi"/>
        </w:rPr>
      </w:pPr>
      <w:r w:rsidRPr="006374B0">
        <w:rPr>
          <w:rFonts w:eastAsia="Times New Roman" w:cstheme="minorHAnsi"/>
          <w:bCs/>
          <w:iCs/>
          <w:color w:val="000000" w:themeColor="text1"/>
        </w:rPr>
        <w:t>Schools (three)</w:t>
      </w:r>
      <w:r w:rsidRPr="006374B0">
        <w:rPr>
          <w:rFonts w:eastAsia="Times New Roman" w:cstheme="minorHAnsi"/>
          <w:b/>
          <w:bCs/>
          <w:i/>
          <w:iCs/>
          <w:color w:val="6F6F6F"/>
        </w:rPr>
        <w:br/>
      </w:r>
      <w:r w:rsidRPr="006374B0">
        <w:rPr>
          <w:rFonts w:eastAsia="Times New Roman" w:cstheme="minorHAnsi"/>
        </w:rPr>
        <w:t>  Steve Shen, MC Applied Computing and Electronics (2021)</w:t>
      </w:r>
      <w:r w:rsidRPr="006374B0">
        <w:rPr>
          <w:rFonts w:eastAsia="Times New Roman" w:cstheme="minorHAnsi"/>
        </w:rPr>
        <w:br/>
        <w:t>  Valerie Hedquist, Art (2023)</w:t>
      </w:r>
    </w:p>
    <w:p w14:paraId="1BE034BB" w14:textId="77777777"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
          <w:iCs/>
        </w:rPr>
        <w:t>Humanities</w:t>
      </w:r>
      <w:r w:rsidRPr="006374B0">
        <w:rPr>
          <w:rFonts w:eastAsia="Times New Roman" w:cstheme="minorHAnsi"/>
        </w:rPr>
        <w:t> </w:t>
      </w:r>
      <w:r w:rsidRPr="006374B0">
        <w:rPr>
          <w:rFonts w:eastAsia="Times New Roman" w:cstheme="minorHAnsi"/>
          <w:iCs/>
        </w:rPr>
        <w:t>(One)</w:t>
      </w:r>
      <w:r w:rsidRPr="006374B0">
        <w:rPr>
          <w:rFonts w:eastAsia="Times New Roman" w:cstheme="minorHAnsi"/>
          <w:i/>
          <w:iCs/>
        </w:rPr>
        <w:t xml:space="preserve"> - vacant</w:t>
      </w:r>
      <w:r w:rsidRPr="006374B0">
        <w:rPr>
          <w:rFonts w:eastAsia="Times New Roman" w:cstheme="minorHAnsi"/>
          <w:i/>
          <w:iCs/>
        </w:rPr>
        <w:br/>
      </w:r>
      <w:r w:rsidRPr="006374B0">
        <w:rPr>
          <w:rFonts w:eastAsia="Times New Roman" w:cstheme="minorHAnsi"/>
          <w:bCs/>
          <w:i/>
          <w:iCs/>
        </w:rPr>
        <w:t>Sciences</w:t>
      </w:r>
      <w:r w:rsidRPr="006374B0">
        <w:rPr>
          <w:rFonts w:eastAsia="Times New Roman" w:cstheme="minorHAnsi"/>
        </w:rPr>
        <w:t> </w:t>
      </w:r>
      <w:r w:rsidRPr="006374B0">
        <w:rPr>
          <w:rFonts w:eastAsia="Times New Roman" w:cstheme="minorHAnsi"/>
          <w:iCs/>
        </w:rPr>
        <w:t>(One)</w:t>
      </w:r>
      <w:r w:rsidRPr="006374B0">
        <w:rPr>
          <w:rFonts w:eastAsia="Times New Roman" w:cstheme="minorHAnsi"/>
          <w:i/>
          <w:iCs/>
        </w:rPr>
        <w:br/>
      </w:r>
      <w:r w:rsidRPr="006374B0">
        <w:rPr>
          <w:rFonts w:eastAsia="Times New Roman" w:cstheme="minorHAnsi"/>
        </w:rPr>
        <w:t> William Gardner, Geosciences (2021)</w:t>
      </w:r>
      <w:r w:rsidR="0096132E" w:rsidRPr="006374B0">
        <w:rPr>
          <w:rFonts w:eastAsia="Times New Roman" w:cstheme="minorHAnsi"/>
        </w:rPr>
        <w:t>- Chair</w:t>
      </w:r>
    </w:p>
    <w:p w14:paraId="0353BC6F" w14:textId="77777777"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Cs/>
        </w:rPr>
        <w:t>Social Sciences</w:t>
      </w:r>
      <w:r w:rsidRPr="006374B0">
        <w:rPr>
          <w:rFonts w:eastAsia="Times New Roman" w:cstheme="minorHAnsi"/>
          <w:iCs/>
        </w:rPr>
        <w:t> (One)</w:t>
      </w:r>
      <w:r w:rsidRPr="006374B0">
        <w:rPr>
          <w:rFonts w:eastAsia="Times New Roman" w:cstheme="minorHAnsi"/>
          <w:i/>
          <w:iCs/>
        </w:rPr>
        <w:br/>
        <w:t> </w:t>
      </w:r>
      <w:r w:rsidRPr="006374B0">
        <w:rPr>
          <w:rFonts w:eastAsia="Times New Roman" w:cstheme="minorHAnsi"/>
        </w:rPr>
        <w:t xml:space="preserve"> Irene </w:t>
      </w:r>
      <w:r w:rsidR="0088471E" w:rsidRPr="006374B0">
        <w:rPr>
          <w:rFonts w:eastAsia="Times New Roman" w:cstheme="minorHAnsi"/>
        </w:rPr>
        <w:t>Applebaum</w:t>
      </w:r>
      <w:r w:rsidRPr="006374B0">
        <w:rPr>
          <w:rFonts w:eastAsia="Times New Roman" w:cstheme="minorHAnsi"/>
        </w:rPr>
        <w:t>, Linguistics (2023)</w:t>
      </w:r>
    </w:p>
    <w:p w14:paraId="3E70A147" w14:textId="77777777"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Cs/>
        </w:rPr>
        <w:t>Mansfield Library</w:t>
      </w:r>
      <w:r w:rsidRPr="006374B0">
        <w:rPr>
          <w:rFonts w:eastAsia="Times New Roman" w:cstheme="minorHAnsi"/>
          <w:iCs/>
        </w:rPr>
        <w:t> (Two)</w:t>
      </w:r>
      <w:r w:rsidRPr="006374B0">
        <w:rPr>
          <w:rFonts w:eastAsia="Times New Roman" w:cstheme="minorHAnsi"/>
          <w:i/>
          <w:iCs/>
        </w:rPr>
        <w:br/>
        <w:t xml:space="preserve"> </w:t>
      </w:r>
      <w:r w:rsidRPr="006374B0">
        <w:rPr>
          <w:rFonts w:eastAsia="Times New Roman" w:cstheme="minorHAnsi"/>
        </w:rPr>
        <w:t>Megan Stark (2023)</w:t>
      </w:r>
      <w:r w:rsidRPr="006374B0">
        <w:rPr>
          <w:rFonts w:eastAsia="Times New Roman" w:cstheme="minorHAnsi"/>
        </w:rPr>
        <w:br/>
        <w:t xml:space="preserve"> Tammy Ravas (fall-only)</w:t>
      </w:r>
      <w:r w:rsidRPr="006374B0">
        <w:rPr>
          <w:rFonts w:eastAsia="Times New Roman" w:cstheme="minorHAnsi"/>
        </w:rPr>
        <w:br/>
        <w:t xml:space="preserve"> Natalie Bond (spring-only)   </w:t>
      </w:r>
    </w:p>
    <w:p w14:paraId="01E7E80E" w14:textId="77777777"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Cs/>
        </w:rPr>
        <w:t>Staff</w:t>
      </w:r>
      <w:r w:rsidRPr="006374B0">
        <w:rPr>
          <w:rFonts w:eastAsia="Times New Roman" w:cstheme="minorHAnsi"/>
          <w:iCs/>
        </w:rPr>
        <w:t> (One;</w:t>
      </w:r>
      <w:r w:rsidR="006374B0">
        <w:rPr>
          <w:rFonts w:eastAsia="Times New Roman" w:cstheme="minorHAnsi"/>
          <w:iCs/>
        </w:rPr>
        <w:t xml:space="preserve"> </w:t>
      </w:r>
      <w:r w:rsidRPr="006374B0">
        <w:rPr>
          <w:rFonts w:eastAsia="Times New Roman" w:cstheme="minorHAnsi"/>
          <w:iCs/>
        </w:rPr>
        <w:t>One-year terms)</w:t>
      </w:r>
      <w:r w:rsidR="0096132E" w:rsidRPr="006374B0">
        <w:rPr>
          <w:rFonts w:eastAsia="Times New Roman" w:cstheme="minorHAnsi"/>
          <w:iCs/>
        </w:rPr>
        <w:t xml:space="preserve">- </w:t>
      </w:r>
      <w:r w:rsidR="0096132E" w:rsidRPr="006374B0">
        <w:rPr>
          <w:rFonts w:eastAsia="Times New Roman" w:cstheme="minorHAnsi"/>
          <w:i/>
          <w:iCs/>
        </w:rPr>
        <w:t>vacant</w:t>
      </w:r>
    </w:p>
    <w:p w14:paraId="38BE219A" w14:textId="77777777"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Cs/>
        </w:rPr>
        <w:t>Student /Undergraduate</w:t>
      </w:r>
      <w:r w:rsidRPr="006374B0">
        <w:rPr>
          <w:rFonts w:eastAsia="Times New Roman" w:cstheme="minorHAnsi"/>
          <w:i/>
          <w:iCs/>
        </w:rPr>
        <w:t> </w:t>
      </w:r>
      <w:r w:rsidRPr="006374B0">
        <w:rPr>
          <w:rFonts w:eastAsia="Times New Roman" w:cstheme="minorHAnsi"/>
          <w:iCs/>
        </w:rPr>
        <w:t>(Two, one-year term)</w:t>
      </w:r>
      <w:r w:rsidRPr="006374B0">
        <w:rPr>
          <w:rFonts w:eastAsia="Times New Roman" w:cstheme="minorHAnsi"/>
          <w:i/>
          <w:iCs/>
        </w:rPr>
        <w:br/>
      </w:r>
      <w:r w:rsidRPr="006374B0">
        <w:rPr>
          <w:rFonts w:eastAsia="Times New Roman" w:cstheme="minorHAnsi"/>
          <w:iCs/>
        </w:rPr>
        <w:t xml:space="preserve"> James Flannagan (Fall only)</w:t>
      </w:r>
      <w:r w:rsidRPr="006374B0">
        <w:rPr>
          <w:rFonts w:eastAsia="Times New Roman" w:cstheme="minorHAnsi"/>
        </w:rPr>
        <w:t> </w:t>
      </w:r>
    </w:p>
    <w:p w14:paraId="711BD37B" w14:textId="77777777"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rPr>
        <w:t>Student /Graduate</w:t>
      </w:r>
      <w:r w:rsidRPr="006374B0">
        <w:rPr>
          <w:rFonts w:eastAsia="Times New Roman" w:cstheme="minorHAnsi"/>
        </w:rPr>
        <w:t> (One, one-year term)</w:t>
      </w:r>
      <w:r w:rsidR="0088471E" w:rsidRPr="006374B0">
        <w:rPr>
          <w:rFonts w:cstheme="minorHAnsi"/>
          <w:iCs/>
          <w:color w:val="313131"/>
        </w:rPr>
        <w:t xml:space="preserve">  </w:t>
      </w:r>
      <w:r w:rsidR="0088471E" w:rsidRPr="006374B0">
        <w:rPr>
          <w:rFonts w:cstheme="minorHAnsi"/>
          <w:iCs/>
          <w:color w:val="313131"/>
        </w:rPr>
        <w:br/>
        <w:t xml:space="preserve">  </w:t>
      </w:r>
      <w:proofErr w:type="spellStart"/>
      <w:r w:rsidR="0088471E" w:rsidRPr="006374B0">
        <w:rPr>
          <w:rFonts w:cstheme="minorHAnsi"/>
          <w:iCs/>
          <w:color w:val="313131"/>
        </w:rPr>
        <w:t>Katerine</w:t>
      </w:r>
      <w:proofErr w:type="spellEnd"/>
      <w:r w:rsidR="0088471E" w:rsidRPr="006374B0">
        <w:rPr>
          <w:rFonts w:cstheme="minorHAnsi"/>
          <w:iCs/>
          <w:color w:val="313131"/>
        </w:rPr>
        <w:t xml:space="preserve"> Kolwicz &amp; Nikki Manning (Anthropology) </w:t>
      </w:r>
      <w:r w:rsidR="0088471E" w:rsidRPr="006374B0">
        <w:rPr>
          <w:rFonts w:cstheme="minorHAnsi"/>
          <w:iCs/>
          <w:color w:val="313131"/>
        </w:rPr>
        <w:br/>
        <w:t xml:space="preserve">  Dalton Johnson (Public Administration)</w:t>
      </w:r>
    </w:p>
    <w:p w14:paraId="538D11EA" w14:textId="77777777" w:rsidR="00540602" w:rsidRPr="006374B0" w:rsidRDefault="00540602" w:rsidP="00540602">
      <w:pPr>
        <w:shd w:val="clear" w:color="auto" w:fill="FFFFFF"/>
        <w:spacing w:after="330" w:line="240" w:lineRule="auto"/>
        <w:rPr>
          <w:rFonts w:eastAsia="Times New Roman" w:cstheme="minorHAnsi"/>
        </w:rPr>
      </w:pPr>
      <w:r w:rsidRPr="006374B0">
        <w:rPr>
          <w:rFonts w:eastAsia="Times New Roman" w:cstheme="minorHAnsi"/>
          <w:bCs/>
          <w:iCs/>
        </w:rPr>
        <w:t>Ex</w:t>
      </w:r>
      <w:r w:rsidRPr="006374B0">
        <w:rPr>
          <w:rFonts w:eastAsia="Times New Roman" w:cstheme="minorHAnsi"/>
        </w:rPr>
        <w:t> </w:t>
      </w:r>
      <w:r w:rsidRPr="006374B0">
        <w:rPr>
          <w:rFonts w:eastAsia="Times New Roman" w:cstheme="minorHAnsi"/>
          <w:bCs/>
          <w:iCs/>
        </w:rPr>
        <w:t>-Officio</w:t>
      </w:r>
      <w:r w:rsidRPr="006374B0">
        <w:rPr>
          <w:rFonts w:eastAsia="Times New Roman" w:cstheme="minorHAnsi"/>
          <w:i/>
          <w:iCs/>
        </w:rPr>
        <w:t> </w:t>
      </w:r>
      <w:r w:rsidRPr="006374B0">
        <w:rPr>
          <w:rFonts w:eastAsia="Times New Roman" w:cstheme="minorHAnsi"/>
          <w:iCs/>
        </w:rPr>
        <w:t>(Non-voting)</w:t>
      </w:r>
      <w:r w:rsidRPr="006374B0">
        <w:rPr>
          <w:rFonts w:eastAsia="Times New Roman" w:cstheme="minorHAnsi"/>
          <w:i/>
          <w:iCs/>
        </w:rPr>
        <w:br/>
        <w:t>  </w:t>
      </w:r>
      <w:r w:rsidRPr="006374B0">
        <w:rPr>
          <w:rFonts w:eastAsia="Times New Roman" w:cstheme="minorHAnsi"/>
        </w:rPr>
        <w:t> Barry Brown, Interim Library Dean</w:t>
      </w:r>
    </w:p>
    <w:p w14:paraId="65F51E24" w14:textId="77777777" w:rsidR="0096132E" w:rsidRDefault="0096132E"/>
    <w:p w14:paraId="079226A5" w14:textId="77777777" w:rsidR="0096132E" w:rsidRPr="00596836" w:rsidRDefault="0096132E" w:rsidP="0096132E">
      <w:pPr>
        <w:spacing w:after="0" w:line="240" w:lineRule="auto"/>
        <w:rPr>
          <w:rFonts w:asciiTheme="majorHAnsi" w:hAnsiTheme="majorHAnsi" w:cstheme="minorHAnsi"/>
        </w:rPr>
      </w:pPr>
      <w:r w:rsidRPr="00596836">
        <w:rPr>
          <w:rStyle w:val="Heading2Char"/>
          <w:rFonts w:cstheme="minorHAnsi"/>
        </w:rPr>
        <w:t>Meetings</w:t>
      </w:r>
      <w:bookmarkStart w:id="1" w:name="OLE_LINK8"/>
      <w:bookmarkStart w:id="2" w:name="OLE_LINK7"/>
    </w:p>
    <w:p w14:paraId="0CE13A12" w14:textId="77777777" w:rsidR="0096132E" w:rsidRPr="00947C7C" w:rsidRDefault="0096132E" w:rsidP="0096132E">
      <w:pPr>
        <w:rPr>
          <w:rFonts w:cstheme="minorHAnsi"/>
        </w:rPr>
      </w:pPr>
      <w:r w:rsidRPr="00947C7C">
        <w:rPr>
          <w:rFonts w:cstheme="minorHAnsi"/>
        </w:rPr>
        <w:t>During the academic year, the ULC meets on the second Monday of each month, 4:</w:t>
      </w:r>
      <w:r>
        <w:rPr>
          <w:rFonts w:cstheme="minorHAnsi"/>
        </w:rPr>
        <w:t>0</w:t>
      </w:r>
      <w:r w:rsidRPr="00947C7C">
        <w:rPr>
          <w:rFonts w:cstheme="minorHAnsi"/>
        </w:rPr>
        <w:t>0-5:00 pm</w:t>
      </w:r>
      <w:r>
        <w:rPr>
          <w:rFonts w:cstheme="minorHAnsi"/>
        </w:rPr>
        <w:t xml:space="preserve">.  This academic year the meetings were held online via Zoom. </w:t>
      </w:r>
      <w:bookmarkEnd w:id="1"/>
      <w:bookmarkEnd w:id="2"/>
    </w:p>
    <w:p w14:paraId="377D8BDF" w14:textId="77777777" w:rsidR="0096132E" w:rsidRDefault="0096132E"/>
    <w:p w14:paraId="666BC0DA" w14:textId="77777777" w:rsidR="0096132E" w:rsidRPr="00596836" w:rsidRDefault="0096132E" w:rsidP="0096132E">
      <w:pPr>
        <w:spacing w:after="0" w:line="240" w:lineRule="auto"/>
        <w:rPr>
          <w:rFonts w:asciiTheme="majorHAnsi" w:hAnsiTheme="majorHAnsi" w:cstheme="minorHAnsi"/>
        </w:rPr>
      </w:pPr>
      <w:r w:rsidRPr="00596836">
        <w:rPr>
          <w:rStyle w:val="Heading2Char"/>
          <w:rFonts w:cstheme="minorHAnsi"/>
        </w:rPr>
        <w:t>Committee Responsibilities</w:t>
      </w:r>
    </w:p>
    <w:p w14:paraId="4ED2590A" w14:textId="77777777" w:rsidR="0096132E" w:rsidRPr="00947C7C" w:rsidRDefault="0096132E" w:rsidP="0096132E">
      <w:pPr>
        <w:pStyle w:val="ListParagraph"/>
        <w:numPr>
          <w:ilvl w:val="0"/>
          <w:numId w:val="3"/>
        </w:numPr>
        <w:rPr>
          <w:rFonts w:eastAsia="Times New Roman" w:cstheme="minorHAnsi"/>
        </w:rPr>
      </w:pPr>
      <w:r w:rsidRPr="00947C7C">
        <w:rPr>
          <w:rFonts w:eastAsia="Times New Roman" w:cstheme="minorHAnsi"/>
          <w:b/>
          <w:bCs/>
        </w:rPr>
        <w:t>Communication</w:t>
      </w:r>
      <w:r w:rsidRPr="00947C7C">
        <w:rPr>
          <w:rFonts w:eastAsia="Times New Roman" w:cstheme="minorHAnsi"/>
        </w:rPr>
        <w:t>:  The University Library Committee (ULC) communicates between the Faculty Senate and the library administration.</w:t>
      </w:r>
    </w:p>
    <w:p w14:paraId="76AEB969" w14:textId="77777777" w:rsidR="0096132E" w:rsidRPr="00947C7C" w:rsidRDefault="0096132E" w:rsidP="0096132E">
      <w:pPr>
        <w:pStyle w:val="ListParagraph"/>
        <w:numPr>
          <w:ilvl w:val="0"/>
          <w:numId w:val="3"/>
        </w:numPr>
        <w:rPr>
          <w:rFonts w:eastAsia="Times New Roman" w:cstheme="minorHAnsi"/>
        </w:rPr>
      </w:pPr>
      <w:r w:rsidRPr="00947C7C">
        <w:rPr>
          <w:rFonts w:eastAsia="Times New Roman" w:cstheme="minorHAnsi"/>
          <w:b/>
          <w:bCs/>
        </w:rPr>
        <w:lastRenderedPageBreak/>
        <w:t>Advocacy</w:t>
      </w:r>
      <w:r w:rsidRPr="00947C7C">
        <w:rPr>
          <w:rFonts w:eastAsia="Times New Roman" w:cstheme="minorHAnsi"/>
        </w:rPr>
        <w:t>:  The ULC advocates on behalf of the development and maintenance of library resources and services as well as the needs of library stakeholders, including faculty, students and staff, especially as communicated through the Faculty Senate.  Additionally, the committee reviews library matters as they relate to the University’s academic mission.</w:t>
      </w:r>
    </w:p>
    <w:p w14:paraId="280BD6C0" w14:textId="77777777" w:rsidR="0096132E" w:rsidRPr="00947C7C" w:rsidRDefault="0096132E" w:rsidP="0096132E">
      <w:pPr>
        <w:pStyle w:val="ListParagraph"/>
        <w:numPr>
          <w:ilvl w:val="0"/>
          <w:numId w:val="3"/>
        </w:numPr>
        <w:rPr>
          <w:rFonts w:eastAsia="Times New Roman" w:cstheme="minorHAnsi"/>
        </w:rPr>
      </w:pPr>
      <w:r w:rsidRPr="00947C7C">
        <w:rPr>
          <w:rFonts w:eastAsia="Times New Roman" w:cstheme="minorHAnsi"/>
          <w:b/>
          <w:bCs/>
        </w:rPr>
        <w:t>Review</w:t>
      </w:r>
      <w:r w:rsidRPr="00947C7C">
        <w:rPr>
          <w:rFonts w:eastAsia="Times New Roman" w:cstheme="minorHAnsi"/>
        </w:rPr>
        <w:t>:  The ULC reviews the annual library acquisitions budget and strategic plan.  The committee participates in the selection and periodic evaluations of the Dean of Libraries.  The committee also participates in the accreditation processes affecting or involving the Mansfield Library.</w:t>
      </w:r>
    </w:p>
    <w:p w14:paraId="693A42EA" w14:textId="77777777" w:rsidR="0096132E" w:rsidRDefault="0096132E" w:rsidP="0088471E"/>
    <w:p w14:paraId="7B25E990" w14:textId="77777777" w:rsidR="00F005A1" w:rsidRDefault="0088471E" w:rsidP="0088471E">
      <w:pPr>
        <w:rPr>
          <w:rStyle w:val="Heading3Char"/>
        </w:rPr>
      </w:pPr>
      <w:r w:rsidRPr="0096132E">
        <w:rPr>
          <w:rStyle w:val="Heading2Char"/>
        </w:rPr>
        <w:t>Communication items</w:t>
      </w:r>
      <w:r w:rsidR="0096132E">
        <w:rPr>
          <w:rStyle w:val="Heading2Char"/>
        </w:rPr>
        <w:br/>
      </w:r>
      <w:r w:rsidR="0096132E">
        <w:rPr>
          <w:rStyle w:val="Heading2Char"/>
        </w:rPr>
        <w:br/>
      </w:r>
      <w:r w:rsidR="0096132E" w:rsidRPr="004143EA">
        <w:rPr>
          <w:rStyle w:val="Heading3Char"/>
        </w:rPr>
        <w:t>Budget /Library Collection</w:t>
      </w:r>
    </w:p>
    <w:p w14:paraId="787E425A" w14:textId="77777777" w:rsidR="00F005A1" w:rsidRDefault="00F005A1" w:rsidP="00F005A1">
      <w:r w:rsidRPr="00363A29">
        <w:t>The Mansfield Library, like other UM academic units</w:t>
      </w:r>
      <w:r w:rsidR="006B2C50">
        <w:t xml:space="preserve"> had to </w:t>
      </w:r>
      <w:r w:rsidRPr="00363A29">
        <w:t>reorganiz</w:t>
      </w:r>
      <w:r w:rsidR="006B2C50">
        <w:t xml:space="preserve">e </w:t>
      </w:r>
      <w:r>
        <w:t>its</w:t>
      </w:r>
      <w:r w:rsidRPr="00363A29">
        <w:t xml:space="preserve"> FY21 budget and personnel to align with enrollment and the allocation of state funds. This fiscal year (FY21) the Mansfield Library received a base budget reduction </w:t>
      </w:r>
      <w:r>
        <w:t xml:space="preserve">of </w:t>
      </w:r>
      <w:r w:rsidRPr="00363A29">
        <w:t>12%</w:t>
      </w:r>
      <w:r>
        <w:t>,</w:t>
      </w:r>
      <w:r w:rsidRPr="00363A29">
        <w:t xml:space="preserve"> or $685,000 less than the year before</w:t>
      </w:r>
      <w:r>
        <w:t>,</w:t>
      </w:r>
      <w:r w:rsidRPr="00363A29">
        <w:t xml:space="preserve"> </w:t>
      </w:r>
      <w:r w:rsidR="006B2C50">
        <w:t xml:space="preserve">which </w:t>
      </w:r>
      <w:r w:rsidRPr="00363A29">
        <w:t>included a reduction in personnel (</w:t>
      </w:r>
      <w:r>
        <w:t>affecting numbers of</w:t>
      </w:r>
      <w:r w:rsidRPr="00363A29">
        <w:t xml:space="preserve"> faculty, staff, and student employees). </w:t>
      </w:r>
    </w:p>
    <w:p w14:paraId="1EC47F71" w14:textId="0B7DE382" w:rsidR="00F005A1" w:rsidRDefault="00F005A1" w:rsidP="00F005A1">
      <w:r w:rsidRPr="00363A29">
        <w:t>Library personnel, services, spaces, and collections are critical infrastructure for supporting faculty and student teaching, learning, research, and scholarship. Over the last eight years (FY13 to FY21) - the Mansfield Library total budget has been reduced by 33% (from $7.5 million to $5 million), total numbers of personnel have been reduced by 49% (from 74 employees to 38; including cutting the number of faculty librarians in half), and the library collection budget has been reduced by 44% (from over $5 million to $2.8 million</w:t>
      </w:r>
      <w:r w:rsidR="0092528B">
        <w:t>)</w:t>
      </w:r>
      <w:r w:rsidR="006B2C50">
        <w:t xml:space="preserve">. </w:t>
      </w:r>
      <w:r w:rsidRPr="00363A29">
        <w:t xml:space="preserve"> </w:t>
      </w:r>
    </w:p>
    <w:p w14:paraId="7359D88E" w14:textId="77777777" w:rsidR="00F005A1" w:rsidRDefault="00F005A1" w:rsidP="00F005A1">
      <w:r w:rsidRPr="00363A29">
        <w:t xml:space="preserve">The impact of these </w:t>
      </w:r>
      <w:r>
        <w:t xml:space="preserve">budget </w:t>
      </w:r>
      <w:r w:rsidRPr="00363A29">
        <w:t xml:space="preserve">reductions </w:t>
      </w:r>
      <w:r>
        <w:t>this academic year are</w:t>
      </w:r>
      <w:r w:rsidRPr="00363A29">
        <w:t>: a reduction of hours that the library building is open each semester</w:t>
      </w:r>
      <w:r>
        <w:t xml:space="preserve"> (30 hours less each week compared to last academic year)</w:t>
      </w:r>
      <w:r w:rsidRPr="00363A29">
        <w:t xml:space="preserve">; a reduction in hours that research assistance is available onsite and via chat; a reduction in </w:t>
      </w:r>
      <w:r>
        <w:t xml:space="preserve">library </w:t>
      </w:r>
      <w:r w:rsidRPr="00363A29">
        <w:t xml:space="preserve">instruction; and cancellations of library </w:t>
      </w:r>
      <w:r>
        <w:t xml:space="preserve">collection </w:t>
      </w:r>
      <w:r w:rsidRPr="00363A29">
        <w:t>resources</w:t>
      </w:r>
      <w:r>
        <w:t>.</w:t>
      </w:r>
    </w:p>
    <w:p w14:paraId="58D5BCDD" w14:textId="091EDB68" w:rsidR="00C61C24" w:rsidRDefault="00F005A1" w:rsidP="00C61C24">
      <w:r w:rsidRPr="00363A29">
        <w:t>The least impactful collection cancellations already occurred during previous years. Most of the collection dollars</w:t>
      </w:r>
      <w:r>
        <w:t xml:space="preserve"> </w:t>
      </w:r>
      <w:r w:rsidRPr="00363A29">
        <w:t xml:space="preserve">(two thirds) are invested in </w:t>
      </w:r>
      <w:proofErr w:type="spellStart"/>
      <w:r w:rsidR="0092528B">
        <w:t>E</w:t>
      </w:r>
      <w:r w:rsidRPr="00363A29">
        <w:t>journal</w:t>
      </w:r>
      <w:proofErr w:type="spellEnd"/>
      <w:r w:rsidRPr="00363A29">
        <w:t xml:space="preserve"> packages - large collections of </w:t>
      </w:r>
      <w:r>
        <w:t xml:space="preserve">individual </w:t>
      </w:r>
      <w:r w:rsidRPr="00363A29">
        <w:t xml:space="preserve">journals. Some subscription resources are renewed in July, some in September and some in January. Most of the journals and journal packages renew in January. The library </w:t>
      </w:r>
      <w:r w:rsidR="00C61C24">
        <w:t>solicited feedback from UM departments and ASUM from August 31</w:t>
      </w:r>
      <w:r w:rsidR="00C61C24" w:rsidRPr="00C61C24">
        <w:rPr>
          <w:vertAlign w:val="superscript"/>
        </w:rPr>
        <w:t>st</w:t>
      </w:r>
      <w:r w:rsidR="00C61C24">
        <w:t xml:space="preserve"> through September 21</w:t>
      </w:r>
      <w:r w:rsidR="00C61C24" w:rsidRPr="00C61C24">
        <w:rPr>
          <w:vertAlign w:val="superscript"/>
        </w:rPr>
        <w:t>st</w:t>
      </w:r>
      <w:r w:rsidR="00C61C24">
        <w:t xml:space="preserve">, 2020 via an electron feedback form.  </w:t>
      </w:r>
      <w:r w:rsidR="00FC3B06">
        <w:t xml:space="preserve">There were over 300 responses. </w:t>
      </w:r>
      <w:r w:rsidR="00C61C24">
        <w:br/>
      </w:r>
      <w:r w:rsidR="00C61C24">
        <w:br/>
        <w:t>The library</w:t>
      </w:r>
      <w:r w:rsidR="00C61C24" w:rsidRPr="00363A29">
        <w:t xml:space="preserve"> tr</w:t>
      </w:r>
      <w:r w:rsidR="00C61C24">
        <w:t>ied</w:t>
      </w:r>
      <w:r w:rsidR="00C61C24" w:rsidRPr="00363A29">
        <w:t xml:space="preserve"> to minimize the impact to users this year by: targeting </w:t>
      </w:r>
      <w:proofErr w:type="spellStart"/>
      <w:r w:rsidR="00C61C24" w:rsidRPr="00363A29">
        <w:t>Ejournals</w:t>
      </w:r>
      <w:proofErr w:type="spellEnd"/>
      <w:r w:rsidR="00C61C24" w:rsidRPr="00363A29">
        <w:t xml:space="preserve"> (instead of databases) since articles from cancelled journals may still be obtained via interlibrary loan, from open access sources, full text aggregator databases, or by requests to authors</w:t>
      </w:r>
      <w:r w:rsidR="0092528B">
        <w:t>,</w:t>
      </w:r>
      <w:r w:rsidR="00C61C24" w:rsidRPr="00363A29">
        <w:t xml:space="preserve"> while access to cancelled databases ends completely after cancellation; preserving </w:t>
      </w:r>
      <w:r w:rsidR="00C61C24">
        <w:t>the</w:t>
      </w:r>
      <w:r w:rsidR="00C61C24" w:rsidRPr="00363A29">
        <w:t xml:space="preserve"> largest, most used, </w:t>
      </w:r>
      <w:proofErr w:type="spellStart"/>
      <w:r w:rsidR="00C61C24" w:rsidRPr="00363A29">
        <w:t>Ejournal</w:t>
      </w:r>
      <w:proofErr w:type="spellEnd"/>
      <w:r w:rsidR="00C61C24" w:rsidRPr="00363A29">
        <w:t xml:space="preserve"> Packages (Elsevier </w:t>
      </w:r>
      <w:r w:rsidR="00C61C24" w:rsidRPr="00363A29">
        <w:lastRenderedPageBreak/>
        <w:t xml:space="preserve">ScienceDirect and Wiley </w:t>
      </w:r>
      <w:proofErr w:type="spellStart"/>
      <w:r w:rsidR="00C61C24" w:rsidRPr="00363A29">
        <w:t>Ejournals</w:t>
      </w:r>
      <w:proofErr w:type="spellEnd"/>
      <w:r w:rsidR="00C61C24" w:rsidRPr="00363A29">
        <w:t xml:space="preserve"> Online); soliciting campus feedback; and using some Endowment funds t</w:t>
      </w:r>
      <w:r w:rsidR="00C61C24">
        <w:t>o pay for collections this year</w:t>
      </w:r>
      <w:r w:rsidR="00C61C24" w:rsidRPr="00363A29">
        <w:t xml:space="preserve">. </w:t>
      </w:r>
      <w:r w:rsidR="00C61C24">
        <w:t>P</w:t>
      </w:r>
      <w:r w:rsidR="00C61C24" w:rsidRPr="00363A29">
        <w:t xml:space="preserve">erpetual access will continue for many cancelled journals for some previous years up through 2020. Following the feedback process </w:t>
      </w:r>
      <w:r w:rsidR="00C61C24">
        <w:t>the library</w:t>
      </w:r>
      <w:r w:rsidR="00C61C24" w:rsidRPr="00363A29">
        <w:t xml:space="preserve"> review</w:t>
      </w:r>
      <w:r w:rsidR="00C61C24">
        <w:t>ed</w:t>
      </w:r>
      <w:r w:rsidR="00C61C24" w:rsidRPr="00363A29">
        <w:t xml:space="preserve"> comments and journal priorities and ma</w:t>
      </w:r>
      <w:r w:rsidR="00C61C24">
        <w:t>d</w:t>
      </w:r>
      <w:r w:rsidR="00C61C24" w:rsidRPr="00363A29">
        <w:t>e final decisions on which individual journals to re-subscribe based on use, campus feedback, publisher negotiations, and available funds.  The Mansfield Library communicate</w:t>
      </w:r>
      <w:r w:rsidR="00C61C24">
        <w:t>d</w:t>
      </w:r>
      <w:r w:rsidR="00C61C24" w:rsidRPr="00363A29">
        <w:t xml:space="preserve"> with the campus community during each phase of th</w:t>
      </w:r>
      <w:r w:rsidR="00C61C24">
        <w:t>e</w:t>
      </w:r>
      <w:r w:rsidR="00C61C24" w:rsidRPr="00363A29">
        <w:t xml:space="preserve"> collection cancellation process</w:t>
      </w:r>
      <w:r w:rsidR="003C519F">
        <w:t>.  A</w:t>
      </w:r>
      <w:r w:rsidR="003C519F" w:rsidRPr="003C519F">
        <w:rPr>
          <w:rFonts w:cs="Times New Roman (Body CS)"/>
        </w:rPr>
        <w:t xml:space="preserve"> reminder communication was sent to all departments, ASUM and GPSA at the start of Spring Semester 2021 listing the 9 </w:t>
      </w:r>
      <w:proofErr w:type="spellStart"/>
      <w:r w:rsidR="0092528B">
        <w:rPr>
          <w:rFonts w:cs="Times New Roman (Body CS)"/>
        </w:rPr>
        <w:t>E</w:t>
      </w:r>
      <w:r w:rsidR="003C519F" w:rsidRPr="003C519F">
        <w:rPr>
          <w:rFonts w:cs="Times New Roman (Body CS)"/>
        </w:rPr>
        <w:t>journal</w:t>
      </w:r>
      <w:proofErr w:type="spellEnd"/>
      <w:r w:rsidR="003C519F" w:rsidRPr="003C519F">
        <w:rPr>
          <w:rFonts w:cs="Times New Roman (Body CS)"/>
        </w:rPr>
        <w:t xml:space="preserve"> packages (with 4,100 journals) </w:t>
      </w:r>
      <w:r w:rsidR="0092528B">
        <w:rPr>
          <w:rFonts w:cs="Times New Roman (Body CS)"/>
        </w:rPr>
        <w:t xml:space="preserve">that </w:t>
      </w:r>
      <w:r w:rsidR="003C519F" w:rsidRPr="003C519F">
        <w:rPr>
          <w:rFonts w:cs="Times New Roman (Body CS)"/>
        </w:rPr>
        <w:t>were cut Jan 1</w:t>
      </w:r>
      <w:r w:rsidR="003C519F" w:rsidRPr="003C519F">
        <w:rPr>
          <w:rFonts w:cs="Times New Roman (Body CS)"/>
          <w:vertAlign w:val="superscript"/>
        </w:rPr>
        <w:t xml:space="preserve">st.  </w:t>
      </w:r>
      <w:r w:rsidR="003C519F" w:rsidRPr="003C519F">
        <w:rPr>
          <w:rFonts w:cs="Times New Roman (Body CS)"/>
        </w:rPr>
        <w:t xml:space="preserve"> The communication identified access options (Interlibrary Loan) for journal articles (and the </w:t>
      </w:r>
      <w:r w:rsidR="003C519F" w:rsidRPr="003C519F">
        <w:rPr>
          <w:rFonts w:cs="Times New Roman (Body CS)"/>
          <w:u w:val="single"/>
        </w:rPr>
        <w:t>Finding Articles</w:t>
      </w:r>
      <w:r w:rsidR="003C519F" w:rsidRPr="003C519F">
        <w:rPr>
          <w:rFonts w:cs="Times New Roman (Body CS)"/>
        </w:rPr>
        <w:t xml:space="preserve"> research guide).</w:t>
      </w:r>
    </w:p>
    <w:p w14:paraId="1ABB5F1A" w14:textId="6AC06205" w:rsidR="00FC3B06" w:rsidRPr="00363A29" w:rsidRDefault="00F005A1" w:rsidP="00FC3B06">
      <w:r w:rsidRPr="006B239E">
        <w:t>Th</w:t>
      </w:r>
      <w:r w:rsidR="00C61C24">
        <w:t xml:space="preserve">is </w:t>
      </w:r>
      <w:r w:rsidRPr="006B239E">
        <w:t xml:space="preserve">large cancellation of library </w:t>
      </w:r>
      <w:r>
        <w:t xml:space="preserve">collection </w:t>
      </w:r>
      <w:r w:rsidRPr="006B239E">
        <w:t>resources</w:t>
      </w:r>
      <w:r w:rsidR="00C61C24">
        <w:t xml:space="preserve"> occurred during the Covid19 pandemic</w:t>
      </w:r>
      <w:r w:rsidR="0092528B">
        <w:t>,</w:t>
      </w:r>
      <w:r w:rsidR="00C61C24">
        <w:t xml:space="preserve"> which increased online</w:t>
      </w:r>
      <w:r w:rsidRPr="006B239E">
        <w:t xml:space="preserve"> and remote instruction</w:t>
      </w:r>
      <w:r w:rsidR="00C61C24">
        <w:t xml:space="preserve"> and </w:t>
      </w:r>
      <w:r w:rsidRPr="006B239E">
        <w:t>the</w:t>
      </w:r>
      <w:r w:rsidR="00C61C24">
        <w:t xml:space="preserve"> demand</w:t>
      </w:r>
      <w:r w:rsidRPr="006B239E">
        <w:t xml:space="preserve"> for additional streaming media and e-books, as well as </w:t>
      </w:r>
      <w:r>
        <w:t xml:space="preserve">access to </w:t>
      </w:r>
      <w:r w:rsidRPr="006B239E">
        <w:t>online journals and databases</w:t>
      </w:r>
      <w:r w:rsidR="00C61C24">
        <w:t xml:space="preserve">.  </w:t>
      </w:r>
      <w:r w:rsidR="00FC3B06">
        <w:br/>
      </w:r>
      <w:r w:rsidR="00C61C24">
        <w:br/>
      </w:r>
      <w:r w:rsidR="00FC3B06">
        <w:t>The library does not have a budget model and hadn’t received an FY 22 budget or 23 target like the other colleges by the April 12</w:t>
      </w:r>
      <w:r w:rsidR="00FC3B06" w:rsidRPr="00FC3B06">
        <w:rPr>
          <w:vertAlign w:val="superscript"/>
        </w:rPr>
        <w:t>th</w:t>
      </w:r>
      <w:r w:rsidR="00FC3B06">
        <w:t xml:space="preserve"> meeting.  According to VP Lasiter the Library is considered academic support. There is no national budget model for academic libraries.  However, the library needs to be able to logically forecast the budget. A new budget model for the Mansfield Library was proposed by the library dean and submitted to the Provost and VP Operations &amp; Finance. The model involves establishing a benchmark and applying it to a two year average of total student enrollment and total research expenditures. A flat library budget (without inflationary increases for collections) or a reduced budget for the library next fiscal year will require additional collection realignments next fiscal year.  </w:t>
      </w:r>
      <w:r w:rsidR="00C61C24">
        <w:br/>
      </w:r>
      <w:r w:rsidR="00FC3B06">
        <w:br/>
      </w:r>
      <w:r w:rsidR="006F76FC" w:rsidRPr="00FC3B06">
        <w:rPr>
          <w:rFonts w:cs="Times New Roman (Body CS)"/>
        </w:rPr>
        <w:t xml:space="preserve">Chair Gardner spoke to ECOS and the VP Whittenburg about the Library’s budget.  The Research Office does not have funds to provide to the library.  </w:t>
      </w:r>
      <w:r w:rsidR="00FC3B06">
        <w:rPr>
          <w:rFonts w:cs="Times New Roman (Body CS)"/>
        </w:rPr>
        <w:t xml:space="preserve">He also served on the </w:t>
      </w:r>
      <w:r w:rsidR="000B764A" w:rsidRPr="00546887">
        <w:rPr>
          <w:rFonts w:cs="Arial"/>
          <w:iCs/>
          <w:color w:val="313131"/>
        </w:rPr>
        <w:t xml:space="preserve">University Library Working Group created by the Provost to make recommendations regarding a potential budget model for the Library.  </w:t>
      </w:r>
      <w:r w:rsidR="00FC3B06">
        <w:rPr>
          <w:rFonts w:cs="Arial"/>
          <w:iCs/>
          <w:color w:val="313131"/>
        </w:rPr>
        <w:t xml:space="preserve">The group </w:t>
      </w:r>
      <w:r w:rsidR="00FC3B06" w:rsidRPr="00546887">
        <w:rPr>
          <w:rFonts w:cs="Arial"/>
          <w:iCs/>
          <w:color w:val="313131"/>
        </w:rPr>
        <w:t>also discuss</w:t>
      </w:r>
      <w:r w:rsidR="00FC3B06">
        <w:rPr>
          <w:rFonts w:cs="Arial"/>
          <w:iCs/>
          <w:color w:val="313131"/>
        </w:rPr>
        <w:t>ed</w:t>
      </w:r>
      <w:r w:rsidR="00FC3B06" w:rsidRPr="00546887">
        <w:rPr>
          <w:rFonts w:cs="Arial"/>
          <w:iCs/>
          <w:color w:val="313131"/>
        </w:rPr>
        <w:t xml:space="preserve"> creative ways to stabilize the collection budget by considering endowed funds. </w:t>
      </w:r>
      <w:r w:rsidR="00FC3B06">
        <w:rPr>
          <w:rFonts w:cs="Arial"/>
          <w:iCs/>
          <w:color w:val="313131"/>
        </w:rPr>
        <w:t>Other members included Acting Library Dean Brown</w:t>
      </w:r>
      <w:r w:rsidR="000B764A" w:rsidRPr="00546887">
        <w:rPr>
          <w:rFonts w:cs="Arial"/>
          <w:iCs/>
          <w:color w:val="313131"/>
        </w:rPr>
        <w:t xml:space="preserve">, Vice Provost Lindsay, Scott Mills, Cara Nelson (Graduate Council), James Flannigan (ASUM), Jess Ray (GPSA), and Hillary Stowell.  </w:t>
      </w:r>
      <w:r w:rsidR="008E71BA">
        <w:rPr>
          <w:rFonts w:cs="Arial"/>
          <w:iCs/>
          <w:color w:val="313131"/>
        </w:rPr>
        <w:br/>
      </w:r>
      <w:r w:rsidR="00E548AD" w:rsidRPr="00546887">
        <w:rPr>
          <w:rFonts w:cs="Times New Roman (Body CS)"/>
        </w:rPr>
        <w:br/>
      </w:r>
      <w:r w:rsidR="008E71BA" w:rsidRPr="00E548AD">
        <w:rPr>
          <w:rFonts w:cs="Times New Roman (Body CS)"/>
        </w:rPr>
        <w:t xml:space="preserve">The Library Workgroup submitted its final report to the Provost at the end of Fall Semester 2020, but </w:t>
      </w:r>
      <w:r w:rsidR="008E71BA">
        <w:rPr>
          <w:rFonts w:cs="Times New Roman (Body CS)"/>
        </w:rPr>
        <w:t xml:space="preserve">had not </w:t>
      </w:r>
      <w:r w:rsidR="008E71BA" w:rsidRPr="00E548AD">
        <w:rPr>
          <w:rFonts w:cs="Times New Roman (Body CS)"/>
        </w:rPr>
        <w:t>receive</w:t>
      </w:r>
      <w:r w:rsidR="008E71BA">
        <w:rPr>
          <w:rFonts w:cs="Times New Roman (Body CS)"/>
        </w:rPr>
        <w:t>d</w:t>
      </w:r>
      <w:r w:rsidR="008E71BA" w:rsidRPr="00E548AD">
        <w:rPr>
          <w:rFonts w:cs="Times New Roman (Body CS)"/>
        </w:rPr>
        <w:t xml:space="preserve"> a response</w:t>
      </w:r>
      <w:r w:rsidR="008E71BA">
        <w:rPr>
          <w:rFonts w:cs="Times New Roman (Body CS)"/>
        </w:rPr>
        <w:t xml:space="preserve"> by the end of the academic year.</w:t>
      </w:r>
      <w:r w:rsidR="008E71BA" w:rsidRPr="00E548AD">
        <w:rPr>
          <w:rFonts w:cs="Times New Roman (Body CS)"/>
        </w:rPr>
        <w:t xml:space="preserve">  The workgroup recommendations included: Recognizing the Mansfield Library as part of the basic infrastructure of the University of Montana – analogous to water and electricity and other infrastructure necessary for the academic enterprise of research, teaching, and learning. </w:t>
      </w:r>
      <w:r w:rsidR="0092528B">
        <w:rPr>
          <w:rFonts w:cs="Times New Roman (Body CS)"/>
        </w:rPr>
        <w:t>T</w:t>
      </w:r>
      <w:r w:rsidR="008E71BA" w:rsidRPr="00E548AD">
        <w:rPr>
          <w:rFonts w:cs="Times New Roman (Body CS)"/>
        </w:rPr>
        <w:t xml:space="preserve">hat there is a clear need to establish adequate and sustainable funding for the Mansfield Library which aligns with the mission and aspirations of the University of Montana. And that to better support UM students and faculty the Mansfield Library needs to be funded with a predictable budget allocation model. </w:t>
      </w:r>
      <w:r w:rsidR="0092528B">
        <w:rPr>
          <w:rFonts w:cs="Times New Roman (Body CS)"/>
        </w:rPr>
        <w:t>W</w:t>
      </w:r>
      <w:r w:rsidR="008E71BA" w:rsidRPr="00E548AD">
        <w:rPr>
          <w:rFonts w:cs="Times New Roman (Body CS)"/>
        </w:rPr>
        <w:t>ithout an updated, stabilized, and sustainable budget, the continual reduction of the Mansfield Library budget and recurrent library resource cuts are inevitable.</w:t>
      </w:r>
      <w:r w:rsidR="008E71BA">
        <w:rPr>
          <w:rFonts w:cs="Times New Roman (Body CS)"/>
        </w:rPr>
        <w:t xml:space="preserve">  The report was </w:t>
      </w:r>
      <w:r w:rsidR="003C519F">
        <w:rPr>
          <w:rFonts w:cs="Times New Roman (Body CS)"/>
        </w:rPr>
        <w:t xml:space="preserve">provided to members of the University Library Committee and ECOS and was </w:t>
      </w:r>
      <w:r w:rsidR="008E71BA">
        <w:rPr>
          <w:rFonts w:cs="Times New Roman (Body CS)"/>
        </w:rPr>
        <w:t xml:space="preserve">presented to the Faculty Senate on </w:t>
      </w:r>
      <w:r w:rsidR="003C519F">
        <w:rPr>
          <w:rFonts w:cs="Times New Roman (Body CS)"/>
        </w:rPr>
        <w:t>March 25th</w:t>
      </w:r>
      <w:r w:rsidR="008E71BA">
        <w:rPr>
          <w:rFonts w:cs="Times New Roman (Body CS)"/>
        </w:rPr>
        <w:t>.</w:t>
      </w:r>
      <w:r w:rsidR="003C519F">
        <w:rPr>
          <w:rFonts w:cs="Times New Roman (Body CS)"/>
        </w:rPr>
        <w:br/>
      </w:r>
      <w:r w:rsidR="003C519F">
        <w:rPr>
          <w:rFonts w:cs="Times New Roman (Body CS)"/>
        </w:rPr>
        <w:br/>
      </w:r>
      <w:r w:rsidR="003C519F">
        <w:rPr>
          <w:rFonts w:cs="Times New Roman (Body CS)"/>
        </w:rPr>
        <w:lastRenderedPageBreak/>
        <w:t xml:space="preserve">Senators were very concerned about the situation and recommended the Senate leadership to draft a resolution.  The </w:t>
      </w:r>
      <w:hyperlink r:id="rId5" w:history="1">
        <w:r w:rsidR="003C519F" w:rsidRPr="00273345">
          <w:rPr>
            <w:rStyle w:val="Hyperlink"/>
            <w:rFonts w:cs="Times New Roman (Body CS)"/>
          </w:rPr>
          <w:t>resolution</w:t>
        </w:r>
      </w:hyperlink>
      <w:r w:rsidR="003C519F">
        <w:rPr>
          <w:rFonts w:cs="Times New Roman (Body CS)"/>
        </w:rPr>
        <w:t xml:space="preserve"> was approved at the April 22</w:t>
      </w:r>
      <w:r w:rsidR="003C519F" w:rsidRPr="003C519F">
        <w:rPr>
          <w:rFonts w:cs="Times New Roman (Body CS)"/>
          <w:vertAlign w:val="superscript"/>
        </w:rPr>
        <w:t>nd</w:t>
      </w:r>
      <w:r w:rsidR="003C519F">
        <w:rPr>
          <w:rFonts w:cs="Times New Roman (Body CS)"/>
        </w:rPr>
        <w:t xml:space="preserve"> Faculty Senate meeting</w:t>
      </w:r>
      <w:r w:rsidR="00273345">
        <w:rPr>
          <w:rFonts w:cs="Times New Roman (Body CS)"/>
        </w:rPr>
        <w:t xml:space="preserve"> and sent to the administration, Commissioner Christian and the Board of Regents Chair </w:t>
      </w:r>
      <w:proofErr w:type="spellStart"/>
      <w:r w:rsidR="00154228">
        <w:rPr>
          <w:rFonts w:cs="Times New Roman (Body CS)"/>
        </w:rPr>
        <w:t>Lozar</w:t>
      </w:r>
      <w:proofErr w:type="spellEnd"/>
      <w:r w:rsidR="003C519F">
        <w:rPr>
          <w:rFonts w:cs="Times New Roman (Body CS)"/>
        </w:rPr>
        <w:t xml:space="preserve">. </w:t>
      </w:r>
    </w:p>
    <w:p w14:paraId="213C22BE" w14:textId="77777777" w:rsidR="009A7590" w:rsidRDefault="00F005A1" w:rsidP="0088471E">
      <w:r>
        <w:rPr>
          <w:rStyle w:val="Heading3Char"/>
        </w:rPr>
        <w:t>Operations</w:t>
      </w:r>
    </w:p>
    <w:p w14:paraId="1B0D92A4" w14:textId="77777777" w:rsidR="00891827" w:rsidRPr="00891827" w:rsidRDefault="0088471E" w:rsidP="00967A98">
      <w:pPr>
        <w:pStyle w:val="ListParagraph"/>
        <w:numPr>
          <w:ilvl w:val="0"/>
          <w:numId w:val="8"/>
        </w:numPr>
        <w:rPr>
          <w:rFonts w:cs="Times New Roman (Body CS)"/>
        </w:rPr>
      </w:pPr>
      <w:r>
        <w:t>The library reopened on August 3</w:t>
      </w:r>
      <w:r w:rsidRPr="00891827">
        <w:rPr>
          <w:vertAlign w:val="superscript"/>
        </w:rPr>
        <w:t>rd</w:t>
      </w:r>
      <w:r w:rsidR="0096132E">
        <w:t xml:space="preserve"> with appropriate COVID -19 mitigation measures.  It also provided much needed support to faculty in using the studios and digitizing materials.  </w:t>
      </w:r>
      <w:r w:rsidR="00891827">
        <w:t xml:space="preserve">It served as a safety net for students and faculty during the pandemic </w:t>
      </w:r>
      <w:r w:rsidR="00891827" w:rsidRPr="00891827">
        <w:rPr>
          <w:rFonts w:cs="Times New Roman (Body CS)"/>
        </w:rPr>
        <w:t xml:space="preserve">providing equitable access to computers, laptops, </w:t>
      </w:r>
      <w:proofErr w:type="spellStart"/>
      <w:r w:rsidR="00891827" w:rsidRPr="00891827">
        <w:rPr>
          <w:rFonts w:cs="Times New Roman (Body CS)"/>
        </w:rPr>
        <w:t>wifi</w:t>
      </w:r>
      <w:proofErr w:type="spellEnd"/>
      <w:r w:rsidR="00891827" w:rsidRPr="00891827">
        <w:rPr>
          <w:rFonts w:cs="Times New Roman (Body CS)"/>
        </w:rPr>
        <w:t>, video and podcast creation studios and editing facilities, collections, information literacy instruction, and research assistance via online chat, Zoom, email, telephone, and face to face.</w:t>
      </w:r>
      <w:r w:rsidR="00891827">
        <w:rPr>
          <w:rFonts w:cs="Times New Roman (Body CS)"/>
        </w:rPr>
        <w:br/>
      </w:r>
      <w:r w:rsidR="00891827">
        <w:rPr>
          <w:rFonts w:cs="Times New Roman (Body CS)"/>
        </w:rPr>
        <w:br/>
      </w:r>
      <w:r w:rsidR="00891827" w:rsidRPr="00891827">
        <w:rPr>
          <w:rFonts w:cs="Times New Roman (Body CS)"/>
        </w:rPr>
        <w:t>COVID-19 Federal Relief funding supported the following library expenses:</w:t>
      </w:r>
    </w:p>
    <w:p w14:paraId="72BF5938" w14:textId="77777777" w:rsidR="00891827" w:rsidRPr="00786A66" w:rsidRDefault="00891827" w:rsidP="00891827">
      <w:pPr>
        <w:numPr>
          <w:ilvl w:val="0"/>
          <w:numId w:val="9"/>
        </w:numPr>
        <w:spacing w:after="0" w:line="240" w:lineRule="auto"/>
        <w:ind w:left="1800"/>
        <w:rPr>
          <w:rFonts w:cs="Times New Roman (Body CS)"/>
        </w:rPr>
      </w:pPr>
      <w:r w:rsidRPr="00786A66">
        <w:rPr>
          <w:rFonts w:cs="Times New Roman (Body CS)"/>
        </w:rPr>
        <w:t>Upcoming Wi-Fi upgrade to the library building</w:t>
      </w:r>
    </w:p>
    <w:p w14:paraId="31CEA9AA" w14:textId="77777777" w:rsidR="00891827" w:rsidRPr="00786A66" w:rsidRDefault="00891827" w:rsidP="00891827">
      <w:pPr>
        <w:numPr>
          <w:ilvl w:val="0"/>
          <w:numId w:val="9"/>
        </w:numPr>
        <w:spacing w:after="0" w:line="240" w:lineRule="auto"/>
        <w:ind w:left="1800"/>
        <w:rPr>
          <w:rFonts w:cs="Times New Roman (Body CS)"/>
        </w:rPr>
      </w:pPr>
      <w:r w:rsidRPr="00786A66">
        <w:rPr>
          <w:rFonts w:cs="Times New Roman (Body CS)"/>
        </w:rPr>
        <w:t xml:space="preserve">Additional Circulating: Laptops, </w:t>
      </w:r>
      <w:proofErr w:type="spellStart"/>
      <w:r w:rsidRPr="00786A66">
        <w:rPr>
          <w:rFonts w:cs="Times New Roman (Body CS)"/>
        </w:rPr>
        <w:t>Wifi</w:t>
      </w:r>
      <w:proofErr w:type="spellEnd"/>
      <w:r w:rsidRPr="00786A66">
        <w:rPr>
          <w:rFonts w:cs="Times New Roman (Body CS)"/>
        </w:rPr>
        <w:t xml:space="preserve"> Hotspots, Webcams, and Headsets</w:t>
      </w:r>
    </w:p>
    <w:p w14:paraId="604F9D06" w14:textId="77777777" w:rsidR="00891827" w:rsidRPr="00786A66" w:rsidRDefault="00891827" w:rsidP="00891827">
      <w:pPr>
        <w:numPr>
          <w:ilvl w:val="0"/>
          <w:numId w:val="9"/>
        </w:numPr>
        <w:spacing w:after="0" w:line="240" w:lineRule="auto"/>
        <w:ind w:left="1800"/>
        <w:rPr>
          <w:rFonts w:cs="Times New Roman (Body CS)"/>
        </w:rPr>
      </w:pPr>
      <w:r w:rsidRPr="00786A66">
        <w:rPr>
          <w:rFonts w:cs="Times New Roman (Body CS)"/>
        </w:rPr>
        <w:t>Staff Laptops and peripherals for remote learning</w:t>
      </w:r>
    </w:p>
    <w:p w14:paraId="6947C6D8" w14:textId="77777777" w:rsidR="00891827" w:rsidRPr="00786A66" w:rsidRDefault="00891827" w:rsidP="00891827">
      <w:pPr>
        <w:numPr>
          <w:ilvl w:val="0"/>
          <w:numId w:val="9"/>
        </w:numPr>
        <w:spacing w:after="0" w:line="240" w:lineRule="auto"/>
        <w:ind w:left="1800"/>
        <w:rPr>
          <w:rFonts w:cs="Times New Roman (Body CS)"/>
        </w:rPr>
      </w:pPr>
      <w:r w:rsidRPr="00786A66">
        <w:rPr>
          <w:rFonts w:cs="Times New Roman (Body CS)"/>
        </w:rPr>
        <w:t>MT Library 2 Go – Magazine Collection</w:t>
      </w:r>
    </w:p>
    <w:p w14:paraId="01A43A3E" w14:textId="77777777" w:rsidR="00891827" w:rsidRPr="00786A66" w:rsidRDefault="00891827" w:rsidP="00891827">
      <w:pPr>
        <w:numPr>
          <w:ilvl w:val="0"/>
          <w:numId w:val="9"/>
        </w:numPr>
        <w:spacing w:after="0" w:line="240" w:lineRule="auto"/>
        <w:ind w:left="1800"/>
        <w:rPr>
          <w:rFonts w:cs="Times New Roman (Body CS)"/>
        </w:rPr>
      </w:pPr>
      <w:r w:rsidRPr="00786A66">
        <w:rPr>
          <w:rFonts w:cs="Times New Roman (Body CS)"/>
        </w:rPr>
        <w:t xml:space="preserve">ProQuest DEI </w:t>
      </w:r>
      <w:proofErr w:type="spellStart"/>
      <w:r w:rsidRPr="00786A66">
        <w:rPr>
          <w:rFonts w:cs="Times New Roman (Body CS)"/>
        </w:rPr>
        <w:t>ebook</w:t>
      </w:r>
      <w:proofErr w:type="spellEnd"/>
      <w:r w:rsidRPr="00786A66">
        <w:rPr>
          <w:rFonts w:cs="Times New Roman (Body CS)"/>
        </w:rPr>
        <w:t xml:space="preserve"> collection</w:t>
      </w:r>
    </w:p>
    <w:p w14:paraId="145B13F9" w14:textId="77777777" w:rsidR="00891827" w:rsidRPr="00786A66" w:rsidRDefault="00891827" w:rsidP="00891827">
      <w:pPr>
        <w:numPr>
          <w:ilvl w:val="0"/>
          <w:numId w:val="9"/>
        </w:numPr>
        <w:spacing w:after="0" w:line="240" w:lineRule="auto"/>
        <w:ind w:left="1800"/>
        <w:rPr>
          <w:rFonts w:cs="Times New Roman (Body CS)"/>
        </w:rPr>
      </w:pPr>
      <w:r w:rsidRPr="00786A66">
        <w:rPr>
          <w:rFonts w:cs="Times New Roman (Body CS)"/>
        </w:rPr>
        <w:t xml:space="preserve">Cleaning supplies </w:t>
      </w:r>
    </w:p>
    <w:p w14:paraId="0519FAD3" w14:textId="77777777" w:rsidR="00F005A1" w:rsidRDefault="009A7590" w:rsidP="00891827">
      <w:pPr>
        <w:pStyle w:val="ListParagraph"/>
      </w:pPr>
      <w:r>
        <w:br/>
      </w:r>
    </w:p>
    <w:p w14:paraId="50B81494" w14:textId="717D59B7" w:rsidR="00C00699" w:rsidRDefault="00F005A1" w:rsidP="004A4E22">
      <w:pPr>
        <w:pStyle w:val="ListParagraph"/>
        <w:numPr>
          <w:ilvl w:val="0"/>
          <w:numId w:val="6"/>
        </w:numPr>
      </w:pPr>
      <w:r>
        <w:t xml:space="preserve">The new video display wall in the library learning commons can be reserved and used for data visualization, immersive video content, group teleconferencing, or providing a soothing, </w:t>
      </w:r>
      <w:proofErr w:type="spellStart"/>
      <w:r>
        <w:t>stressless</w:t>
      </w:r>
      <w:proofErr w:type="spellEnd"/>
      <w:r>
        <w:t>, relaxing, ambience for students studying nearby.</w:t>
      </w:r>
      <w:r w:rsidR="00E945D2">
        <w:br/>
      </w:r>
    </w:p>
    <w:p w14:paraId="40FA627F" w14:textId="77777777" w:rsidR="00C00699" w:rsidRPr="00C00699" w:rsidRDefault="00C00699" w:rsidP="00C00699">
      <w:pPr>
        <w:pStyle w:val="ListParagraph"/>
        <w:numPr>
          <w:ilvl w:val="0"/>
          <w:numId w:val="13"/>
        </w:numPr>
        <w:rPr>
          <w:rFonts w:cs="Times New Roman (Body CS)"/>
        </w:rPr>
      </w:pPr>
      <w:r w:rsidRPr="00C00699">
        <w:rPr>
          <w:rFonts w:cs="Times New Roman (Body CS)"/>
        </w:rPr>
        <w:t xml:space="preserve">The Library submitted several infrastructure proposals to take advantage of the funds available for the debt restructure that occurred fall 2019.  These included: </w:t>
      </w:r>
    </w:p>
    <w:p w14:paraId="60A17382" w14:textId="77777777" w:rsidR="00C00699" w:rsidRPr="00EB1DEF" w:rsidRDefault="00C00699" w:rsidP="00C00699">
      <w:pPr>
        <w:pStyle w:val="ListParagraph"/>
        <w:numPr>
          <w:ilvl w:val="0"/>
          <w:numId w:val="14"/>
        </w:numPr>
        <w:spacing w:after="0" w:line="240" w:lineRule="auto"/>
        <w:rPr>
          <w:rFonts w:cs="Times New Roman (Body CS)"/>
        </w:rPr>
      </w:pPr>
      <w:r w:rsidRPr="00EB1DEF">
        <w:rPr>
          <w:rFonts w:cs="Times New Roman (Body CS)"/>
        </w:rPr>
        <w:t>Climate Control to preserve Archives and Special Collections Materials</w:t>
      </w:r>
    </w:p>
    <w:p w14:paraId="2CD9261C" w14:textId="77777777" w:rsidR="00C00699" w:rsidRPr="00EB1DEF" w:rsidRDefault="00C00699" w:rsidP="00C00699">
      <w:pPr>
        <w:pStyle w:val="ListParagraph"/>
        <w:numPr>
          <w:ilvl w:val="0"/>
          <w:numId w:val="14"/>
        </w:numPr>
        <w:spacing w:after="0" w:line="240" w:lineRule="auto"/>
        <w:rPr>
          <w:rFonts w:cs="Times New Roman (Body CS)"/>
        </w:rPr>
      </w:pPr>
      <w:proofErr w:type="spellStart"/>
      <w:r w:rsidRPr="00EB1DEF">
        <w:rPr>
          <w:rFonts w:cs="Times New Roman (Body CS)"/>
        </w:rPr>
        <w:t>Ejournal</w:t>
      </w:r>
      <w:proofErr w:type="spellEnd"/>
      <w:r w:rsidRPr="00EB1DEF">
        <w:rPr>
          <w:rFonts w:cs="Times New Roman (Body CS)"/>
        </w:rPr>
        <w:t xml:space="preserve"> package funding</w:t>
      </w:r>
    </w:p>
    <w:p w14:paraId="2197B885" w14:textId="77777777" w:rsidR="00C00699" w:rsidRPr="00EB1DEF" w:rsidRDefault="00C00699" w:rsidP="00C00699">
      <w:pPr>
        <w:pStyle w:val="ListParagraph"/>
        <w:numPr>
          <w:ilvl w:val="0"/>
          <w:numId w:val="14"/>
        </w:numPr>
        <w:spacing w:after="0" w:line="240" w:lineRule="auto"/>
        <w:rPr>
          <w:rFonts w:cs="Times New Roman (Body CS)"/>
        </w:rPr>
      </w:pPr>
      <w:r w:rsidRPr="00EB1DEF">
        <w:rPr>
          <w:rFonts w:cs="Times New Roman (Body CS)"/>
        </w:rPr>
        <w:t>Compact Shelving or Remote Storage for some library print collections</w:t>
      </w:r>
    </w:p>
    <w:p w14:paraId="548E9092" w14:textId="77777777" w:rsidR="00F005A1" w:rsidRDefault="00C00699" w:rsidP="00541C8E">
      <w:pPr>
        <w:pStyle w:val="ListParagraph"/>
        <w:numPr>
          <w:ilvl w:val="0"/>
          <w:numId w:val="14"/>
        </w:numPr>
        <w:spacing w:after="0" w:line="240" w:lineRule="auto"/>
      </w:pPr>
      <w:r w:rsidRPr="00B2320D">
        <w:rPr>
          <w:rFonts w:cs="Times New Roman (Body CS)"/>
        </w:rPr>
        <w:t>The Renovation of Levels 4 and 5 in the library along with window treatments and more natural light similar to the library commons</w:t>
      </w:r>
      <w:r w:rsidR="009A7590">
        <w:br/>
      </w:r>
    </w:p>
    <w:p w14:paraId="7C4D0B19" w14:textId="70E7C401" w:rsidR="006374B0" w:rsidRPr="002E2702" w:rsidRDefault="00AF3F42" w:rsidP="009A7590">
      <w:pPr>
        <w:pStyle w:val="ListParagraph"/>
        <w:numPr>
          <w:ilvl w:val="0"/>
          <w:numId w:val="6"/>
        </w:numPr>
      </w:pPr>
      <w:r>
        <w:t xml:space="preserve">Taskforces </w:t>
      </w:r>
      <w:r w:rsidR="00B2320D">
        <w:t>were created to</w:t>
      </w:r>
      <w:r>
        <w:t xml:space="preserve"> reimagine programs for the future and </w:t>
      </w:r>
      <w:r w:rsidR="006374B0">
        <w:t>align</w:t>
      </w:r>
      <w:r w:rsidR="009A7590">
        <w:t>ed</w:t>
      </w:r>
      <w:r w:rsidR="006374B0">
        <w:t xml:space="preserve"> planning with the efforts of the Univ</w:t>
      </w:r>
      <w:r w:rsidR="006374B0" w:rsidRPr="002F2C70">
        <w:t>ersity Design Team (UDT)</w:t>
      </w:r>
      <w:r w:rsidR="006374B0">
        <w:t xml:space="preserve">.  </w:t>
      </w:r>
      <w:r>
        <w:t>These include</w:t>
      </w:r>
      <w:r w:rsidR="006374B0">
        <w:t xml:space="preserve">: </w:t>
      </w:r>
      <w:r w:rsidR="002E2702">
        <w:t>The</w:t>
      </w:r>
      <w:r w:rsidR="006374B0">
        <w:t xml:space="preserve"> </w:t>
      </w:r>
      <w:r w:rsidR="002E2702">
        <w:t>Organizing Planning</w:t>
      </w:r>
      <w:r w:rsidR="006374B0">
        <w:t xml:space="preserve"> Task Force; the Collection Realignment Task Force; and the Building Space Task Force</w:t>
      </w:r>
      <w:r w:rsidR="00C00699">
        <w:t>, and the A</w:t>
      </w:r>
      <w:r w:rsidR="006374B0">
        <w:t xml:space="preserve">nti-Racism Task Force. </w:t>
      </w:r>
      <w:r w:rsidR="009A7590">
        <w:t>The</w:t>
      </w:r>
      <w:r w:rsidR="001C5861">
        <w:t xml:space="preserve"> Task Force chairs provided updates at the April meeting. The </w:t>
      </w:r>
      <w:r w:rsidR="009A7590">
        <w:t>recommendations will</w:t>
      </w:r>
      <w:r w:rsidR="001C5861">
        <w:t xml:space="preserve"> be delivered to the dean at the end of the semester and shared with the Committee in the fall. </w:t>
      </w:r>
      <w:r w:rsidR="009A7590">
        <w:t xml:space="preserve"> </w:t>
      </w:r>
      <w:r w:rsidR="006374B0" w:rsidRPr="002E2702">
        <w:t>By spring semester 2021, the Mansfield Library will be ready to build on the work of all the library task forces, in alignment with a new UM vision and direction from the UDT, and create new library strategic goals and/or refreshed PFAs. </w:t>
      </w:r>
    </w:p>
    <w:p w14:paraId="32AFCB06" w14:textId="77777777" w:rsidR="003738D4" w:rsidRDefault="003738D4" w:rsidP="003738D4">
      <w:pPr>
        <w:pStyle w:val="ListParagraph"/>
        <w:rPr>
          <w:rStyle w:val="Heading2Char"/>
          <w:rFonts w:asciiTheme="minorHAnsi" w:eastAsiaTheme="minorEastAsia" w:hAnsiTheme="minorHAnsi" w:cstheme="minorBidi"/>
          <w:b w:val="0"/>
          <w:bCs w:val="0"/>
          <w:color w:val="auto"/>
          <w:sz w:val="22"/>
          <w:szCs w:val="22"/>
        </w:rPr>
      </w:pPr>
    </w:p>
    <w:p w14:paraId="1D0C7249" w14:textId="77777777" w:rsidR="000B764A" w:rsidRDefault="000B764A" w:rsidP="000B764A">
      <w:pPr>
        <w:pStyle w:val="ListParagraph"/>
        <w:numPr>
          <w:ilvl w:val="0"/>
          <w:numId w:val="10"/>
        </w:numPr>
        <w:rPr>
          <w:rStyle w:val="Heading2Char"/>
          <w:rFonts w:asciiTheme="minorHAnsi" w:eastAsia="Times New Roman" w:hAnsiTheme="minorHAnsi" w:cstheme="minorBidi"/>
          <w:b w:val="0"/>
          <w:bCs w:val="0"/>
          <w:color w:val="auto"/>
          <w:sz w:val="22"/>
          <w:szCs w:val="22"/>
          <w:lang w:val="en"/>
        </w:rPr>
      </w:pPr>
      <w:r>
        <w:lastRenderedPageBreak/>
        <w:t>A new endowment (the Katherine Schaefer Library Fund honoring a former library employee) was established for Archives and Special Collections.</w:t>
      </w:r>
      <w:r w:rsidRPr="000B764A">
        <w:rPr>
          <w:rStyle w:val="Heading2Char"/>
          <w:rFonts w:asciiTheme="minorHAnsi" w:eastAsia="Times New Roman" w:hAnsiTheme="minorHAnsi" w:cstheme="minorBidi"/>
          <w:b w:val="0"/>
          <w:bCs w:val="0"/>
          <w:color w:val="auto"/>
          <w:sz w:val="22"/>
          <w:szCs w:val="22"/>
          <w:lang w:val="en"/>
        </w:rPr>
        <w:t xml:space="preserve"> </w:t>
      </w:r>
    </w:p>
    <w:p w14:paraId="01890A7A" w14:textId="77777777" w:rsidR="000B764A" w:rsidRDefault="000B764A" w:rsidP="000B764A">
      <w:pPr>
        <w:pStyle w:val="ListParagraph"/>
        <w:numPr>
          <w:ilvl w:val="0"/>
          <w:numId w:val="1"/>
        </w:numPr>
      </w:pPr>
      <w:r w:rsidRPr="00E548AD">
        <w:rPr>
          <w:rFonts w:cs="Times New Roman (Body CS)"/>
        </w:rPr>
        <w:t xml:space="preserve">The Mansfield Library implemented a new self-service checkout system, </w:t>
      </w:r>
      <w:proofErr w:type="spellStart"/>
      <w:r w:rsidRPr="00E548AD">
        <w:rPr>
          <w:rFonts w:cs="Times New Roman (Body CS)"/>
        </w:rPr>
        <w:t>meeScan</w:t>
      </w:r>
      <w:proofErr w:type="spellEnd"/>
      <w:r>
        <w:rPr>
          <w:rFonts w:cs="Times New Roman (Body CS)"/>
        </w:rPr>
        <w:t>, an</w:t>
      </w:r>
      <w:r w:rsidRPr="00E548AD">
        <w:rPr>
          <w:rFonts w:cs="Times New Roman (Body CS)"/>
        </w:rPr>
        <w:t xml:space="preserve"> app that allows users to check out items where they find them</w:t>
      </w:r>
      <w:r>
        <w:rPr>
          <w:rFonts w:cs="Times New Roman (Body CS)"/>
        </w:rPr>
        <w:t>.</w:t>
      </w:r>
      <w:r w:rsidRPr="000B764A">
        <w:t xml:space="preserve"> </w:t>
      </w:r>
    </w:p>
    <w:p w14:paraId="0163A764" w14:textId="77777777" w:rsidR="000B764A" w:rsidRDefault="000B764A" w:rsidP="000B764A">
      <w:pPr>
        <w:pStyle w:val="ListParagraph"/>
        <w:numPr>
          <w:ilvl w:val="0"/>
          <w:numId w:val="1"/>
        </w:numPr>
      </w:pPr>
      <w:r>
        <w:t xml:space="preserve">The Collection Development Policy is undergoing review by librarians. A new revised policy is expected to be in place by the end of the summer.  The Committee will receive the updated policy in the fall. </w:t>
      </w:r>
    </w:p>
    <w:p w14:paraId="67195C3A" w14:textId="77777777" w:rsidR="00F622D2" w:rsidRPr="003738D4" w:rsidRDefault="00F622D2" w:rsidP="000B764A">
      <w:pPr>
        <w:pStyle w:val="ListParagraph"/>
        <w:rPr>
          <w:rStyle w:val="Heading2Char"/>
          <w:rFonts w:asciiTheme="minorHAnsi" w:eastAsiaTheme="minorEastAsia" w:hAnsiTheme="minorHAnsi" w:cstheme="minorBidi"/>
          <w:b w:val="0"/>
          <w:bCs w:val="0"/>
          <w:color w:val="auto"/>
          <w:sz w:val="22"/>
          <w:szCs w:val="22"/>
        </w:rPr>
      </w:pPr>
    </w:p>
    <w:p w14:paraId="52F40B8D" w14:textId="77777777" w:rsidR="00F005A1" w:rsidRDefault="00F005A1" w:rsidP="003738D4">
      <w:r w:rsidRPr="003738D4">
        <w:rPr>
          <w:rStyle w:val="Heading2Char"/>
          <w:rFonts w:eastAsiaTheme="minorHAnsi"/>
        </w:rPr>
        <w:t>Outreach /Services/Exhibits</w:t>
      </w:r>
    </w:p>
    <w:p w14:paraId="776BEFB8" w14:textId="77777777" w:rsidR="00F005A1" w:rsidRDefault="00F005A1" w:rsidP="002E2702">
      <w:pPr>
        <w:pStyle w:val="ListParagraph"/>
        <w:numPr>
          <w:ilvl w:val="0"/>
          <w:numId w:val="5"/>
        </w:numPr>
      </w:pPr>
      <w:r>
        <w:t>T</w:t>
      </w:r>
      <w:r w:rsidRPr="00F005A1">
        <w:t xml:space="preserve">he entire run of Frontier and Midland journal created a century ago by </w:t>
      </w:r>
      <w:proofErr w:type="spellStart"/>
      <w:r w:rsidRPr="00F005A1">
        <w:t>H.G.Merriam</w:t>
      </w:r>
      <w:proofErr w:type="spellEnd"/>
      <w:r w:rsidRPr="00F005A1">
        <w:t xml:space="preserve">, chair of UM’s English Department </w:t>
      </w:r>
      <w:r>
        <w:t xml:space="preserve">is now digitally available. </w:t>
      </w:r>
    </w:p>
    <w:p w14:paraId="02D85B56" w14:textId="77777777" w:rsidR="000B764A" w:rsidRDefault="003A7BA7" w:rsidP="002E2702">
      <w:pPr>
        <w:pStyle w:val="ListParagraph"/>
        <w:numPr>
          <w:ilvl w:val="0"/>
          <w:numId w:val="5"/>
        </w:numPr>
      </w:pPr>
      <w:r>
        <w:t xml:space="preserve">The library made improvements to the process for </w:t>
      </w:r>
      <w:r w:rsidR="002E2702">
        <w:t xml:space="preserve">instructors to </w:t>
      </w:r>
      <w:hyperlink r:id="rId6" w:history="1">
        <w:r w:rsidR="002E2702" w:rsidRPr="009E3C6E">
          <w:rPr>
            <w:rStyle w:val="Hyperlink"/>
          </w:rPr>
          <w:t>request streaming films</w:t>
        </w:r>
      </w:hyperlink>
      <w:r w:rsidR="002E2702">
        <w:t xml:space="preserve"> for their courses</w:t>
      </w:r>
      <w:r>
        <w:t>.</w:t>
      </w:r>
    </w:p>
    <w:p w14:paraId="41349E86" w14:textId="77777777" w:rsidR="000B764A" w:rsidRDefault="000B764A" w:rsidP="002E2702">
      <w:pPr>
        <w:pStyle w:val="ListParagraph"/>
        <w:numPr>
          <w:ilvl w:val="0"/>
          <w:numId w:val="5"/>
        </w:numPr>
      </w:pPr>
      <w:r>
        <w:t xml:space="preserve">A brief </w:t>
      </w:r>
      <w:hyperlink r:id="rId7" w:history="1">
        <w:r w:rsidRPr="009E3C6E">
          <w:rPr>
            <w:rStyle w:val="Hyperlink"/>
          </w:rPr>
          <w:t>commemorative video</w:t>
        </w:r>
      </w:hyperlink>
      <w:r>
        <w:t xml:space="preserve"> was created for the Library’s 125</w:t>
      </w:r>
      <w:r w:rsidRPr="003738D4">
        <w:rPr>
          <w:vertAlign w:val="superscript"/>
        </w:rPr>
        <w:t>th</w:t>
      </w:r>
      <w:r>
        <w:t xml:space="preserve"> Celebration.</w:t>
      </w:r>
    </w:p>
    <w:p w14:paraId="1AB261F0" w14:textId="77777777" w:rsidR="002E2702" w:rsidRPr="003738D4" w:rsidRDefault="000B764A" w:rsidP="002E2702">
      <w:pPr>
        <w:pStyle w:val="ListParagraph"/>
        <w:numPr>
          <w:ilvl w:val="0"/>
          <w:numId w:val="5"/>
        </w:numPr>
        <w:rPr>
          <w:rStyle w:val="Heading2Char"/>
          <w:rFonts w:asciiTheme="minorHAnsi" w:eastAsiaTheme="minorEastAsia" w:hAnsiTheme="minorHAnsi" w:cstheme="minorBidi"/>
          <w:b w:val="0"/>
          <w:bCs w:val="0"/>
          <w:color w:val="auto"/>
          <w:sz w:val="22"/>
          <w:szCs w:val="22"/>
        </w:rPr>
      </w:pPr>
      <w:r>
        <w:t xml:space="preserve">Missoula County’s  </w:t>
      </w:r>
      <w:hyperlink r:id="rId8" w:history="1">
        <w:r w:rsidRPr="008B50B6">
          <w:rPr>
            <w:rStyle w:val="Hyperlink"/>
          </w:rPr>
          <w:t>Map Missoula app</w:t>
        </w:r>
      </w:hyperlink>
      <w:r>
        <w:t xml:space="preserve"> uses some of the historic maps and photos from Archives and Special Collections.  “Locational pins” will be added for relevant oral histories in </w:t>
      </w:r>
      <w:proofErr w:type="spellStart"/>
      <w:r>
        <w:t>ScholarWorks</w:t>
      </w:r>
      <w:proofErr w:type="spellEnd"/>
      <w:r>
        <w:t>.</w:t>
      </w:r>
    </w:p>
    <w:p w14:paraId="4863E3D7" w14:textId="77777777" w:rsidR="003738D4" w:rsidRPr="000B764A" w:rsidRDefault="00891827" w:rsidP="00482BA0">
      <w:pPr>
        <w:pStyle w:val="ListParagraph"/>
        <w:numPr>
          <w:ilvl w:val="0"/>
          <w:numId w:val="1"/>
        </w:numPr>
        <w:rPr>
          <w:rFonts w:eastAsia="Times New Roman"/>
          <w:lang w:val="en"/>
        </w:rPr>
      </w:pPr>
      <w:r>
        <w:rPr>
          <w:rFonts w:eastAsia="Times New Roman"/>
        </w:rPr>
        <w:t>The ULC received an update on the</w:t>
      </w:r>
      <w:r w:rsidR="00F005A1" w:rsidRPr="003738D4">
        <w:rPr>
          <w:rFonts w:eastAsia="Times New Roman"/>
        </w:rPr>
        <w:t xml:space="preserve"> First Year Instruction program </w:t>
      </w:r>
      <w:r>
        <w:rPr>
          <w:rFonts w:eastAsia="Times New Roman"/>
        </w:rPr>
        <w:t xml:space="preserve">which </w:t>
      </w:r>
      <w:r w:rsidR="00F005A1" w:rsidRPr="003738D4">
        <w:rPr>
          <w:rFonts w:eastAsia="Times New Roman"/>
        </w:rPr>
        <w:t>provides robust information literacy instruction for several first</w:t>
      </w:r>
      <w:r>
        <w:rPr>
          <w:rFonts w:eastAsia="Times New Roman"/>
        </w:rPr>
        <w:t>-</w:t>
      </w:r>
      <w:r w:rsidR="00F005A1" w:rsidRPr="003738D4">
        <w:rPr>
          <w:rFonts w:eastAsia="Times New Roman"/>
        </w:rPr>
        <w:t xml:space="preserve">year courses (COLS 194, COMX 111, HONR 120, and WRIT 101).  The commentary </w:t>
      </w:r>
      <w:r w:rsidR="00E548AD">
        <w:rPr>
          <w:rFonts w:eastAsia="Times New Roman"/>
        </w:rPr>
        <w:t>T</w:t>
      </w:r>
      <w:r w:rsidR="00F005A1" w:rsidRPr="003738D4">
        <w:rPr>
          <w:rFonts w:eastAsia="Times New Roman"/>
        </w:rPr>
        <w:t xml:space="preserve">each the </w:t>
      </w:r>
      <w:r w:rsidR="00E548AD">
        <w:rPr>
          <w:rFonts w:eastAsia="Times New Roman"/>
        </w:rPr>
        <w:t>Te</w:t>
      </w:r>
      <w:r w:rsidR="00F005A1" w:rsidRPr="003738D4">
        <w:rPr>
          <w:rFonts w:eastAsia="Times New Roman"/>
        </w:rPr>
        <w:t xml:space="preserve">acher </w:t>
      </w:r>
      <w:r w:rsidR="00E548AD">
        <w:rPr>
          <w:rFonts w:eastAsia="Times New Roman"/>
        </w:rPr>
        <w:t>P</w:t>
      </w:r>
      <w:r w:rsidR="00F005A1" w:rsidRPr="003738D4">
        <w:rPr>
          <w:rFonts w:eastAsia="Times New Roman"/>
        </w:rPr>
        <w:t>rogram provides guidance on research assignments to support graduate students.  The information literacy outcomes are t</w:t>
      </w:r>
      <w:r w:rsidR="00F005A1" w:rsidRPr="003738D4">
        <w:rPr>
          <w:rFonts w:eastAsia="Times New Roman"/>
          <w:sz w:val="24"/>
          <w:szCs w:val="24"/>
        </w:rPr>
        <w:t xml:space="preserve">iered across 4 levels.  The program also incorporates the </w:t>
      </w:r>
      <w:proofErr w:type="spellStart"/>
      <w:r w:rsidR="00F005A1" w:rsidRPr="003738D4">
        <w:rPr>
          <w:rFonts w:eastAsia="Times New Roman"/>
          <w:sz w:val="24"/>
          <w:szCs w:val="24"/>
        </w:rPr>
        <w:t>Griz</w:t>
      </w:r>
      <w:proofErr w:type="spellEnd"/>
      <w:r w:rsidR="00F005A1" w:rsidRPr="003738D4">
        <w:rPr>
          <w:rFonts w:eastAsia="Times New Roman"/>
          <w:sz w:val="24"/>
          <w:szCs w:val="24"/>
        </w:rPr>
        <w:t xml:space="preserve"> Reed and piloted a Book Club incorporating </w:t>
      </w:r>
      <w:proofErr w:type="spellStart"/>
      <w:r w:rsidR="00F005A1" w:rsidRPr="003738D4">
        <w:rPr>
          <w:rFonts w:eastAsia="Times New Roman"/>
          <w:sz w:val="24"/>
          <w:szCs w:val="24"/>
        </w:rPr>
        <w:t>Moli</w:t>
      </w:r>
      <w:proofErr w:type="spellEnd"/>
      <w:r w:rsidR="00F005A1" w:rsidRPr="003738D4">
        <w:rPr>
          <w:rFonts w:eastAsia="Times New Roman"/>
          <w:sz w:val="24"/>
          <w:szCs w:val="24"/>
        </w:rPr>
        <w:t xml:space="preserve"> for multi-generational conversations last fall.</w:t>
      </w:r>
      <w:r w:rsidR="000B764A">
        <w:rPr>
          <w:rFonts w:eastAsia="Times New Roman"/>
          <w:sz w:val="24"/>
          <w:szCs w:val="24"/>
        </w:rPr>
        <w:t xml:space="preserve">  </w:t>
      </w:r>
      <w:r w:rsidR="00F005A1" w:rsidRPr="003738D4">
        <w:rPr>
          <w:rFonts w:eastAsia="Times New Roman"/>
          <w:sz w:val="24"/>
          <w:szCs w:val="24"/>
        </w:rPr>
        <w:t xml:space="preserve">  </w:t>
      </w:r>
    </w:p>
    <w:p w14:paraId="3B289D07" w14:textId="06574464" w:rsidR="00E548AD" w:rsidRPr="00AF3F42" w:rsidRDefault="000B764A" w:rsidP="00AA29AE">
      <w:pPr>
        <w:pStyle w:val="ListParagraph"/>
        <w:numPr>
          <w:ilvl w:val="0"/>
          <w:numId w:val="1"/>
        </w:numPr>
        <w:rPr>
          <w:rFonts w:cs="Times New Roman (Body CS)"/>
        </w:rPr>
      </w:pPr>
      <w:r w:rsidRPr="00AF3F42">
        <w:rPr>
          <w:rFonts w:eastAsia="Times New Roman"/>
          <w:lang w:val="en"/>
        </w:rPr>
        <w:t xml:space="preserve">The ULC received an update on </w:t>
      </w:r>
      <w:r w:rsidR="00AF3F42" w:rsidRPr="00AF3F42">
        <w:rPr>
          <w:rFonts w:eastAsia="Times New Roman"/>
          <w:lang w:val="en"/>
        </w:rPr>
        <w:t xml:space="preserve">Open Education Resources (OER) effort and services.  </w:t>
      </w:r>
      <w:r w:rsidR="00AF3F42" w:rsidRPr="00AF3F42">
        <w:rPr>
          <w:color w:val="000000" w:themeColor="text1"/>
        </w:rPr>
        <w:t xml:space="preserve">Open Educational Resources save students money; address equity issues by providing first-day-of-class access to course materials for every student; and are easily integrated into Moodle. Faculty and students have positive experiences using OER. Faculty should consider transitioning to OER.  A presentation was also provided to the Faculty Senate in the spring. </w:t>
      </w:r>
    </w:p>
    <w:p w14:paraId="201CDAEE" w14:textId="77777777" w:rsidR="00E548AD" w:rsidRDefault="00E548AD" w:rsidP="003261FA">
      <w:pPr>
        <w:pStyle w:val="ListParagraph"/>
        <w:numPr>
          <w:ilvl w:val="0"/>
          <w:numId w:val="1"/>
        </w:numPr>
        <w:rPr>
          <w:rStyle w:val="Heading2Char"/>
          <w:rFonts w:asciiTheme="minorHAnsi" w:eastAsia="Times New Roman" w:hAnsiTheme="minorHAnsi" w:cstheme="minorBidi"/>
          <w:b w:val="0"/>
          <w:bCs w:val="0"/>
          <w:color w:val="auto"/>
          <w:sz w:val="22"/>
          <w:szCs w:val="22"/>
          <w:lang w:val="en"/>
        </w:rPr>
      </w:pPr>
      <w:r>
        <w:rPr>
          <w:rStyle w:val="Heading2Char"/>
          <w:rFonts w:asciiTheme="minorHAnsi" w:eastAsia="Times New Roman" w:hAnsiTheme="minorHAnsi" w:cstheme="minorBidi"/>
          <w:b w:val="0"/>
          <w:bCs w:val="0"/>
          <w:color w:val="auto"/>
          <w:sz w:val="22"/>
          <w:szCs w:val="22"/>
          <w:lang w:val="en"/>
        </w:rPr>
        <w:t xml:space="preserve">Librarians collaborated on a digital UMCUR and </w:t>
      </w:r>
      <w:proofErr w:type="spellStart"/>
      <w:r>
        <w:rPr>
          <w:rStyle w:val="Heading2Char"/>
          <w:rFonts w:asciiTheme="minorHAnsi" w:eastAsia="Times New Roman" w:hAnsiTheme="minorHAnsi" w:cstheme="minorBidi"/>
          <w:b w:val="0"/>
          <w:bCs w:val="0"/>
          <w:color w:val="auto"/>
          <w:sz w:val="22"/>
          <w:szCs w:val="22"/>
          <w:lang w:val="en"/>
        </w:rPr>
        <w:t>GradCon</w:t>
      </w:r>
      <w:proofErr w:type="spellEnd"/>
      <w:r>
        <w:rPr>
          <w:rStyle w:val="Heading2Char"/>
          <w:rFonts w:asciiTheme="minorHAnsi" w:eastAsia="Times New Roman" w:hAnsiTheme="minorHAnsi" w:cstheme="minorBidi"/>
          <w:b w:val="0"/>
          <w:bCs w:val="0"/>
          <w:color w:val="auto"/>
          <w:sz w:val="22"/>
          <w:szCs w:val="22"/>
          <w:lang w:val="en"/>
        </w:rPr>
        <w:t xml:space="preserve">. </w:t>
      </w:r>
    </w:p>
    <w:p w14:paraId="0E079795" w14:textId="77777777" w:rsidR="00E548AD" w:rsidRPr="00E548AD" w:rsidRDefault="00E548AD" w:rsidP="00E548AD">
      <w:pPr>
        <w:pStyle w:val="ListParagraph"/>
        <w:numPr>
          <w:ilvl w:val="0"/>
          <w:numId w:val="1"/>
        </w:numPr>
        <w:rPr>
          <w:rFonts w:cs="Times New Roman (Body CS)"/>
        </w:rPr>
      </w:pPr>
      <w:r w:rsidRPr="00E548AD">
        <w:rPr>
          <w:rFonts w:cs="Times New Roman (Body CS)"/>
        </w:rPr>
        <w:t xml:space="preserve">Information and Research Services Division Librarians and staff </w:t>
      </w:r>
      <w:r>
        <w:rPr>
          <w:rFonts w:cs="Times New Roman (Body CS)"/>
        </w:rPr>
        <w:t>c</w:t>
      </w:r>
      <w:r w:rsidRPr="00E548AD">
        <w:rPr>
          <w:rFonts w:cs="Times New Roman (Body CS)"/>
        </w:rPr>
        <w:t>ollaborat</w:t>
      </w:r>
      <w:r>
        <w:rPr>
          <w:rFonts w:cs="Times New Roman (Body CS)"/>
        </w:rPr>
        <w:t>ed</w:t>
      </w:r>
      <w:r w:rsidRPr="00E548AD">
        <w:rPr>
          <w:rFonts w:cs="Times New Roman (Body CS)"/>
        </w:rPr>
        <w:t xml:space="preserve"> with the President’s office to host materials on the </w:t>
      </w:r>
      <w:hyperlink r:id="rId9" w:history="1">
        <w:r w:rsidRPr="00E548AD">
          <w:rPr>
            <w:rStyle w:val="Hyperlink"/>
            <w:rFonts w:cs="Times New Roman (Body CS)"/>
          </w:rPr>
          <w:t>Resources Against Racism</w:t>
        </w:r>
      </w:hyperlink>
      <w:r w:rsidRPr="00E548AD">
        <w:rPr>
          <w:rFonts w:cs="Times New Roman (Body CS)"/>
        </w:rPr>
        <w:t xml:space="preserve"> library website page for the Dr. </w:t>
      </w:r>
      <w:hyperlink r:id="rId10" w:history="1">
        <w:r w:rsidRPr="00E548AD">
          <w:rPr>
            <w:rStyle w:val="Hyperlink"/>
            <w:rFonts w:cs="Times New Roman (Body CS)"/>
          </w:rPr>
          <w:t>Beverly Daniel Tatum’s Presidential Lecture</w:t>
        </w:r>
      </w:hyperlink>
      <w:r w:rsidRPr="00E548AD">
        <w:rPr>
          <w:rFonts w:cs="Times New Roman (Body CS)"/>
        </w:rPr>
        <w:t xml:space="preserve"> on March 3</w:t>
      </w:r>
      <w:r w:rsidRPr="00E548AD">
        <w:rPr>
          <w:rFonts w:cs="Times New Roman (Body CS)"/>
          <w:vertAlign w:val="superscript"/>
        </w:rPr>
        <w:t>rd</w:t>
      </w:r>
      <w:r w:rsidRPr="00E548AD">
        <w:rPr>
          <w:rFonts w:cs="Times New Roman (Body CS)"/>
        </w:rPr>
        <w:t>.</w:t>
      </w:r>
    </w:p>
    <w:p w14:paraId="544EEEAB" w14:textId="77777777" w:rsidR="00E548AD" w:rsidRPr="00E548AD" w:rsidRDefault="00E548AD" w:rsidP="00E548AD">
      <w:pPr>
        <w:pStyle w:val="ListParagraph"/>
        <w:rPr>
          <w:rStyle w:val="Heading2Char"/>
          <w:rFonts w:asciiTheme="minorHAnsi" w:eastAsia="Times New Roman" w:hAnsiTheme="minorHAnsi" w:cstheme="minorBidi"/>
          <w:b w:val="0"/>
          <w:bCs w:val="0"/>
          <w:color w:val="auto"/>
          <w:sz w:val="22"/>
          <w:szCs w:val="22"/>
          <w:lang w:val="en"/>
        </w:rPr>
      </w:pPr>
    </w:p>
    <w:p w14:paraId="7326F128" w14:textId="77777777" w:rsidR="00F005A1" w:rsidRPr="002E2702" w:rsidRDefault="00F005A1" w:rsidP="002E2702">
      <w:pPr>
        <w:ind w:left="360" w:hanging="360"/>
        <w:rPr>
          <w:rFonts w:eastAsia="Times New Roman"/>
          <w:lang w:val="en"/>
        </w:rPr>
      </w:pPr>
      <w:r w:rsidRPr="002E2702">
        <w:rPr>
          <w:rStyle w:val="Heading2Char"/>
          <w:lang w:val="en"/>
        </w:rPr>
        <w:t>Facility / Technology</w:t>
      </w:r>
    </w:p>
    <w:p w14:paraId="37FE7FF8" w14:textId="77777777" w:rsidR="003A7BA7" w:rsidRPr="003A7BA7" w:rsidRDefault="00F005A1" w:rsidP="000D1278">
      <w:pPr>
        <w:pStyle w:val="ListParagraph"/>
        <w:numPr>
          <w:ilvl w:val="0"/>
          <w:numId w:val="1"/>
        </w:numPr>
        <w:spacing w:before="100" w:beforeAutospacing="1" w:after="100" w:afterAutospacing="1" w:line="240" w:lineRule="auto"/>
        <w:ind w:left="360"/>
      </w:pPr>
      <w:r w:rsidRPr="000B764A">
        <w:rPr>
          <w:rFonts w:eastAsia="Times New Roman"/>
        </w:rPr>
        <w:t>The Presentation Technology Services Group mov</w:t>
      </w:r>
      <w:r w:rsidR="002E2702" w:rsidRPr="000B764A">
        <w:rPr>
          <w:rFonts w:eastAsia="Times New Roman"/>
        </w:rPr>
        <w:t>ed</w:t>
      </w:r>
      <w:r w:rsidRPr="000B764A">
        <w:rPr>
          <w:rFonts w:eastAsia="Times New Roman"/>
        </w:rPr>
        <w:t xml:space="preserve"> back to the library.  This provide</w:t>
      </w:r>
      <w:r w:rsidR="002E2702" w:rsidRPr="000B764A">
        <w:rPr>
          <w:rFonts w:eastAsia="Times New Roman"/>
        </w:rPr>
        <w:t>s th</w:t>
      </w:r>
      <w:r w:rsidRPr="000B764A">
        <w:rPr>
          <w:rFonts w:eastAsia="Times New Roman"/>
        </w:rPr>
        <w:t xml:space="preserve">e campus community with a single spot to pick up equipment and extended hours.  </w:t>
      </w:r>
    </w:p>
    <w:p w14:paraId="3980316C" w14:textId="77777777" w:rsidR="0088471E" w:rsidRPr="00B2320D" w:rsidRDefault="003A7BA7" w:rsidP="00D83D04">
      <w:pPr>
        <w:pStyle w:val="ListParagraph"/>
        <w:numPr>
          <w:ilvl w:val="0"/>
          <w:numId w:val="1"/>
        </w:numPr>
        <w:spacing w:before="100" w:beforeAutospacing="1" w:after="100" w:afterAutospacing="1" w:line="240" w:lineRule="auto"/>
        <w:ind w:left="360"/>
      </w:pPr>
      <w:r>
        <w:rPr>
          <w:rFonts w:eastAsia="Times New Roman"/>
        </w:rPr>
        <w:t xml:space="preserve">The Library is helping several departments with studios. </w:t>
      </w:r>
      <w:r w:rsidR="00F005A1" w:rsidRPr="002E2702">
        <w:rPr>
          <w:rFonts w:eastAsia="Times New Roman"/>
        </w:rPr>
        <w:t xml:space="preserve">The departments will manage the day to day operations with oversight from the library. The library provides some video editing services, </w:t>
      </w:r>
      <w:r w:rsidR="00F005A1" w:rsidRPr="002E2702">
        <w:rPr>
          <w:rFonts w:eastAsia="Times New Roman"/>
        </w:rPr>
        <w:lastRenderedPageBreak/>
        <w:t xml:space="preserve">created tips and tricks for video creation, and is working with UM Online to support the campus community.  </w:t>
      </w:r>
      <w:r w:rsidR="00B2320D">
        <w:rPr>
          <w:rFonts w:eastAsia="Times New Roman"/>
        </w:rPr>
        <w:br/>
      </w:r>
    </w:p>
    <w:p w14:paraId="05F4DE65" w14:textId="77777777" w:rsidR="00B2320D" w:rsidRPr="00B2320D" w:rsidRDefault="00B2320D" w:rsidP="00B2320D">
      <w:pPr>
        <w:pStyle w:val="ListParagraph"/>
        <w:numPr>
          <w:ilvl w:val="0"/>
          <w:numId w:val="1"/>
        </w:numPr>
        <w:ind w:left="360"/>
        <w:rPr>
          <w:rFonts w:cstheme="minorHAnsi"/>
        </w:rPr>
      </w:pPr>
      <w:r>
        <w:t xml:space="preserve">The ULC was informed about the discussions regarding partnering with the Mansfield Center and the Defense Critical Language Program (DCLCP) for a remodel of Level 4. </w:t>
      </w:r>
      <w:r w:rsidRPr="00B2320D">
        <w:rPr>
          <w:rFonts w:cstheme="minorHAnsi"/>
        </w:rPr>
        <w:t>The DCLCP has a Million Dollar federal grant for potential application to this Level 4 project - but the project would still require additional financial support (outside of the DCLCP grant funds) for:</w:t>
      </w:r>
    </w:p>
    <w:p w14:paraId="1E047A39" w14:textId="77777777" w:rsidR="00B2320D" w:rsidRPr="001C5BE7" w:rsidRDefault="00B2320D" w:rsidP="00B2320D">
      <w:pPr>
        <w:numPr>
          <w:ilvl w:val="0"/>
          <w:numId w:val="15"/>
        </w:numPr>
        <w:spacing w:after="0" w:line="240" w:lineRule="auto"/>
        <w:rPr>
          <w:rFonts w:cstheme="minorHAnsi"/>
        </w:rPr>
      </w:pPr>
      <w:r w:rsidRPr="001C5BE7">
        <w:rPr>
          <w:rFonts w:cstheme="minorHAnsi"/>
        </w:rPr>
        <w:t>The purchase and construction of compact shelving on Level 1 of the library. </w:t>
      </w:r>
    </w:p>
    <w:p w14:paraId="2CD192A8" w14:textId="77777777" w:rsidR="00B2320D" w:rsidRPr="001C5BE7" w:rsidRDefault="00B2320D" w:rsidP="00B2320D">
      <w:pPr>
        <w:numPr>
          <w:ilvl w:val="0"/>
          <w:numId w:val="15"/>
        </w:numPr>
        <w:spacing w:after="0" w:line="240" w:lineRule="auto"/>
        <w:rPr>
          <w:rFonts w:cstheme="minorHAnsi"/>
        </w:rPr>
      </w:pPr>
      <w:r w:rsidRPr="001C5BE7">
        <w:rPr>
          <w:rFonts w:cstheme="minorHAnsi"/>
        </w:rPr>
        <w:t>New architectural plans for Level 4 (and ideally Level 1 and 5) from an outside architectural firm (ideally the same one that was involved with the library commons renovation). </w:t>
      </w:r>
    </w:p>
    <w:p w14:paraId="7EF4087A" w14:textId="77777777" w:rsidR="00B2320D" w:rsidRPr="001C5BE7" w:rsidRDefault="00B2320D" w:rsidP="00B2320D">
      <w:pPr>
        <w:numPr>
          <w:ilvl w:val="0"/>
          <w:numId w:val="15"/>
        </w:numPr>
        <w:spacing w:after="0" w:line="240" w:lineRule="auto"/>
        <w:rPr>
          <w:rFonts w:cstheme="minorHAnsi"/>
        </w:rPr>
      </w:pPr>
      <w:r w:rsidRPr="001C5BE7">
        <w:rPr>
          <w:rFonts w:cstheme="minorHAnsi"/>
        </w:rPr>
        <w:t>Temporary off-site storage for the Government Documents collection during the construction of Level 1 compact shelving. </w:t>
      </w:r>
    </w:p>
    <w:p w14:paraId="72F61B2A" w14:textId="77777777" w:rsidR="00B2320D" w:rsidRPr="001C5BE7" w:rsidRDefault="00B2320D" w:rsidP="00B2320D">
      <w:pPr>
        <w:numPr>
          <w:ilvl w:val="0"/>
          <w:numId w:val="15"/>
        </w:numPr>
        <w:spacing w:after="0" w:line="240" w:lineRule="auto"/>
        <w:rPr>
          <w:rFonts w:cstheme="minorHAnsi"/>
        </w:rPr>
      </w:pPr>
      <w:r w:rsidRPr="001C5BE7">
        <w:rPr>
          <w:rFonts w:cstheme="minorHAnsi"/>
        </w:rPr>
        <w:t xml:space="preserve">Hiring a project manager with experience moving library collections. </w:t>
      </w:r>
    </w:p>
    <w:p w14:paraId="667D1B5B" w14:textId="77777777" w:rsidR="006D3D12" w:rsidRPr="006D3D12" w:rsidRDefault="00B2320D" w:rsidP="006D3D12">
      <w:pPr>
        <w:pStyle w:val="ListParagraph"/>
        <w:numPr>
          <w:ilvl w:val="0"/>
          <w:numId w:val="15"/>
        </w:numPr>
        <w:spacing w:after="0" w:line="240" w:lineRule="auto"/>
        <w:rPr>
          <w:rFonts w:cs="Times New Roman (Body CS)"/>
        </w:rPr>
      </w:pPr>
      <w:r w:rsidRPr="006D3D12">
        <w:rPr>
          <w:rFonts w:cstheme="minorHAnsi"/>
        </w:rPr>
        <w:t>Hiring laborers to move library materials and to deconstruct / reconstruct library shelving.</w:t>
      </w:r>
    </w:p>
    <w:p w14:paraId="688F710F" w14:textId="77777777" w:rsidR="006D3D12" w:rsidRPr="006D3D12" w:rsidRDefault="006D3D12" w:rsidP="006D3D12">
      <w:pPr>
        <w:pStyle w:val="ListParagraph"/>
        <w:spacing w:after="0" w:line="240" w:lineRule="auto"/>
        <w:ind w:left="1080"/>
        <w:rPr>
          <w:rFonts w:cs="Times New Roman (Body CS)"/>
        </w:rPr>
      </w:pPr>
    </w:p>
    <w:p w14:paraId="61F14814" w14:textId="5CE764B4" w:rsidR="006F76FC" w:rsidRPr="006D3D12" w:rsidRDefault="00247B6F" w:rsidP="006D3D12">
      <w:pPr>
        <w:spacing w:after="0" w:line="240" w:lineRule="auto"/>
        <w:ind w:left="360"/>
        <w:rPr>
          <w:rFonts w:cs="Times New Roman (Body CS)"/>
        </w:rPr>
      </w:pPr>
      <w:r w:rsidRPr="006D3D12">
        <w:rPr>
          <w:rFonts w:cstheme="minorHAnsi"/>
        </w:rPr>
        <w:t xml:space="preserve">The Building Space Planning Taskforce Chair provided additional information.  </w:t>
      </w:r>
      <w:r w:rsidR="006F76FC" w:rsidRPr="006D3D12">
        <w:rPr>
          <w:rFonts w:cs="Times New Roman (Body CS)"/>
        </w:rPr>
        <w:t xml:space="preserve">There is only enough room for about 56% of Level 4 materials on Levels 1 and 2 </w:t>
      </w:r>
      <w:r w:rsidR="00C8537D" w:rsidRPr="006D3D12">
        <w:rPr>
          <w:rFonts w:cs="Times New Roman (Body CS)"/>
        </w:rPr>
        <w:t>without compact</w:t>
      </w:r>
      <w:r w:rsidR="006F76FC" w:rsidRPr="006D3D12">
        <w:rPr>
          <w:rFonts w:cs="Times New Roman (Body CS)"/>
        </w:rPr>
        <w:t xml:space="preserve"> shelving. If compact shelving is not purchased, Level 4 materials would need to be relocated to Levels 1, 2 and 5, and there will be a loss of seating and student use spaces on these floors to accommodate the additional shelves. A major shift of books will be required on Levels 2 and 5 to maintain materials in call number order.  At this point, a funding source for the compact shelving (estimated at $800k) has not been clearly identified. Regardless of whether or not compact shelving is installed, there will be significant activity at the library over the summer and likely into the fall, assuming the current move schedule is maintained. Portions of the collection and the library will be unavailable during the moves. </w:t>
      </w:r>
    </w:p>
    <w:p w14:paraId="00671C3C" w14:textId="77777777" w:rsidR="006F76FC" w:rsidRDefault="006F76FC" w:rsidP="006D3D12">
      <w:pPr>
        <w:pStyle w:val="ListParagraph"/>
        <w:ind w:left="360"/>
        <w:rPr>
          <w:rFonts w:cs="Times New Roman (Body CS)"/>
        </w:rPr>
      </w:pPr>
    </w:p>
    <w:p w14:paraId="0EB2CBAB" w14:textId="77777777" w:rsidR="006F76FC" w:rsidRPr="00B529C5" w:rsidRDefault="006F76FC" w:rsidP="006D3D12">
      <w:pPr>
        <w:pStyle w:val="ListParagraph"/>
        <w:ind w:left="360"/>
      </w:pPr>
      <w:r>
        <w:rPr>
          <w:rFonts w:cs="Times New Roman (Body CS)"/>
        </w:rPr>
        <w:t xml:space="preserve">The Library knows that it will end up with a new partner and is excited to work with the Mansfield Center. It needs to be strategic about choosing partners. They should be student focused given the library is open the most hours of any building on campus.  Students still need a space to collaborate if enrolled in online courses.   </w:t>
      </w:r>
      <w:r>
        <w:rPr>
          <w:rFonts w:cs="Times New Roman (Body CS)"/>
        </w:rPr>
        <w:br/>
      </w:r>
      <w:r>
        <w:rPr>
          <w:rFonts w:cs="Times New Roman (Body CS)"/>
        </w:rPr>
        <w:br/>
      </w:r>
    </w:p>
    <w:p w14:paraId="7C3C167E" w14:textId="77777777" w:rsidR="0088471E" w:rsidRDefault="0088471E" w:rsidP="002E2702">
      <w:pPr>
        <w:pStyle w:val="ListParagraph"/>
        <w:ind w:left="360"/>
      </w:pPr>
    </w:p>
    <w:sectPr w:rsidR="00884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05D"/>
    <w:multiLevelType w:val="hybridMultilevel"/>
    <w:tmpl w:val="2A78A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2032A1"/>
    <w:multiLevelType w:val="hybridMultilevel"/>
    <w:tmpl w:val="08E21372"/>
    <w:lvl w:ilvl="0" w:tplc="11ECE0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C4C48"/>
    <w:multiLevelType w:val="hybridMultilevel"/>
    <w:tmpl w:val="4B72D552"/>
    <w:lvl w:ilvl="0" w:tplc="11ECE0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F2B67"/>
    <w:multiLevelType w:val="hybridMultilevel"/>
    <w:tmpl w:val="A5DEB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717C14"/>
    <w:multiLevelType w:val="hybridMultilevel"/>
    <w:tmpl w:val="EC14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21D7C"/>
    <w:multiLevelType w:val="hybridMultilevel"/>
    <w:tmpl w:val="194A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763F5"/>
    <w:multiLevelType w:val="hybridMultilevel"/>
    <w:tmpl w:val="EC3EC616"/>
    <w:lvl w:ilvl="0" w:tplc="11ECE0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C7497D"/>
    <w:multiLevelType w:val="hybridMultilevel"/>
    <w:tmpl w:val="E7347832"/>
    <w:lvl w:ilvl="0" w:tplc="04090003">
      <w:start w:val="1"/>
      <w:numFmt w:val="bullet"/>
      <w:lvlText w:val="o"/>
      <w:lvlJc w:val="left"/>
      <w:pPr>
        <w:ind w:left="1080" w:hanging="360"/>
      </w:pPr>
      <w:rPr>
        <w:rFonts w:ascii="Courier New" w:hAnsi="Courier New" w:cs="Courier New"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EB5B1B"/>
    <w:multiLevelType w:val="hybridMultilevel"/>
    <w:tmpl w:val="D7045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900A82"/>
    <w:multiLevelType w:val="hybridMultilevel"/>
    <w:tmpl w:val="99446F1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2E607F"/>
    <w:multiLevelType w:val="hybridMultilevel"/>
    <w:tmpl w:val="5344B9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89B51E1"/>
    <w:multiLevelType w:val="hybridMultilevel"/>
    <w:tmpl w:val="BBDEB6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C62F6"/>
    <w:multiLevelType w:val="hybridMultilevel"/>
    <w:tmpl w:val="6B1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51225"/>
    <w:multiLevelType w:val="hybridMultilevel"/>
    <w:tmpl w:val="08308ADC"/>
    <w:lvl w:ilvl="0" w:tplc="11ECE0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5"/>
  </w:num>
  <w:num w:numId="7">
    <w:abstractNumId w:val="11"/>
  </w:num>
  <w:num w:numId="8">
    <w:abstractNumId w:val="0"/>
  </w:num>
  <w:num w:numId="9">
    <w:abstractNumId w:val="12"/>
  </w:num>
  <w:num w:numId="10">
    <w:abstractNumId w:val="2"/>
  </w:num>
  <w:num w:numId="11">
    <w:abstractNumId w:val="6"/>
  </w:num>
  <w:num w:numId="12">
    <w:abstractNumId w:val="9"/>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02"/>
    <w:rsid w:val="000B764A"/>
    <w:rsid w:val="000C50C4"/>
    <w:rsid w:val="000E0DD8"/>
    <w:rsid w:val="00154228"/>
    <w:rsid w:val="00163546"/>
    <w:rsid w:val="001C5861"/>
    <w:rsid w:val="00247B6F"/>
    <w:rsid w:val="00273345"/>
    <w:rsid w:val="002B766A"/>
    <w:rsid w:val="002E2702"/>
    <w:rsid w:val="00315B38"/>
    <w:rsid w:val="003738D4"/>
    <w:rsid w:val="003A7BA7"/>
    <w:rsid w:val="003C519F"/>
    <w:rsid w:val="00540602"/>
    <w:rsid w:val="00546887"/>
    <w:rsid w:val="00595F4A"/>
    <w:rsid w:val="005C06D6"/>
    <w:rsid w:val="006374B0"/>
    <w:rsid w:val="006450AC"/>
    <w:rsid w:val="006B2C50"/>
    <w:rsid w:val="006D3D12"/>
    <w:rsid w:val="006F76FC"/>
    <w:rsid w:val="007A2AEF"/>
    <w:rsid w:val="0088471E"/>
    <w:rsid w:val="00891827"/>
    <w:rsid w:val="008E71BA"/>
    <w:rsid w:val="0092528B"/>
    <w:rsid w:val="0096132E"/>
    <w:rsid w:val="009A7590"/>
    <w:rsid w:val="009A7B29"/>
    <w:rsid w:val="00AF3F42"/>
    <w:rsid w:val="00B2320D"/>
    <w:rsid w:val="00C00699"/>
    <w:rsid w:val="00C24C42"/>
    <w:rsid w:val="00C61C24"/>
    <w:rsid w:val="00C8537D"/>
    <w:rsid w:val="00D86FBA"/>
    <w:rsid w:val="00E548AD"/>
    <w:rsid w:val="00E945D2"/>
    <w:rsid w:val="00F005A1"/>
    <w:rsid w:val="00F622D2"/>
    <w:rsid w:val="00FC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CD9E"/>
  <w15:docId w15:val="{249ED229-4A1A-144D-8BA0-5ABD0CCB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32E"/>
  </w:style>
  <w:style w:type="paragraph" w:styleId="Heading1">
    <w:name w:val="heading 1"/>
    <w:basedOn w:val="Normal"/>
    <w:next w:val="Normal"/>
    <w:link w:val="Heading1Char"/>
    <w:uiPriority w:val="9"/>
    <w:qFormat/>
    <w:rsid w:val="0096132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6132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6132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6132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6132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6132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613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32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9613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132E"/>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rsid w:val="0096132E"/>
    <w:rPr>
      <w:rFonts w:asciiTheme="majorHAnsi" w:eastAsiaTheme="majorEastAsia" w:hAnsiTheme="majorHAnsi" w:cstheme="majorBidi"/>
      <w:b/>
      <w:bCs/>
      <w:i/>
      <w:iCs/>
      <w:color w:val="4472C4" w:themeColor="accent1"/>
    </w:rPr>
  </w:style>
  <w:style w:type="character" w:styleId="Strong">
    <w:name w:val="Strong"/>
    <w:basedOn w:val="DefaultParagraphFont"/>
    <w:uiPriority w:val="22"/>
    <w:qFormat/>
    <w:rsid w:val="0096132E"/>
    <w:rPr>
      <w:b/>
      <w:bCs/>
    </w:rPr>
  </w:style>
  <w:style w:type="character" w:styleId="Emphasis">
    <w:name w:val="Emphasis"/>
    <w:basedOn w:val="DefaultParagraphFont"/>
    <w:uiPriority w:val="20"/>
    <w:qFormat/>
    <w:rsid w:val="0096132E"/>
    <w:rPr>
      <w:i/>
      <w:iCs/>
    </w:rPr>
  </w:style>
  <w:style w:type="paragraph" w:styleId="NormalWeb">
    <w:name w:val="Normal (Web)"/>
    <w:basedOn w:val="Normal"/>
    <w:uiPriority w:val="99"/>
    <w:semiHidden/>
    <w:unhideWhenUsed/>
    <w:rsid w:val="005406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602"/>
    <w:rPr>
      <w:color w:val="0000FF"/>
      <w:u w:val="single"/>
    </w:rPr>
  </w:style>
  <w:style w:type="character" w:customStyle="1" w:styleId="Heading1Char">
    <w:name w:val="Heading 1 Char"/>
    <w:basedOn w:val="DefaultParagraphFont"/>
    <w:link w:val="Heading1"/>
    <w:uiPriority w:val="9"/>
    <w:rsid w:val="0096132E"/>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6132E"/>
    <w:pPr>
      <w:ind w:left="720"/>
      <w:contextualSpacing/>
    </w:pPr>
  </w:style>
  <w:style w:type="character" w:customStyle="1" w:styleId="Heading3Char">
    <w:name w:val="Heading 3 Char"/>
    <w:basedOn w:val="DefaultParagraphFont"/>
    <w:link w:val="Heading3"/>
    <w:uiPriority w:val="9"/>
    <w:rsid w:val="0096132E"/>
    <w:rPr>
      <w:rFonts w:asciiTheme="majorHAnsi" w:eastAsiaTheme="majorEastAsia" w:hAnsiTheme="majorHAnsi" w:cstheme="majorBidi"/>
      <w:b/>
      <w:bCs/>
      <w:color w:val="4472C4" w:themeColor="accent1"/>
    </w:rPr>
  </w:style>
  <w:style w:type="character" w:customStyle="1" w:styleId="Heading5Char">
    <w:name w:val="Heading 5 Char"/>
    <w:basedOn w:val="DefaultParagraphFont"/>
    <w:link w:val="Heading5"/>
    <w:uiPriority w:val="9"/>
    <w:semiHidden/>
    <w:rsid w:val="0096132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6132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613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32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96132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132E"/>
    <w:pPr>
      <w:spacing w:line="240" w:lineRule="auto"/>
    </w:pPr>
    <w:rPr>
      <w:b/>
      <w:bCs/>
      <w:color w:val="4472C4" w:themeColor="accent1"/>
      <w:sz w:val="18"/>
      <w:szCs w:val="18"/>
    </w:rPr>
  </w:style>
  <w:style w:type="paragraph" w:styleId="Title">
    <w:name w:val="Title"/>
    <w:basedOn w:val="Normal"/>
    <w:next w:val="Normal"/>
    <w:link w:val="TitleChar"/>
    <w:uiPriority w:val="10"/>
    <w:qFormat/>
    <w:rsid w:val="0096132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6132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96132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6132E"/>
    <w:rPr>
      <w:rFonts w:asciiTheme="majorHAnsi" w:eastAsiaTheme="majorEastAsia" w:hAnsiTheme="majorHAnsi" w:cstheme="majorBidi"/>
      <w:i/>
      <w:iCs/>
      <w:color w:val="4472C4" w:themeColor="accent1"/>
      <w:spacing w:val="15"/>
      <w:sz w:val="24"/>
      <w:szCs w:val="24"/>
    </w:rPr>
  </w:style>
  <w:style w:type="paragraph" w:styleId="NoSpacing">
    <w:name w:val="No Spacing"/>
    <w:uiPriority w:val="1"/>
    <w:qFormat/>
    <w:rsid w:val="0096132E"/>
    <w:pPr>
      <w:spacing w:after="0" w:line="240" w:lineRule="auto"/>
    </w:pPr>
  </w:style>
  <w:style w:type="paragraph" w:styleId="Quote">
    <w:name w:val="Quote"/>
    <w:basedOn w:val="Normal"/>
    <w:next w:val="Normal"/>
    <w:link w:val="QuoteChar"/>
    <w:uiPriority w:val="29"/>
    <w:qFormat/>
    <w:rsid w:val="0096132E"/>
    <w:rPr>
      <w:i/>
      <w:iCs/>
      <w:color w:val="000000" w:themeColor="text1"/>
    </w:rPr>
  </w:style>
  <w:style w:type="character" w:customStyle="1" w:styleId="QuoteChar">
    <w:name w:val="Quote Char"/>
    <w:basedOn w:val="DefaultParagraphFont"/>
    <w:link w:val="Quote"/>
    <w:uiPriority w:val="29"/>
    <w:rsid w:val="0096132E"/>
    <w:rPr>
      <w:i/>
      <w:iCs/>
      <w:color w:val="000000" w:themeColor="text1"/>
    </w:rPr>
  </w:style>
  <w:style w:type="paragraph" w:styleId="IntenseQuote">
    <w:name w:val="Intense Quote"/>
    <w:basedOn w:val="Normal"/>
    <w:next w:val="Normal"/>
    <w:link w:val="IntenseQuoteChar"/>
    <w:uiPriority w:val="30"/>
    <w:qFormat/>
    <w:rsid w:val="0096132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6132E"/>
    <w:rPr>
      <w:b/>
      <w:bCs/>
      <w:i/>
      <w:iCs/>
      <w:color w:val="4472C4" w:themeColor="accent1"/>
    </w:rPr>
  </w:style>
  <w:style w:type="character" w:styleId="SubtleEmphasis">
    <w:name w:val="Subtle Emphasis"/>
    <w:basedOn w:val="DefaultParagraphFont"/>
    <w:uiPriority w:val="19"/>
    <w:qFormat/>
    <w:rsid w:val="0096132E"/>
    <w:rPr>
      <w:i/>
      <w:iCs/>
      <w:color w:val="808080" w:themeColor="text1" w:themeTint="7F"/>
    </w:rPr>
  </w:style>
  <w:style w:type="character" w:styleId="IntenseEmphasis">
    <w:name w:val="Intense Emphasis"/>
    <w:basedOn w:val="DefaultParagraphFont"/>
    <w:uiPriority w:val="21"/>
    <w:qFormat/>
    <w:rsid w:val="0096132E"/>
    <w:rPr>
      <w:b/>
      <w:bCs/>
      <w:i/>
      <w:iCs/>
      <w:color w:val="4472C4" w:themeColor="accent1"/>
    </w:rPr>
  </w:style>
  <w:style w:type="character" w:styleId="SubtleReference">
    <w:name w:val="Subtle Reference"/>
    <w:basedOn w:val="DefaultParagraphFont"/>
    <w:uiPriority w:val="31"/>
    <w:qFormat/>
    <w:rsid w:val="0096132E"/>
    <w:rPr>
      <w:smallCaps/>
      <w:color w:val="ED7D31" w:themeColor="accent2"/>
      <w:u w:val="single"/>
    </w:rPr>
  </w:style>
  <w:style w:type="character" w:styleId="IntenseReference">
    <w:name w:val="Intense Reference"/>
    <w:basedOn w:val="DefaultParagraphFont"/>
    <w:uiPriority w:val="32"/>
    <w:qFormat/>
    <w:rsid w:val="0096132E"/>
    <w:rPr>
      <w:b/>
      <w:bCs/>
      <w:smallCaps/>
      <w:color w:val="ED7D31" w:themeColor="accent2"/>
      <w:spacing w:val="5"/>
      <w:u w:val="single"/>
    </w:rPr>
  </w:style>
  <w:style w:type="character" w:styleId="BookTitle">
    <w:name w:val="Book Title"/>
    <w:basedOn w:val="DefaultParagraphFont"/>
    <w:uiPriority w:val="33"/>
    <w:qFormat/>
    <w:rsid w:val="0096132E"/>
    <w:rPr>
      <w:b/>
      <w:bCs/>
      <w:smallCaps/>
      <w:spacing w:val="5"/>
    </w:rPr>
  </w:style>
  <w:style w:type="paragraph" w:styleId="TOCHeading">
    <w:name w:val="TOC Heading"/>
    <w:basedOn w:val="Heading1"/>
    <w:next w:val="Normal"/>
    <w:uiPriority w:val="39"/>
    <w:semiHidden/>
    <w:unhideWhenUsed/>
    <w:qFormat/>
    <w:rsid w:val="009613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3812">
      <w:bodyDiv w:val="1"/>
      <w:marLeft w:val="0"/>
      <w:marRight w:val="0"/>
      <w:marTop w:val="0"/>
      <w:marBottom w:val="0"/>
      <w:divBdr>
        <w:top w:val="none" w:sz="0" w:space="0" w:color="auto"/>
        <w:left w:val="none" w:sz="0" w:space="0" w:color="auto"/>
        <w:bottom w:val="none" w:sz="0" w:space="0" w:color="auto"/>
        <w:right w:val="none" w:sz="0" w:space="0" w:color="auto"/>
      </w:divBdr>
      <w:divsChild>
        <w:div w:id="1593391556">
          <w:marLeft w:val="0"/>
          <w:marRight w:val="0"/>
          <w:marTop w:val="0"/>
          <w:marBottom w:val="0"/>
          <w:divBdr>
            <w:top w:val="none" w:sz="0" w:space="0" w:color="auto"/>
            <w:left w:val="none" w:sz="0" w:space="0" w:color="auto"/>
            <w:bottom w:val="none" w:sz="0" w:space="0" w:color="auto"/>
            <w:right w:val="none" w:sz="0" w:space="0" w:color="auto"/>
          </w:divBdr>
          <w:divsChild>
            <w:div w:id="982347369">
              <w:marLeft w:val="0"/>
              <w:marRight w:val="0"/>
              <w:marTop w:val="0"/>
              <w:marBottom w:val="0"/>
              <w:divBdr>
                <w:top w:val="none" w:sz="0" w:space="0" w:color="auto"/>
                <w:left w:val="none" w:sz="0" w:space="0" w:color="auto"/>
                <w:bottom w:val="none" w:sz="0" w:space="0" w:color="auto"/>
                <w:right w:val="none" w:sz="0" w:space="0" w:color="auto"/>
              </w:divBdr>
              <w:divsChild>
                <w:div w:id="1003321084">
                  <w:marLeft w:val="-225"/>
                  <w:marRight w:val="-225"/>
                  <w:marTop w:val="0"/>
                  <w:marBottom w:val="0"/>
                  <w:divBdr>
                    <w:top w:val="none" w:sz="0" w:space="0" w:color="auto"/>
                    <w:left w:val="none" w:sz="0" w:space="0" w:color="auto"/>
                    <w:bottom w:val="none" w:sz="0" w:space="0" w:color="auto"/>
                    <w:right w:val="none" w:sz="0" w:space="0" w:color="auto"/>
                  </w:divBdr>
                  <w:divsChild>
                    <w:div w:id="1029834747">
                      <w:marLeft w:val="0"/>
                      <w:marRight w:val="0"/>
                      <w:marTop w:val="0"/>
                      <w:marBottom w:val="0"/>
                      <w:divBdr>
                        <w:top w:val="none" w:sz="0" w:space="0" w:color="auto"/>
                        <w:left w:val="none" w:sz="0" w:space="0" w:color="auto"/>
                        <w:bottom w:val="none" w:sz="0" w:space="0" w:color="auto"/>
                        <w:right w:val="none" w:sz="0" w:space="0" w:color="auto"/>
                      </w:divBdr>
                      <w:divsChild>
                        <w:div w:id="1612131289">
                          <w:marLeft w:val="-225"/>
                          <w:marRight w:val="-225"/>
                          <w:marTop w:val="0"/>
                          <w:marBottom w:val="0"/>
                          <w:divBdr>
                            <w:top w:val="none" w:sz="0" w:space="0" w:color="auto"/>
                            <w:left w:val="none" w:sz="0" w:space="0" w:color="auto"/>
                            <w:bottom w:val="none" w:sz="0" w:space="0" w:color="auto"/>
                            <w:right w:val="none" w:sz="0" w:space="0" w:color="auto"/>
                          </w:divBdr>
                          <w:divsChild>
                            <w:div w:id="1924410197">
                              <w:marLeft w:val="0"/>
                              <w:marRight w:val="0"/>
                              <w:marTop w:val="0"/>
                              <w:marBottom w:val="0"/>
                              <w:divBdr>
                                <w:top w:val="none" w:sz="0" w:space="0" w:color="auto"/>
                                <w:left w:val="none" w:sz="0" w:space="0" w:color="auto"/>
                                <w:bottom w:val="none" w:sz="0" w:space="0" w:color="auto"/>
                                <w:right w:val="none" w:sz="0" w:space="0" w:color="auto"/>
                              </w:divBdr>
                            </w:div>
                          </w:divsChild>
                        </w:div>
                        <w:div w:id="454913490">
                          <w:marLeft w:val="-225"/>
                          <w:marRight w:val="-225"/>
                          <w:marTop w:val="0"/>
                          <w:marBottom w:val="0"/>
                          <w:divBdr>
                            <w:top w:val="none" w:sz="0" w:space="0" w:color="auto"/>
                            <w:left w:val="none" w:sz="0" w:space="0" w:color="auto"/>
                            <w:bottom w:val="none" w:sz="0" w:space="0" w:color="auto"/>
                            <w:right w:val="none" w:sz="0" w:space="0" w:color="auto"/>
                          </w:divBdr>
                          <w:divsChild>
                            <w:div w:id="8607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39155">
          <w:marLeft w:val="0"/>
          <w:marRight w:val="0"/>
          <w:marTop w:val="0"/>
          <w:marBottom w:val="0"/>
          <w:divBdr>
            <w:top w:val="none" w:sz="0" w:space="0" w:color="auto"/>
            <w:left w:val="none" w:sz="0" w:space="0" w:color="auto"/>
            <w:bottom w:val="none" w:sz="0" w:space="0" w:color="auto"/>
            <w:right w:val="none" w:sz="0" w:space="0" w:color="auto"/>
          </w:divBdr>
          <w:divsChild>
            <w:div w:id="1295016271">
              <w:marLeft w:val="0"/>
              <w:marRight w:val="0"/>
              <w:marTop w:val="0"/>
              <w:marBottom w:val="0"/>
              <w:divBdr>
                <w:top w:val="none" w:sz="0" w:space="0" w:color="auto"/>
                <w:left w:val="none" w:sz="0" w:space="0" w:color="auto"/>
                <w:bottom w:val="none" w:sz="0" w:space="0" w:color="auto"/>
                <w:right w:val="none" w:sz="0" w:space="0" w:color="auto"/>
              </w:divBdr>
              <w:divsChild>
                <w:div w:id="569190098">
                  <w:marLeft w:val="0"/>
                  <w:marRight w:val="0"/>
                  <w:marTop w:val="0"/>
                  <w:marBottom w:val="0"/>
                  <w:divBdr>
                    <w:top w:val="none" w:sz="0" w:space="0" w:color="auto"/>
                    <w:left w:val="none" w:sz="0" w:space="0" w:color="auto"/>
                    <w:bottom w:val="none" w:sz="0" w:space="0" w:color="auto"/>
                    <w:right w:val="none" w:sz="0" w:space="0" w:color="auto"/>
                  </w:divBdr>
                  <w:divsChild>
                    <w:div w:id="1960841281">
                      <w:marLeft w:val="-225"/>
                      <w:marRight w:val="-225"/>
                      <w:marTop w:val="0"/>
                      <w:marBottom w:val="0"/>
                      <w:divBdr>
                        <w:top w:val="none" w:sz="0" w:space="0" w:color="auto"/>
                        <w:left w:val="none" w:sz="0" w:space="0" w:color="auto"/>
                        <w:bottom w:val="none" w:sz="0" w:space="0" w:color="auto"/>
                        <w:right w:val="none" w:sz="0" w:space="0" w:color="auto"/>
                      </w:divBdr>
                      <w:divsChild>
                        <w:div w:id="1862547129">
                          <w:marLeft w:val="0"/>
                          <w:marRight w:val="0"/>
                          <w:marTop w:val="0"/>
                          <w:marBottom w:val="0"/>
                          <w:divBdr>
                            <w:top w:val="none" w:sz="0" w:space="0" w:color="auto"/>
                            <w:left w:val="none" w:sz="0" w:space="0" w:color="auto"/>
                            <w:bottom w:val="none" w:sz="0" w:space="0" w:color="auto"/>
                            <w:right w:val="none" w:sz="0" w:space="0" w:color="auto"/>
                          </w:divBdr>
                          <w:divsChild>
                            <w:div w:id="10646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gis.maps.arcgis.com/apps/webappviewer/index.html?id=6c3c2b8ac4e54e12a5590aba4489e134" TargetMode="External"/><Relationship Id="rId3" Type="http://schemas.openxmlformats.org/officeDocument/2006/relationships/settings" Target="settings.xml"/><Relationship Id="rId7" Type="http://schemas.openxmlformats.org/officeDocument/2006/relationships/hyperlink" Target="https://www.youtube.com/watch?v=hTgW78UMVHw&amp;feature=sh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umt.edu/services/faculty/streaming-video/default.php?_ga=2.16805692.442699113.1602444557-785919864.1579039690" TargetMode="External"/><Relationship Id="rId11" Type="http://schemas.openxmlformats.org/officeDocument/2006/relationships/fontTable" Target="fontTable.xml"/><Relationship Id="rId5" Type="http://schemas.openxmlformats.org/officeDocument/2006/relationships/hyperlink" Target="https://umt.box.com/s/7vs4g1iwldvfegqns7c1vcnu28qu03bv" TargetMode="External"/><Relationship Id="rId10" Type="http://schemas.openxmlformats.org/officeDocument/2006/relationships/hyperlink" Target="https://www.umt.edu/president/events/lectures/beverly-tatum.php" TargetMode="External"/><Relationship Id="rId4" Type="http://schemas.openxmlformats.org/officeDocument/2006/relationships/webSettings" Target="webSettings.xml"/><Relationship Id="rId9" Type="http://schemas.openxmlformats.org/officeDocument/2006/relationships/hyperlink" Target="https://libguides.lib.umt.edu/ResourcesAgainst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2</cp:revision>
  <dcterms:created xsi:type="dcterms:W3CDTF">2021-09-15T16:26:00Z</dcterms:created>
  <dcterms:modified xsi:type="dcterms:W3CDTF">2021-09-15T16:26:00Z</dcterms:modified>
</cp:coreProperties>
</file>