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4C13" w14:textId="19CBDCC4" w:rsidR="00351E26" w:rsidRDefault="008F331A" w:rsidP="008F331A">
      <w:pPr>
        <w:pStyle w:val="Heading1"/>
      </w:pPr>
      <w:r>
        <w:t xml:space="preserve">General Education Committee Annual Report </w:t>
      </w:r>
      <w:r w:rsidR="00A67508">
        <w:t>202</w:t>
      </w:r>
      <w:r w:rsidR="0065707D">
        <w:t>2</w:t>
      </w:r>
      <w:r w:rsidR="00A67508">
        <w:t>-20</w:t>
      </w:r>
      <w:r w:rsidR="002A4160">
        <w:t>2</w:t>
      </w:r>
      <w:r w:rsidR="0065707D">
        <w:t>3</w:t>
      </w:r>
    </w:p>
    <w:p w14:paraId="2CD005F0" w14:textId="77777777" w:rsidR="00EA7DAB" w:rsidRDefault="00EA7DAB" w:rsidP="008F331A">
      <w:pPr>
        <w:pStyle w:val="Heading2"/>
        <w:rPr>
          <w:rFonts w:eastAsia="Times New Roman"/>
        </w:rPr>
      </w:pPr>
    </w:p>
    <w:p w14:paraId="5B631864" w14:textId="4F791929" w:rsidR="0065707D" w:rsidRDefault="008F331A" w:rsidP="0065707D">
      <w:pPr>
        <w:pStyle w:val="NormalWeb"/>
        <w:shd w:val="clear" w:color="auto" w:fill="FFFFFF"/>
        <w:spacing w:before="0" w:beforeAutospacing="0" w:after="0" w:afterAutospacing="0" w:line="360" w:lineRule="atLeast"/>
        <w:rPr>
          <w:rFonts w:ascii="Arial" w:hAnsi="Arial" w:cs="Arial"/>
          <w:color w:val="000000"/>
          <w:sz w:val="27"/>
          <w:szCs w:val="27"/>
        </w:rPr>
      </w:pPr>
      <w:r w:rsidRPr="004436BA">
        <w:rPr>
          <w:rStyle w:val="Heading2Char"/>
        </w:rPr>
        <w:t>Membership</w:t>
      </w:r>
      <w:r>
        <w:br/>
      </w:r>
      <w:r w:rsidRPr="00780693">
        <w:rPr>
          <w:rStyle w:val="Heading3Char"/>
        </w:rPr>
        <w:t xml:space="preserve">Faculty </w:t>
      </w:r>
      <w:r w:rsidR="0065707D">
        <w:br/>
      </w:r>
      <w:r w:rsidR="0065707D" w:rsidRPr="009E6A2B">
        <w:rPr>
          <w:rFonts w:asciiTheme="minorHAnsi" w:hAnsiTheme="minorHAnsi" w:cstheme="minorHAnsi"/>
          <w:color w:val="000000"/>
        </w:rPr>
        <w:t>Coreen Duffy, Music (2023) Co-Chair</w:t>
      </w:r>
      <w:r w:rsidR="0065707D" w:rsidRPr="009E6A2B">
        <w:rPr>
          <w:rFonts w:asciiTheme="minorHAnsi" w:hAnsiTheme="minorHAnsi" w:cstheme="minorHAnsi"/>
          <w:color w:val="000000"/>
        </w:rPr>
        <w:br/>
        <w:t>Jen Thomsen, Forestry (2024) Co-Chair</w:t>
      </w:r>
      <w:r w:rsidR="0065707D" w:rsidRPr="009E6A2B">
        <w:rPr>
          <w:rFonts w:asciiTheme="minorHAnsi" w:hAnsiTheme="minorHAnsi" w:cstheme="minorHAnsi"/>
          <w:color w:val="000000"/>
        </w:rPr>
        <w:br/>
        <w:t>Theresa Floyd, Management &amp; Marketing (2025)</w:t>
      </w:r>
      <w:r w:rsidR="0065707D" w:rsidRPr="009E6A2B">
        <w:rPr>
          <w:rFonts w:asciiTheme="minorHAnsi" w:hAnsiTheme="minorHAnsi" w:cstheme="minorHAnsi"/>
          <w:color w:val="000000"/>
        </w:rPr>
        <w:br/>
        <w:t>Soazig Lebihan, Philosophy (2025)</w:t>
      </w:r>
      <w:r w:rsidR="0065707D" w:rsidRPr="009E6A2B">
        <w:rPr>
          <w:rFonts w:asciiTheme="minorHAnsi" w:hAnsiTheme="minorHAnsi" w:cstheme="minorHAnsi"/>
          <w:color w:val="000000"/>
        </w:rPr>
        <w:br/>
        <w:t>Kim Reiser, Missoula College (2025)</w:t>
      </w:r>
      <w:r w:rsidR="0065707D" w:rsidRPr="009E6A2B">
        <w:rPr>
          <w:rFonts w:asciiTheme="minorHAnsi" w:hAnsiTheme="minorHAnsi" w:cstheme="minorHAnsi"/>
          <w:color w:val="000000"/>
        </w:rPr>
        <w:br/>
        <w:t>Gregory Larson, Communication Studies (2025)</w:t>
      </w:r>
      <w:r w:rsidR="0065707D" w:rsidRPr="009E6A2B">
        <w:rPr>
          <w:rFonts w:asciiTheme="minorHAnsi" w:hAnsiTheme="minorHAnsi" w:cstheme="minorHAnsi"/>
          <w:color w:val="000000"/>
        </w:rPr>
        <w:br/>
      </w:r>
      <w:r w:rsidR="00780693" w:rsidRPr="009E6A2B">
        <w:rPr>
          <w:rFonts w:asciiTheme="minorHAnsi" w:hAnsiTheme="minorHAnsi" w:cstheme="minorHAnsi"/>
          <w:color w:val="000000"/>
        </w:rPr>
        <w:t>Katie Karas</w:t>
      </w:r>
      <w:r w:rsidR="0065707D" w:rsidRPr="009E6A2B">
        <w:rPr>
          <w:rFonts w:asciiTheme="minorHAnsi" w:hAnsiTheme="minorHAnsi" w:cstheme="minorHAnsi"/>
          <w:color w:val="000000"/>
        </w:rPr>
        <w:t>, Social Work (fall-only)</w:t>
      </w:r>
      <w:r w:rsidR="0065707D" w:rsidRPr="009E6A2B">
        <w:rPr>
          <w:rFonts w:asciiTheme="minorHAnsi" w:hAnsiTheme="minorHAnsi" w:cstheme="minorHAnsi"/>
          <w:color w:val="000000"/>
        </w:rPr>
        <w:br/>
        <w:t>Anh Nguyen, Computer Science (2025)</w:t>
      </w:r>
      <w:r w:rsidR="00780693" w:rsidRPr="009E6A2B">
        <w:rPr>
          <w:rFonts w:asciiTheme="minorHAnsi" w:hAnsiTheme="minorHAnsi" w:cstheme="minorHAnsi"/>
          <w:color w:val="000000"/>
        </w:rPr>
        <w:br/>
        <w:t>Khaled Huthaily, Modern &amp; Classical Languages (</w:t>
      </w:r>
      <w:r w:rsidR="00D80445" w:rsidRPr="009E6A2B">
        <w:rPr>
          <w:rFonts w:asciiTheme="minorHAnsi" w:hAnsiTheme="minorHAnsi" w:cstheme="minorHAnsi"/>
          <w:color w:val="000000"/>
        </w:rPr>
        <w:t xml:space="preserve">attended a few </w:t>
      </w:r>
      <w:r w:rsidR="009C7729">
        <w:rPr>
          <w:rFonts w:asciiTheme="minorHAnsi" w:hAnsiTheme="minorHAnsi" w:cstheme="minorHAnsi"/>
          <w:color w:val="000000"/>
        </w:rPr>
        <w:t xml:space="preserve">fall </w:t>
      </w:r>
      <w:r w:rsidR="00D80445" w:rsidRPr="009E6A2B">
        <w:rPr>
          <w:rFonts w:asciiTheme="minorHAnsi" w:hAnsiTheme="minorHAnsi" w:cstheme="minorHAnsi"/>
          <w:color w:val="000000"/>
        </w:rPr>
        <w:t>meetings)</w:t>
      </w:r>
    </w:p>
    <w:p w14:paraId="3AD5A2BF" w14:textId="49E6DBF4" w:rsidR="008F331A" w:rsidRPr="008F331A" w:rsidRDefault="008F331A" w:rsidP="00EA7DAB">
      <w:pPr>
        <w:shd w:val="clear" w:color="auto" w:fill="FFFFFF"/>
        <w:spacing w:after="330" w:line="240" w:lineRule="auto"/>
        <w:rPr>
          <w:rFonts w:eastAsia="Times New Roman" w:cstheme="minorHAnsi"/>
        </w:rPr>
      </w:pPr>
      <w:r w:rsidRPr="00EA7DAB">
        <w:rPr>
          <w:rFonts w:eastAsia="Times New Roman" w:cstheme="minorHAnsi"/>
          <w:sz w:val="24"/>
          <w:szCs w:val="24"/>
        </w:rPr>
        <w:br/>
      </w:r>
      <w:r w:rsidR="00EA7DAB" w:rsidRPr="00EA7DAB">
        <w:rPr>
          <w:rFonts w:eastAsia="Times New Roman"/>
          <w:sz w:val="24"/>
          <w:szCs w:val="24"/>
        </w:rPr>
        <w:br/>
      </w:r>
      <w:r w:rsidRPr="00EA7DAB">
        <w:rPr>
          <w:rStyle w:val="Heading3Char"/>
        </w:rPr>
        <w:t>Students</w:t>
      </w:r>
      <w:r w:rsidR="00EA7DAB" w:rsidRPr="00EA7DAB">
        <w:rPr>
          <w:rFonts w:eastAsia="Times New Roman" w:cstheme="minorHAnsi"/>
        </w:rPr>
        <w:br/>
      </w:r>
      <w:r w:rsidR="0065707D" w:rsidRPr="009E6A2B">
        <w:rPr>
          <w:rFonts w:cstheme="minorHAnsi"/>
          <w:color w:val="000000"/>
          <w:sz w:val="24"/>
          <w:szCs w:val="24"/>
          <w:shd w:val="clear" w:color="auto" w:fill="FFFFFF"/>
        </w:rPr>
        <w:t>Emma Wickum</w:t>
      </w:r>
    </w:p>
    <w:p w14:paraId="30D140DF" w14:textId="77777777" w:rsidR="008F331A" w:rsidRPr="008F331A" w:rsidRDefault="008F331A" w:rsidP="008F331A">
      <w:pPr>
        <w:pStyle w:val="Heading3"/>
        <w:rPr>
          <w:rFonts w:eastAsia="Times New Roman"/>
        </w:rPr>
      </w:pPr>
      <w:r w:rsidRPr="008F331A">
        <w:rPr>
          <w:rFonts w:eastAsia="Times New Roman"/>
        </w:rPr>
        <w:t>Additional Representatives (Ex-Officio)</w:t>
      </w:r>
    </w:p>
    <w:p w14:paraId="66B2696D" w14:textId="61E7C420" w:rsidR="008F331A" w:rsidRPr="008F331A" w:rsidRDefault="0065707D" w:rsidP="008F331A">
      <w:pPr>
        <w:shd w:val="clear" w:color="auto" w:fill="FFFFFF"/>
        <w:spacing w:after="330" w:line="240" w:lineRule="auto"/>
        <w:rPr>
          <w:rFonts w:eastAsia="Times New Roman" w:cstheme="minorHAnsi"/>
        </w:rPr>
      </w:pPr>
      <w:r>
        <w:rPr>
          <w:rFonts w:eastAsia="Times New Roman" w:cstheme="minorHAnsi"/>
        </w:rPr>
        <w:t>Kimber McKay</w:t>
      </w:r>
      <w:r w:rsidR="008F331A" w:rsidRPr="008F331A">
        <w:rPr>
          <w:rFonts w:eastAsia="Times New Roman" w:cstheme="minorHAnsi"/>
        </w:rPr>
        <w:t xml:space="preserve">, </w:t>
      </w:r>
      <w:r>
        <w:rPr>
          <w:rFonts w:eastAsia="Times New Roman" w:cstheme="minorHAnsi"/>
        </w:rPr>
        <w:t xml:space="preserve">Acting </w:t>
      </w:r>
      <w:r w:rsidR="000D7E89">
        <w:rPr>
          <w:rFonts w:eastAsia="Times New Roman" w:cstheme="minorHAnsi"/>
        </w:rPr>
        <w:t xml:space="preserve">Vice </w:t>
      </w:r>
      <w:r w:rsidR="008F331A" w:rsidRPr="008F331A">
        <w:rPr>
          <w:rFonts w:eastAsia="Times New Roman" w:cstheme="minorHAnsi"/>
        </w:rPr>
        <w:t>Provost</w:t>
      </w:r>
      <w:r w:rsidR="008F331A" w:rsidRPr="008F331A">
        <w:rPr>
          <w:rFonts w:eastAsia="Times New Roman" w:cstheme="minorHAnsi"/>
        </w:rPr>
        <w:br/>
      </w:r>
    </w:p>
    <w:p w14:paraId="65836033" w14:textId="77777777" w:rsidR="008F331A" w:rsidRPr="008F331A" w:rsidRDefault="008F331A" w:rsidP="00DF695D">
      <w:pPr>
        <w:pStyle w:val="Heading2"/>
      </w:pPr>
      <w:r w:rsidRPr="008F331A">
        <w:t>Responsibilities outlined in the Faculty Senate Bylaws</w:t>
      </w:r>
    </w:p>
    <w:p w14:paraId="7C0E6A0D" w14:textId="562FF5C8" w:rsidR="008F331A" w:rsidRDefault="008F331A" w:rsidP="008F331A">
      <w:pPr>
        <w:spacing w:after="0" w:line="240" w:lineRule="auto"/>
        <w:rPr>
          <w:rFonts w:eastAsiaTheme="minorEastAsia" w:cs="Times New Roman"/>
          <w:sz w:val="24"/>
          <w:szCs w:val="24"/>
        </w:rPr>
      </w:pPr>
      <w:r w:rsidRPr="008F331A">
        <w:rPr>
          <w:rFonts w:eastAsiaTheme="minorEastAsia" w:cs="Arial"/>
          <w:color w:val="222222"/>
          <w:sz w:val="24"/>
          <w:szCs w:val="24"/>
          <w:lang w:val="en"/>
        </w:rPr>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r w:rsidR="00DF695D">
        <w:rPr>
          <w:rFonts w:eastAsiaTheme="minorEastAsia" w:cs="Arial"/>
          <w:color w:val="222222"/>
          <w:sz w:val="24"/>
          <w:szCs w:val="24"/>
          <w:lang w:val="en"/>
        </w:rPr>
        <w:br/>
      </w:r>
    </w:p>
    <w:p w14:paraId="08F4DDD7" w14:textId="15A76CA8" w:rsidR="00EA7DAB" w:rsidRDefault="00EA7DAB" w:rsidP="00AF6DB3">
      <w:pPr>
        <w:pStyle w:val="Heading2"/>
        <w:rPr>
          <w:rFonts w:eastAsiaTheme="minorEastAsia"/>
        </w:rPr>
      </w:pPr>
      <w:r>
        <w:rPr>
          <w:rFonts w:eastAsiaTheme="minorEastAsia"/>
        </w:rPr>
        <w:t>Meetin</w:t>
      </w:r>
      <w:r w:rsidR="00594C89">
        <w:rPr>
          <w:rFonts w:eastAsiaTheme="minorEastAsia"/>
        </w:rPr>
        <w:t>g</w:t>
      </w:r>
    </w:p>
    <w:p w14:paraId="74C1DC12" w14:textId="2256409F" w:rsidR="00EA7DAB" w:rsidRDefault="00EA7DAB" w:rsidP="008F331A">
      <w:pPr>
        <w:spacing w:after="0" w:line="240" w:lineRule="auto"/>
        <w:rPr>
          <w:rFonts w:eastAsiaTheme="minorEastAsia" w:cs="Times New Roman"/>
          <w:sz w:val="24"/>
          <w:szCs w:val="24"/>
        </w:rPr>
      </w:pPr>
      <w:r>
        <w:rPr>
          <w:rFonts w:eastAsiaTheme="minorEastAsia" w:cs="Times New Roman"/>
          <w:sz w:val="24"/>
          <w:szCs w:val="24"/>
        </w:rPr>
        <w:t>The Committee m</w:t>
      </w:r>
      <w:r w:rsidR="0065707D">
        <w:rPr>
          <w:rFonts w:eastAsiaTheme="minorEastAsia" w:cs="Times New Roman"/>
          <w:sz w:val="24"/>
          <w:szCs w:val="24"/>
        </w:rPr>
        <w:t xml:space="preserve">ostly met face-to-face this year.  </w:t>
      </w:r>
      <w:r w:rsidR="00E94212">
        <w:rPr>
          <w:rFonts w:eastAsiaTheme="minorEastAsia" w:cs="Times New Roman"/>
          <w:sz w:val="24"/>
          <w:szCs w:val="24"/>
        </w:rPr>
        <w:t>The November</w:t>
      </w:r>
      <w:r w:rsidR="00594C89">
        <w:rPr>
          <w:rFonts w:eastAsiaTheme="minorEastAsia" w:cs="Times New Roman"/>
          <w:sz w:val="24"/>
          <w:szCs w:val="24"/>
        </w:rPr>
        <w:t xml:space="preserve"> </w:t>
      </w:r>
      <w:r w:rsidR="00E94212">
        <w:rPr>
          <w:rFonts w:eastAsiaTheme="minorEastAsia" w:cs="Times New Roman"/>
          <w:sz w:val="24"/>
          <w:szCs w:val="24"/>
        </w:rPr>
        <w:t>30</w:t>
      </w:r>
      <w:r w:rsidR="00E94212" w:rsidRPr="00E94212">
        <w:rPr>
          <w:rFonts w:eastAsiaTheme="minorEastAsia" w:cs="Times New Roman"/>
          <w:sz w:val="24"/>
          <w:szCs w:val="24"/>
          <w:vertAlign w:val="superscript"/>
        </w:rPr>
        <w:t>th</w:t>
      </w:r>
      <w:r w:rsidR="00E94212">
        <w:rPr>
          <w:rFonts w:eastAsiaTheme="minorEastAsia" w:cs="Times New Roman"/>
          <w:sz w:val="24"/>
          <w:szCs w:val="24"/>
        </w:rPr>
        <w:t xml:space="preserve"> </w:t>
      </w:r>
      <w:r w:rsidR="00594C89">
        <w:rPr>
          <w:rFonts w:eastAsiaTheme="minorEastAsia" w:cs="Times New Roman"/>
          <w:sz w:val="24"/>
          <w:szCs w:val="24"/>
        </w:rPr>
        <w:t>and February 22</w:t>
      </w:r>
      <w:r w:rsidR="00594C89" w:rsidRPr="00594C89">
        <w:rPr>
          <w:rFonts w:eastAsiaTheme="minorEastAsia" w:cs="Times New Roman"/>
          <w:sz w:val="24"/>
          <w:szCs w:val="24"/>
          <w:vertAlign w:val="superscript"/>
        </w:rPr>
        <w:t>nd</w:t>
      </w:r>
      <w:r w:rsidR="00594C89">
        <w:rPr>
          <w:rFonts w:eastAsiaTheme="minorEastAsia" w:cs="Times New Roman"/>
          <w:sz w:val="24"/>
          <w:szCs w:val="24"/>
        </w:rPr>
        <w:t xml:space="preserve"> </w:t>
      </w:r>
      <w:r w:rsidR="00E94212">
        <w:rPr>
          <w:rFonts w:eastAsiaTheme="minorEastAsia" w:cs="Times New Roman"/>
          <w:sz w:val="24"/>
          <w:szCs w:val="24"/>
        </w:rPr>
        <w:t>meeting</w:t>
      </w:r>
      <w:r w:rsidR="002B6601">
        <w:rPr>
          <w:rFonts w:eastAsiaTheme="minorEastAsia" w:cs="Times New Roman"/>
          <w:sz w:val="24"/>
          <w:szCs w:val="24"/>
        </w:rPr>
        <w:t>s</w:t>
      </w:r>
      <w:r w:rsidR="00E94212">
        <w:rPr>
          <w:rFonts w:eastAsiaTheme="minorEastAsia" w:cs="Times New Roman"/>
          <w:sz w:val="24"/>
          <w:szCs w:val="24"/>
        </w:rPr>
        <w:t xml:space="preserve"> w</w:t>
      </w:r>
      <w:r w:rsidR="00594C89">
        <w:rPr>
          <w:rFonts w:eastAsiaTheme="minorEastAsia" w:cs="Times New Roman"/>
          <w:sz w:val="24"/>
          <w:szCs w:val="24"/>
        </w:rPr>
        <w:t xml:space="preserve">ere on </w:t>
      </w:r>
      <w:r w:rsidR="00E94212">
        <w:rPr>
          <w:rFonts w:eastAsiaTheme="minorEastAsia" w:cs="Times New Roman"/>
          <w:sz w:val="24"/>
          <w:szCs w:val="24"/>
        </w:rPr>
        <w:t xml:space="preserve">Zoom </w:t>
      </w:r>
      <w:r w:rsidR="000F3438">
        <w:rPr>
          <w:rFonts w:eastAsiaTheme="minorEastAsia" w:cs="Times New Roman"/>
          <w:sz w:val="24"/>
          <w:szCs w:val="24"/>
        </w:rPr>
        <w:t>given schedules and ex</w:t>
      </w:r>
      <w:r w:rsidR="0065707D">
        <w:rPr>
          <w:rFonts w:eastAsiaTheme="minorEastAsia" w:cs="Times New Roman"/>
          <w:sz w:val="24"/>
          <w:szCs w:val="24"/>
        </w:rPr>
        <w:t>treme weather conditions</w:t>
      </w:r>
      <w:r w:rsidR="00AF6DB3">
        <w:rPr>
          <w:rFonts w:eastAsiaTheme="minorEastAsia" w:cs="Times New Roman"/>
          <w:sz w:val="24"/>
          <w:szCs w:val="24"/>
        </w:rPr>
        <w:t>.</w:t>
      </w:r>
    </w:p>
    <w:p w14:paraId="56E97380" w14:textId="77777777" w:rsidR="00EA7DAB" w:rsidRPr="008F331A" w:rsidRDefault="00EA7DAB" w:rsidP="008F331A">
      <w:pPr>
        <w:spacing w:after="0" w:line="240" w:lineRule="auto"/>
        <w:rPr>
          <w:rFonts w:eastAsiaTheme="minorEastAsia" w:cs="Times New Roman"/>
          <w:sz w:val="24"/>
          <w:szCs w:val="24"/>
        </w:rPr>
      </w:pPr>
    </w:p>
    <w:p w14:paraId="500779A5" w14:textId="77777777" w:rsidR="008F331A" w:rsidRPr="008F331A" w:rsidRDefault="008F331A" w:rsidP="00DF695D">
      <w:pPr>
        <w:pStyle w:val="Heading2"/>
      </w:pPr>
      <w:r w:rsidRPr="008F331A">
        <w:t>General Education Course Review</w:t>
      </w:r>
    </w:p>
    <w:p w14:paraId="49D291C6" w14:textId="3F767455" w:rsidR="008F331A" w:rsidRPr="008F331A" w:rsidRDefault="008F331A" w:rsidP="008F331A">
      <w:pPr>
        <w:spacing w:after="0" w:line="240" w:lineRule="auto"/>
        <w:rPr>
          <w:rFonts w:eastAsiaTheme="minorEastAsia" w:cs="Times New Roman"/>
          <w:sz w:val="24"/>
          <w:szCs w:val="24"/>
        </w:rPr>
      </w:pPr>
      <w:r w:rsidRPr="008F331A">
        <w:rPr>
          <w:rFonts w:eastAsiaTheme="minorEastAsia" w:cs="Times New Roman"/>
          <w:sz w:val="24"/>
          <w:szCs w:val="24"/>
        </w:rPr>
        <w:t xml:space="preserve">In the fall the Committee reviewed and approved </w:t>
      </w:r>
      <w:r w:rsidR="00F66B67">
        <w:rPr>
          <w:rFonts w:eastAsiaTheme="minorEastAsia" w:cs="Times New Roman"/>
          <w:sz w:val="24"/>
          <w:szCs w:val="24"/>
        </w:rPr>
        <w:t>2</w:t>
      </w:r>
      <w:r w:rsidRPr="008F331A">
        <w:rPr>
          <w:rFonts w:eastAsiaTheme="minorEastAsia" w:cs="Times New Roman"/>
          <w:sz w:val="24"/>
          <w:szCs w:val="24"/>
        </w:rPr>
        <w:t xml:space="preserve"> new general education course</w:t>
      </w:r>
      <w:r w:rsidR="00F66B67">
        <w:rPr>
          <w:rFonts w:eastAsiaTheme="minorEastAsia" w:cs="Times New Roman"/>
          <w:sz w:val="24"/>
          <w:szCs w:val="24"/>
        </w:rPr>
        <w:t>s</w:t>
      </w:r>
      <w:r w:rsidR="00E94212">
        <w:rPr>
          <w:rFonts w:eastAsiaTheme="minorEastAsia" w:cs="Times New Roman"/>
          <w:sz w:val="24"/>
          <w:szCs w:val="24"/>
        </w:rPr>
        <w:t xml:space="preserve"> (SOCI 301 </w:t>
      </w:r>
      <w:r w:rsidR="00E94212" w:rsidRPr="00D80445">
        <w:rPr>
          <w:rFonts w:eastAsiaTheme="minorEastAsia" w:cs="Times New Roman"/>
          <w:i/>
          <w:iCs/>
          <w:sz w:val="24"/>
          <w:szCs w:val="24"/>
        </w:rPr>
        <w:t>Criminal Justice Ethics</w:t>
      </w:r>
      <w:r w:rsidR="00F66B67">
        <w:rPr>
          <w:rFonts w:eastAsiaTheme="minorEastAsia" w:cs="Times New Roman"/>
          <w:sz w:val="24"/>
          <w:szCs w:val="24"/>
        </w:rPr>
        <w:t xml:space="preserve"> and MART 245 </w:t>
      </w:r>
      <w:r w:rsidR="00F66B67" w:rsidRPr="00D80445">
        <w:rPr>
          <w:rFonts w:eastAsiaTheme="minorEastAsia" w:cs="Times New Roman"/>
          <w:i/>
          <w:iCs/>
          <w:sz w:val="24"/>
          <w:szCs w:val="24"/>
        </w:rPr>
        <w:t>Sound Production &amp; Design Fundamentals</w:t>
      </w:r>
      <w:r w:rsidR="00E94212">
        <w:rPr>
          <w:rFonts w:eastAsiaTheme="minorEastAsia" w:cs="Times New Roman"/>
          <w:sz w:val="24"/>
          <w:szCs w:val="24"/>
        </w:rPr>
        <w:t>)</w:t>
      </w:r>
      <w:r w:rsidR="00270E48">
        <w:rPr>
          <w:rFonts w:eastAsiaTheme="minorEastAsia" w:cs="Times New Roman"/>
          <w:sz w:val="24"/>
          <w:szCs w:val="24"/>
        </w:rPr>
        <w:t xml:space="preserve">.  </w:t>
      </w:r>
      <w:r w:rsidR="00F66B67">
        <w:rPr>
          <w:rFonts w:eastAsiaTheme="minorEastAsia" w:cs="Times New Roman"/>
          <w:sz w:val="24"/>
          <w:szCs w:val="24"/>
        </w:rPr>
        <w:t>SOCI 301 was given provisional status and MART 245 was given full approval since it had previously been taught as an experimental course</w:t>
      </w:r>
    </w:p>
    <w:p w14:paraId="6AC3BFD6" w14:textId="1825E7F0" w:rsidR="002F4EC2" w:rsidRPr="00783802" w:rsidRDefault="002F4EC2"/>
    <w:p w14:paraId="72A36641" w14:textId="77777777" w:rsidR="008F331A" w:rsidRPr="008F331A" w:rsidRDefault="008F331A" w:rsidP="00DF695D">
      <w:pPr>
        <w:pStyle w:val="Heading2"/>
      </w:pPr>
      <w:r w:rsidRPr="008F331A">
        <w:t>Rolling Review</w:t>
      </w:r>
    </w:p>
    <w:p w14:paraId="5D7196D7" w14:textId="51764D71" w:rsidR="00DC31A3" w:rsidRPr="00A018E9" w:rsidRDefault="008F331A" w:rsidP="008357C7">
      <w:pPr>
        <w:pStyle w:val="xxxxmsonormal"/>
        <w:rPr>
          <w:sz w:val="24"/>
          <w:szCs w:val="24"/>
        </w:rPr>
      </w:pPr>
      <w:r w:rsidRPr="00A018E9">
        <w:rPr>
          <w:rFonts w:eastAsiaTheme="minorEastAsia" w:cs="Times New Roman"/>
          <w:sz w:val="24"/>
          <w:szCs w:val="24"/>
        </w:rPr>
        <w:t xml:space="preserve">The General Education Committee also conducted the rolling review of </w:t>
      </w:r>
      <w:r w:rsidR="00276565" w:rsidRPr="00A018E9">
        <w:rPr>
          <w:rFonts w:eastAsiaTheme="minorEastAsia" w:cs="Times New Roman"/>
          <w:sz w:val="24"/>
          <w:szCs w:val="24"/>
        </w:rPr>
        <w:t>E</w:t>
      </w:r>
      <w:r w:rsidR="00F66B67">
        <w:rPr>
          <w:rFonts w:eastAsiaTheme="minorEastAsia" w:cs="Times New Roman"/>
          <w:sz w:val="24"/>
          <w:szCs w:val="24"/>
        </w:rPr>
        <w:t>xpressive Arts</w:t>
      </w:r>
      <w:r w:rsidR="00276565" w:rsidRPr="00A018E9">
        <w:rPr>
          <w:rFonts w:eastAsiaTheme="minorEastAsia" w:cs="Times New Roman"/>
          <w:sz w:val="24"/>
          <w:szCs w:val="24"/>
        </w:rPr>
        <w:t xml:space="preserve"> (</w:t>
      </w:r>
      <w:r w:rsidR="00F66B67">
        <w:rPr>
          <w:rFonts w:eastAsiaTheme="minorEastAsia" w:cs="Times New Roman"/>
          <w:sz w:val="24"/>
          <w:szCs w:val="24"/>
        </w:rPr>
        <w:t>A</w:t>
      </w:r>
      <w:r w:rsidR="00276565" w:rsidRPr="00A018E9">
        <w:rPr>
          <w:rFonts w:eastAsiaTheme="minorEastAsia" w:cs="Times New Roman"/>
          <w:sz w:val="24"/>
          <w:szCs w:val="24"/>
        </w:rPr>
        <w:t>)</w:t>
      </w:r>
      <w:r w:rsidR="007D7044" w:rsidRPr="00A018E9">
        <w:rPr>
          <w:rFonts w:eastAsiaTheme="minorEastAsia" w:cs="Times New Roman"/>
          <w:sz w:val="24"/>
          <w:szCs w:val="24"/>
        </w:rPr>
        <w:t>,</w:t>
      </w:r>
      <w:r w:rsidR="00276565" w:rsidRPr="00A018E9">
        <w:rPr>
          <w:rFonts w:eastAsiaTheme="minorEastAsia" w:cs="Times New Roman"/>
          <w:sz w:val="24"/>
          <w:szCs w:val="24"/>
        </w:rPr>
        <w:t xml:space="preserve"> </w:t>
      </w:r>
      <w:r w:rsidR="00F66B67">
        <w:rPr>
          <w:rFonts w:eastAsiaTheme="minorEastAsia" w:cs="Times New Roman"/>
          <w:sz w:val="24"/>
          <w:szCs w:val="24"/>
        </w:rPr>
        <w:t xml:space="preserve"> and Social Science courses (S).  </w:t>
      </w:r>
      <w:r w:rsidR="00D844C6" w:rsidRPr="00A018E9">
        <w:rPr>
          <w:color w:val="000000"/>
          <w:sz w:val="24"/>
          <w:szCs w:val="24"/>
        </w:rPr>
        <w:t xml:space="preserve">Assessment reports </w:t>
      </w:r>
      <w:r w:rsidR="00F66B67">
        <w:rPr>
          <w:color w:val="000000"/>
          <w:sz w:val="24"/>
          <w:szCs w:val="24"/>
        </w:rPr>
        <w:t xml:space="preserve">were </w:t>
      </w:r>
      <w:r w:rsidR="007D7044" w:rsidRPr="00A018E9">
        <w:rPr>
          <w:color w:val="000000"/>
          <w:sz w:val="24"/>
          <w:szCs w:val="24"/>
        </w:rPr>
        <w:t xml:space="preserve">submitted </w:t>
      </w:r>
      <w:r w:rsidR="00D844C6" w:rsidRPr="00A018E9">
        <w:rPr>
          <w:color w:val="000000"/>
          <w:sz w:val="24"/>
          <w:szCs w:val="24"/>
        </w:rPr>
        <w:t xml:space="preserve">for </w:t>
      </w:r>
      <w:r w:rsidR="00F66B67">
        <w:rPr>
          <w:color w:val="000000"/>
          <w:sz w:val="24"/>
          <w:szCs w:val="24"/>
        </w:rPr>
        <w:t xml:space="preserve">groups previously reviewed as well. </w:t>
      </w:r>
      <w:r w:rsidR="001B7F91" w:rsidRPr="00A018E9">
        <w:rPr>
          <w:rFonts w:eastAsiaTheme="minorEastAsia" w:cs="Times New Roman"/>
          <w:sz w:val="24"/>
          <w:szCs w:val="24"/>
        </w:rPr>
        <w:t xml:space="preserve">The </w:t>
      </w:r>
      <w:r w:rsidR="00DC31A3" w:rsidRPr="00A018E9">
        <w:rPr>
          <w:rFonts w:eastAsiaTheme="minorEastAsia" w:cs="Times New Roman"/>
          <w:sz w:val="24"/>
          <w:szCs w:val="24"/>
        </w:rPr>
        <w:t xml:space="preserve">submitted </w:t>
      </w:r>
      <w:r w:rsidR="001B7F91" w:rsidRPr="00A018E9">
        <w:rPr>
          <w:rFonts w:eastAsiaTheme="minorEastAsia" w:cs="Times New Roman"/>
          <w:sz w:val="24"/>
          <w:szCs w:val="24"/>
        </w:rPr>
        <w:t xml:space="preserve">forms were divided into three groups </w:t>
      </w:r>
      <w:r w:rsidR="00DC31A3" w:rsidRPr="00A018E9">
        <w:rPr>
          <w:rFonts w:eastAsiaTheme="minorEastAsia" w:cs="Times New Roman"/>
          <w:sz w:val="24"/>
          <w:szCs w:val="24"/>
        </w:rPr>
        <w:t xml:space="preserve">of 2 members </w:t>
      </w:r>
      <w:r w:rsidR="001B7F91" w:rsidRPr="00A018E9">
        <w:rPr>
          <w:rFonts w:eastAsiaTheme="minorEastAsia" w:cs="Times New Roman"/>
          <w:sz w:val="24"/>
          <w:szCs w:val="24"/>
        </w:rPr>
        <w:t xml:space="preserve">for review. </w:t>
      </w:r>
      <w:r w:rsidR="00EC6D38">
        <w:rPr>
          <w:rFonts w:eastAsiaTheme="minorEastAsia" w:cs="Times New Roman"/>
          <w:sz w:val="24"/>
          <w:szCs w:val="24"/>
        </w:rPr>
        <w:t xml:space="preserve">Each group reviewed 24 forms. Most forms were submitted in Coursedog, but some were submitted as word/ PDF files.  The contract with Coursedog expired </w:t>
      </w:r>
      <w:r w:rsidR="000F3438">
        <w:rPr>
          <w:rFonts w:eastAsiaTheme="minorEastAsia" w:cs="Times New Roman"/>
          <w:sz w:val="24"/>
          <w:szCs w:val="24"/>
        </w:rPr>
        <w:t>September</w:t>
      </w:r>
      <w:r w:rsidR="00EC6D38">
        <w:rPr>
          <w:rFonts w:eastAsiaTheme="minorEastAsia" w:cs="Times New Roman"/>
          <w:sz w:val="24"/>
          <w:szCs w:val="24"/>
        </w:rPr>
        <w:t xml:space="preserve"> </w:t>
      </w:r>
      <w:r w:rsidR="002B6601">
        <w:rPr>
          <w:rFonts w:eastAsiaTheme="minorEastAsia" w:cs="Times New Roman"/>
          <w:sz w:val="24"/>
          <w:szCs w:val="24"/>
        </w:rPr>
        <w:t>30</w:t>
      </w:r>
      <w:r w:rsidR="002B6601" w:rsidRPr="002B6601">
        <w:rPr>
          <w:rFonts w:eastAsiaTheme="minorEastAsia" w:cs="Times New Roman"/>
          <w:sz w:val="24"/>
          <w:szCs w:val="24"/>
          <w:vertAlign w:val="superscript"/>
        </w:rPr>
        <w:t>th</w:t>
      </w:r>
      <w:r w:rsidR="002B6601">
        <w:rPr>
          <w:rFonts w:eastAsiaTheme="minorEastAsia" w:cs="Times New Roman"/>
          <w:sz w:val="24"/>
          <w:szCs w:val="24"/>
        </w:rPr>
        <w:t xml:space="preserve"> </w:t>
      </w:r>
      <w:r w:rsidR="00EC6D38">
        <w:rPr>
          <w:rFonts w:eastAsiaTheme="minorEastAsia" w:cs="Times New Roman"/>
          <w:sz w:val="24"/>
          <w:szCs w:val="24"/>
        </w:rPr>
        <w:t xml:space="preserve">so all the forms were converted to PDF and the workgroups were provided with a summary </w:t>
      </w:r>
      <w:r w:rsidR="000F3438">
        <w:rPr>
          <w:rFonts w:eastAsiaTheme="minorEastAsia" w:cs="Times New Roman"/>
          <w:sz w:val="24"/>
          <w:szCs w:val="24"/>
        </w:rPr>
        <w:t xml:space="preserve">that included the Box </w:t>
      </w:r>
      <w:r w:rsidR="00EC6D38">
        <w:rPr>
          <w:rFonts w:eastAsiaTheme="minorEastAsia" w:cs="Times New Roman"/>
          <w:sz w:val="24"/>
          <w:szCs w:val="24"/>
        </w:rPr>
        <w:t xml:space="preserve"> links</w:t>
      </w:r>
      <w:r w:rsidR="000F3438">
        <w:rPr>
          <w:rFonts w:eastAsiaTheme="minorEastAsia" w:cs="Times New Roman"/>
          <w:sz w:val="24"/>
          <w:szCs w:val="24"/>
        </w:rPr>
        <w:t>.</w:t>
      </w:r>
      <w:r w:rsidR="00EC6D38">
        <w:rPr>
          <w:rFonts w:eastAsiaTheme="minorEastAsia" w:cs="Times New Roman"/>
          <w:sz w:val="24"/>
          <w:szCs w:val="24"/>
        </w:rPr>
        <w:t xml:space="preserve">  </w:t>
      </w:r>
    </w:p>
    <w:p w14:paraId="504D99B6" w14:textId="77777777" w:rsidR="00DC31A3" w:rsidRPr="00A018E9" w:rsidRDefault="00DC31A3" w:rsidP="00DC31A3">
      <w:pPr>
        <w:pStyle w:val="xxxxmsonormal"/>
        <w:ind w:left="720"/>
        <w:rPr>
          <w:sz w:val="24"/>
          <w:szCs w:val="24"/>
        </w:rPr>
      </w:pPr>
    </w:p>
    <w:p w14:paraId="5030EED3" w14:textId="48DB48D5" w:rsidR="008577A1" w:rsidRDefault="00A018E9" w:rsidP="00D80445">
      <w:pPr>
        <w:spacing w:after="0" w:line="240" w:lineRule="auto"/>
      </w:pPr>
      <w:r w:rsidRPr="00D80445">
        <w:rPr>
          <w:rFonts w:eastAsiaTheme="minorEastAsia"/>
          <w:color w:val="000000" w:themeColor="text1"/>
          <w:sz w:val="24"/>
          <w:szCs w:val="24"/>
        </w:rPr>
        <w:t xml:space="preserve">A total of </w:t>
      </w:r>
      <w:r w:rsidR="00EC6D38" w:rsidRPr="00D80445">
        <w:rPr>
          <w:rFonts w:eastAsiaTheme="minorEastAsia"/>
          <w:color w:val="000000" w:themeColor="text1"/>
          <w:sz w:val="24"/>
          <w:szCs w:val="24"/>
        </w:rPr>
        <w:t>110</w:t>
      </w:r>
      <w:r w:rsidRPr="00D80445">
        <w:rPr>
          <w:rFonts w:eastAsiaTheme="minorEastAsia"/>
          <w:color w:val="000000" w:themeColor="text1"/>
          <w:sz w:val="24"/>
          <w:szCs w:val="24"/>
        </w:rPr>
        <w:t xml:space="preserve"> forms were reviewed.  </w:t>
      </w:r>
      <w:r w:rsidR="00D844C6" w:rsidRPr="00D80445">
        <w:rPr>
          <w:rFonts w:eastAsiaTheme="minorEastAsia"/>
          <w:sz w:val="24"/>
          <w:szCs w:val="24"/>
        </w:rPr>
        <w:t>Similar to the last rolling review</w:t>
      </w:r>
      <w:r w:rsidR="008F331A" w:rsidRPr="00D80445">
        <w:rPr>
          <w:rFonts w:eastAsiaTheme="minorEastAsia"/>
          <w:sz w:val="24"/>
          <w:szCs w:val="24"/>
        </w:rPr>
        <w:t>, m</w:t>
      </w:r>
      <w:r w:rsidR="00D844C6" w:rsidRPr="00D80445">
        <w:rPr>
          <w:rFonts w:eastAsiaTheme="minorEastAsia"/>
          <w:sz w:val="24"/>
          <w:szCs w:val="24"/>
        </w:rPr>
        <w:t xml:space="preserve">any </w:t>
      </w:r>
      <w:r w:rsidR="008F331A" w:rsidRPr="00D80445">
        <w:rPr>
          <w:rFonts w:eastAsiaTheme="minorEastAsia"/>
          <w:sz w:val="24"/>
          <w:szCs w:val="24"/>
        </w:rPr>
        <w:t xml:space="preserve">courses did not supply adequate evidence of assessment and several </w:t>
      </w:r>
      <w:r w:rsidR="00D844C6" w:rsidRPr="00D80445">
        <w:rPr>
          <w:rFonts w:eastAsiaTheme="minorEastAsia"/>
          <w:sz w:val="24"/>
          <w:szCs w:val="24"/>
        </w:rPr>
        <w:t>required</w:t>
      </w:r>
      <w:r w:rsidR="008F331A" w:rsidRPr="00D80445">
        <w:rPr>
          <w:rFonts w:eastAsiaTheme="minorEastAsia"/>
          <w:sz w:val="24"/>
          <w:szCs w:val="24"/>
        </w:rPr>
        <w:t xml:space="preserve"> </w:t>
      </w:r>
      <w:r w:rsidR="00D844C6" w:rsidRPr="00D80445">
        <w:rPr>
          <w:rFonts w:eastAsiaTheme="minorEastAsia"/>
          <w:sz w:val="24"/>
          <w:szCs w:val="24"/>
        </w:rPr>
        <w:t>assessment plan clarifications</w:t>
      </w:r>
      <w:r w:rsidR="008F331A" w:rsidRPr="00D80445">
        <w:rPr>
          <w:rFonts w:eastAsiaTheme="minorEastAsia"/>
          <w:sz w:val="24"/>
          <w:szCs w:val="24"/>
        </w:rPr>
        <w:t xml:space="preserve"> and </w:t>
      </w:r>
      <w:r w:rsidR="00316A5C" w:rsidRPr="00D80445">
        <w:rPr>
          <w:rFonts w:eastAsiaTheme="minorEastAsia"/>
          <w:sz w:val="24"/>
          <w:szCs w:val="24"/>
        </w:rPr>
        <w:t xml:space="preserve">some </w:t>
      </w:r>
      <w:r w:rsidR="008F331A" w:rsidRPr="00D80445">
        <w:rPr>
          <w:rFonts w:eastAsiaTheme="minorEastAsia"/>
          <w:sz w:val="24"/>
          <w:szCs w:val="24"/>
        </w:rPr>
        <w:t xml:space="preserve">were missing general education learning outcomes on course syllabi.  </w:t>
      </w:r>
      <w:r w:rsidR="00F708B8" w:rsidRPr="00D80445">
        <w:rPr>
          <w:rFonts w:eastAsiaTheme="minorEastAsia"/>
          <w:sz w:val="24"/>
          <w:szCs w:val="24"/>
        </w:rPr>
        <w:t>[The Syllabus  Guideline</w:t>
      </w:r>
      <w:r w:rsidR="00D80445">
        <w:rPr>
          <w:rFonts w:eastAsiaTheme="minorEastAsia"/>
          <w:sz w:val="24"/>
          <w:szCs w:val="24"/>
        </w:rPr>
        <w:t>s</w:t>
      </w:r>
      <w:r w:rsidR="00F708B8" w:rsidRPr="00D80445">
        <w:rPr>
          <w:rFonts w:eastAsiaTheme="minorEastAsia"/>
          <w:sz w:val="24"/>
          <w:szCs w:val="24"/>
        </w:rPr>
        <w:t xml:space="preserve"> </w:t>
      </w:r>
      <w:r w:rsidR="00D80445">
        <w:rPr>
          <w:rFonts w:eastAsiaTheme="minorEastAsia"/>
          <w:sz w:val="24"/>
          <w:szCs w:val="24"/>
        </w:rPr>
        <w:t>(201.30.5)</w:t>
      </w:r>
      <w:r w:rsidR="00F708B8" w:rsidRPr="00D80445">
        <w:rPr>
          <w:rFonts w:eastAsiaTheme="minorEastAsia"/>
          <w:sz w:val="24"/>
          <w:szCs w:val="24"/>
        </w:rPr>
        <w:t xml:space="preserve"> w</w:t>
      </w:r>
      <w:r w:rsidR="00D80445">
        <w:rPr>
          <w:rFonts w:eastAsiaTheme="minorEastAsia"/>
          <w:sz w:val="24"/>
          <w:szCs w:val="24"/>
        </w:rPr>
        <w:t>ere</w:t>
      </w:r>
      <w:r w:rsidR="00F708B8" w:rsidRPr="00D80445">
        <w:rPr>
          <w:rFonts w:eastAsiaTheme="minorEastAsia"/>
          <w:sz w:val="24"/>
          <w:szCs w:val="24"/>
        </w:rPr>
        <w:t xml:space="preserve"> revised to include the following statement: </w:t>
      </w:r>
      <w:r w:rsidR="00D80445">
        <w:rPr>
          <w:rFonts w:cstheme="minorHAnsi"/>
          <w:color w:val="000000"/>
          <w:shd w:val="clear" w:color="auto" w:fill="FFFFFF"/>
        </w:rPr>
        <w:t>“</w:t>
      </w:r>
      <w:r w:rsidR="00D80445" w:rsidRPr="00D80445">
        <w:rPr>
          <w:rFonts w:cstheme="minorHAnsi"/>
          <w:i/>
          <w:iCs/>
          <w:color w:val="000000"/>
          <w:shd w:val="clear" w:color="auto" w:fill="FFFFFF"/>
        </w:rPr>
        <w:t>If course meets a general education requirement, a statement describing which requirement it meets and why -include the learning outcomes for the general education group or link</w:t>
      </w:r>
      <w:r w:rsidR="00D80445" w:rsidRPr="00D80445">
        <w:rPr>
          <w:rFonts w:cstheme="minorHAnsi"/>
          <w:color w:val="000000"/>
          <w:shd w:val="clear" w:color="auto" w:fill="FFFFFF"/>
        </w:rPr>
        <w:t>.</w:t>
      </w:r>
      <w:r w:rsidR="00D80445">
        <w:rPr>
          <w:rFonts w:cstheme="minorHAnsi"/>
          <w:color w:val="000000"/>
          <w:shd w:val="clear" w:color="auto" w:fill="FFFFFF"/>
        </w:rPr>
        <w:t>” – approved by Faculty Senate 4/13/23</w:t>
      </w:r>
      <w:r w:rsidR="00F708B8">
        <w:rPr>
          <w:rFonts w:eastAsiaTheme="minorEastAsia" w:cs="Times New Roman"/>
          <w:sz w:val="24"/>
          <w:szCs w:val="24"/>
        </w:rPr>
        <w:br/>
      </w:r>
      <w:r w:rsidR="008F331A" w:rsidRPr="00A018E9">
        <w:rPr>
          <w:rFonts w:eastAsiaTheme="minorEastAsia" w:cs="Times New Roman"/>
          <w:sz w:val="24"/>
          <w:szCs w:val="24"/>
        </w:rPr>
        <w:t xml:space="preserve">The </w:t>
      </w:r>
      <w:r w:rsidR="00D844C6" w:rsidRPr="00A018E9">
        <w:rPr>
          <w:rFonts w:eastAsiaTheme="minorEastAsia" w:cs="Times New Roman"/>
          <w:sz w:val="24"/>
          <w:szCs w:val="24"/>
        </w:rPr>
        <w:t xml:space="preserve">subcommittee chairs </w:t>
      </w:r>
      <w:r w:rsidR="008F331A" w:rsidRPr="00A018E9">
        <w:rPr>
          <w:rFonts w:eastAsiaTheme="minorEastAsia" w:cs="Times New Roman"/>
          <w:sz w:val="24"/>
          <w:szCs w:val="24"/>
        </w:rPr>
        <w:t xml:space="preserve">sent several follow-up communications specifying the need for revision. </w:t>
      </w:r>
      <w:r w:rsidR="00D844C6" w:rsidRPr="00A018E9">
        <w:rPr>
          <w:rFonts w:eastAsiaTheme="minorEastAsia" w:cs="Times New Roman"/>
          <w:sz w:val="24"/>
          <w:szCs w:val="24"/>
        </w:rPr>
        <w:t xml:space="preserve">Extensions were granted </w:t>
      </w:r>
      <w:r w:rsidR="00EC6D38">
        <w:rPr>
          <w:rFonts w:eastAsiaTheme="minorEastAsia" w:cs="Times New Roman"/>
          <w:sz w:val="24"/>
          <w:szCs w:val="24"/>
        </w:rPr>
        <w:t>to a few courses that did not provide follow-up information.  Departments decided to</w:t>
      </w:r>
      <w:r w:rsidR="00F708B8">
        <w:rPr>
          <w:rFonts w:eastAsiaTheme="minorEastAsia" w:cs="Times New Roman"/>
          <w:sz w:val="24"/>
          <w:szCs w:val="24"/>
        </w:rPr>
        <w:t xml:space="preserve"> </w:t>
      </w:r>
      <w:r w:rsidR="00EC6D38">
        <w:rPr>
          <w:rFonts w:eastAsiaTheme="minorEastAsia" w:cs="Times New Roman"/>
          <w:sz w:val="24"/>
          <w:szCs w:val="24"/>
        </w:rPr>
        <w:t xml:space="preserve">drop the </w:t>
      </w:r>
      <w:r w:rsidR="002B6601">
        <w:rPr>
          <w:rFonts w:eastAsiaTheme="minorEastAsia" w:cs="Times New Roman"/>
          <w:sz w:val="24"/>
          <w:szCs w:val="24"/>
        </w:rPr>
        <w:t xml:space="preserve">general education designation for 18 </w:t>
      </w:r>
      <w:r w:rsidR="00EC6D38">
        <w:rPr>
          <w:rFonts w:eastAsiaTheme="minorEastAsia" w:cs="Times New Roman"/>
          <w:sz w:val="24"/>
          <w:szCs w:val="24"/>
        </w:rPr>
        <w:t xml:space="preserve">Expressive Arts courses and 6 Social Science </w:t>
      </w:r>
      <w:r w:rsidR="002B6601">
        <w:rPr>
          <w:rFonts w:eastAsiaTheme="minorEastAsia" w:cs="Times New Roman"/>
          <w:sz w:val="24"/>
          <w:szCs w:val="24"/>
        </w:rPr>
        <w:t>courses</w:t>
      </w:r>
      <w:r w:rsidR="00F708B8">
        <w:rPr>
          <w:rFonts w:eastAsiaTheme="minorEastAsia" w:cs="Times New Roman"/>
          <w:sz w:val="24"/>
          <w:szCs w:val="24"/>
        </w:rPr>
        <w:t xml:space="preserve">.  </w:t>
      </w:r>
      <w:r w:rsidR="002F4EC2" w:rsidRPr="00A018E9">
        <w:rPr>
          <w:sz w:val="24"/>
          <w:szCs w:val="24"/>
        </w:rPr>
        <w:t xml:space="preserve"> </w:t>
      </w:r>
      <w:r w:rsidR="00D80445">
        <w:rPr>
          <w:sz w:val="24"/>
          <w:szCs w:val="24"/>
        </w:rPr>
        <w:br/>
      </w:r>
      <w:r w:rsidR="00D80445">
        <w:rPr>
          <w:sz w:val="24"/>
          <w:szCs w:val="24"/>
        </w:rPr>
        <w:br/>
      </w:r>
      <w:r w:rsidR="002B6601">
        <w:rPr>
          <w:sz w:val="24"/>
          <w:szCs w:val="24"/>
        </w:rPr>
        <w:t xml:space="preserve">The tables below </w:t>
      </w:r>
      <w:proofErr w:type="gramStart"/>
      <w:r w:rsidR="002B6601">
        <w:rPr>
          <w:sz w:val="24"/>
          <w:szCs w:val="24"/>
        </w:rPr>
        <w:t>shows</w:t>
      </w:r>
      <w:proofErr w:type="gramEnd"/>
      <w:r w:rsidR="002B6601">
        <w:rPr>
          <w:sz w:val="24"/>
          <w:szCs w:val="24"/>
        </w:rPr>
        <w:t xml:space="preserve"> the</w:t>
      </w:r>
      <w:r w:rsidR="00D80445">
        <w:rPr>
          <w:sz w:val="24"/>
          <w:szCs w:val="24"/>
        </w:rPr>
        <w:t xml:space="preserve"> distribution of forms</w:t>
      </w:r>
      <w:r w:rsidR="002B6601">
        <w:rPr>
          <w:sz w:val="24"/>
          <w:szCs w:val="24"/>
        </w:rPr>
        <w:t xml:space="preserve"> and the summary of the rolling review. The results of the </w:t>
      </w:r>
      <w:hyperlink r:id="rId7" w:history="1">
        <w:r w:rsidR="00D80445" w:rsidRPr="00B00AE2">
          <w:rPr>
            <w:rStyle w:val="Hyperlink"/>
            <w:sz w:val="24"/>
            <w:szCs w:val="24"/>
          </w:rPr>
          <w:t>rolling review</w:t>
        </w:r>
      </w:hyperlink>
      <w:r w:rsidR="00D80445">
        <w:rPr>
          <w:sz w:val="24"/>
          <w:szCs w:val="24"/>
        </w:rPr>
        <w:t xml:space="preserve"> w</w:t>
      </w:r>
      <w:r w:rsidR="002B6601">
        <w:rPr>
          <w:sz w:val="24"/>
          <w:szCs w:val="24"/>
        </w:rPr>
        <w:t>ere</w:t>
      </w:r>
      <w:r w:rsidR="00D80445">
        <w:rPr>
          <w:sz w:val="24"/>
          <w:szCs w:val="24"/>
        </w:rPr>
        <w:t xml:space="preserve"> approved by the Faculty Senate </w:t>
      </w:r>
      <w:r w:rsidR="00B00AE2">
        <w:rPr>
          <w:sz w:val="24"/>
          <w:szCs w:val="24"/>
        </w:rPr>
        <w:t>3/16/23</w:t>
      </w:r>
      <w:r w:rsidR="002B6601">
        <w:rPr>
          <w:sz w:val="24"/>
          <w:szCs w:val="24"/>
        </w:rPr>
        <w:t>.</w:t>
      </w:r>
      <w:r w:rsidR="00D80445">
        <w:rPr>
          <w:sz w:val="24"/>
          <w:szCs w:val="24"/>
        </w:rPr>
        <w:t xml:space="preserve"> </w:t>
      </w:r>
      <w:r w:rsidR="00D844C6" w:rsidRPr="00A018E9">
        <w:rPr>
          <w:sz w:val="24"/>
          <w:szCs w:val="24"/>
        </w:rPr>
        <w:br/>
      </w:r>
    </w:p>
    <w:p w14:paraId="0B7EBB45" w14:textId="61BD6D06" w:rsidR="00024CCF" w:rsidRDefault="00024CCF" w:rsidP="00024CCF">
      <w:pPr>
        <w:pStyle w:val="Heading3"/>
      </w:pPr>
      <w:r>
        <w:tab/>
        <w:t>General Education Form Distribution</w:t>
      </w:r>
    </w:p>
    <w:p w14:paraId="77FC8D24" w14:textId="77777777" w:rsidR="00024CCF" w:rsidRDefault="00024CCF" w:rsidP="00D80445">
      <w:pPr>
        <w:spacing w:after="0" w:line="240" w:lineRule="auto"/>
      </w:pPr>
    </w:p>
    <w:tbl>
      <w:tblPr>
        <w:tblStyle w:val="TableGrid"/>
        <w:tblW w:w="7920" w:type="dxa"/>
        <w:tblInd w:w="715" w:type="dxa"/>
        <w:tblLook w:val="04A0" w:firstRow="1" w:lastRow="0" w:firstColumn="1" w:lastColumn="0" w:noHBand="0" w:noVBand="1"/>
      </w:tblPr>
      <w:tblGrid>
        <w:gridCol w:w="1890"/>
        <w:gridCol w:w="1888"/>
        <w:gridCol w:w="2069"/>
        <w:gridCol w:w="2073"/>
      </w:tblGrid>
      <w:tr w:rsidR="008577A1" w14:paraId="1A874D90" w14:textId="77777777" w:rsidTr="00566484">
        <w:tc>
          <w:tcPr>
            <w:tcW w:w="1890" w:type="dxa"/>
          </w:tcPr>
          <w:p w14:paraId="670FCD63" w14:textId="77777777" w:rsidR="008577A1" w:rsidRDefault="008577A1" w:rsidP="00566484">
            <w:r>
              <w:t>Workgroup I</w:t>
            </w:r>
          </w:p>
        </w:tc>
        <w:tc>
          <w:tcPr>
            <w:tcW w:w="1888" w:type="dxa"/>
          </w:tcPr>
          <w:p w14:paraId="64473CBC" w14:textId="77777777" w:rsidR="008577A1" w:rsidRDefault="008577A1" w:rsidP="00566484">
            <w:r>
              <w:t>Workgroup II</w:t>
            </w:r>
          </w:p>
        </w:tc>
        <w:tc>
          <w:tcPr>
            <w:tcW w:w="2069" w:type="dxa"/>
          </w:tcPr>
          <w:p w14:paraId="1BF1D61C" w14:textId="77777777" w:rsidR="008577A1" w:rsidRDefault="008577A1" w:rsidP="00566484">
            <w:r>
              <w:t>Workgroup III</w:t>
            </w:r>
          </w:p>
        </w:tc>
        <w:tc>
          <w:tcPr>
            <w:tcW w:w="2073" w:type="dxa"/>
          </w:tcPr>
          <w:p w14:paraId="27AFB389" w14:textId="77777777" w:rsidR="008577A1" w:rsidRDefault="008577A1" w:rsidP="00566484">
            <w:r>
              <w:t>Workgroup IV</w:t>
            </w:r>
          </w:p>
        </w:tc>
      </w:tr>
      <w:tr w:rsidR="008577A1" w14:paraId="7B5E0433" w14:textId="77777777" w:rsidTr="00566484">
        <w:trPr>
          <w:trHeight w:val="602"/>
        </w:trPr>
        <w:tc>
          <w:tcPr>
            <w:tcW w:w="1890" w:type="dxa"/>
          </w:tcPr>
          <w:p w14:paraId="53B74908" w14:textId="77777777" w:rsidR="008577A1" w:rsidRPr="002B6601" w:rsidRDefault="008577A1" w:rsidP="00566484">
            <w:pPr>
              <w:rPr>
                <w:sz w:val="22"/>
                <w:szCs w:val="22"/>
              </w:rPr>
            </w:pPr>
            <w:r w:rsidRPr="002B6601">
              <w:rPr>
                <w:sz w:val="22"/>
                <w:szCs w:val="22"/>
              </w:rPr>
              <w:t>Coreen Duffy</w:t>
            </w:r>
            <w:r w:rsidRPr="002B6601">
              <w:rPr>
                <w:sz w:val="22"/>
                <w:szCs w:val="22"/>
              </w:rPr>
              <w:br/>
              <w:t>Teresa Floyd</w:t>
            </w:r>
          </w:p>
        </w:tc>
        <w:tc>
          <w:tcPr>
            <w:tcW w:w="1888" w:type="dxa"/>
          </w:tcPr>
          <w:p w14:paraId="397988D4" w14:textId="49C8E016" w:rsidR="008577A1" w:rsidRPr="002B6601" w:rsidRDefault="008577A1" w:rsidP="00566484">
            <w:pPr>
              <w:rPr>
                <w:sz w:val="22"/>
                <w:szCs w:val="22"/>
              </w:rPr>
            </w:pPr>
            <w:r w:rsidRPr="002B6601">
              <w:rPr>
                <w:sz w:val="22"/>
                <w:szCs w:val="22"/>
              </w:rPr>
              <w:t>Jenn Thomsen</w:t>
            </w:r>
            <w:r w:rsidRPr="002B6601">
              <w:rPr>
                <w:sz w:val="22"/>
                <w:szCs w:val="22"/>
              </w:rPr>
              <w:br/>
            </w:r>
            <w:r w:rsidR="00B00AE2" w:rsidRPr="002B6601">
              <w:rPr>
                <w:rFonts w:asciiTheme="minorHAnsi" w:hAnsiTheme="minorHAnsi" w:cstheme="minorHAnsi"/>
                <w:color w:val="000000"/>
                <w:sz w:val="22"/>
                <w:szCs w:val="22"/>
              </w:rPr>
              <w:t>Anh Nguyen</w:t>
            </w:r>
            <w:r w:rsidR="00B00AE2" w:rsidRPr="002B6601">
              <w:rPr>
                <w:rFonts w:cstheme="minorHAnsi"/>
                <w:color w:val="000000"/>
                <w:sz w:val="22"/>
                <w:szCs w:val="22"/>
              </w:rPr>
              <w:t xml:space="preserve"> </w:t>
            </w:r>
            <w:r w:rsidRPr="002B6601">
              <w:rPr>
                <w:sz w:val="22"/>
                <w:szCs w:val="22"/>
              </w:rPr>
              <w:br/>
            </w:r>
          </w:p>
        </w:tc>
        <w:tc>
          <w:tcPr>
            <w:tcW w:w="2069" w:type="dxa"/>
          </w:tcPr>
          <w:p w14:paraId="06830D74" w14:textId="77777777" w:rsidR="008577A1" w:rsidRPr="002B6601" w:rsidRDefault="008577A1" w:rsidP="00566484">
            <w:pPr>
              <w:rPr>
                <w:sz w:val="22"/>
                <w:szCs w:val="22"/>
              </w:rPr>
            </w:pPr>
            <w:r w:rsidRPr="002B6601">
              <w:rPr>
                <w:sz w:val="22"/>
                <w:szCs w:val="22"/>
              </w:rPr>
              <w:t>Kim Reiser</w:t>
            </w:r>
            <w:r w:rsidRPr="002B6601">
              <w:rPr>
                <w:sz w:val="22"/>
                <w:szCs w:val="22"/>
              </w:rPr>
              <w:br/>
              <w:t>Soazig Lebihan</w:t>
            </w:r>
          </w:p>
        </w:tc>
        <w:tc>
          <w:tcPr>
            <w:tcW w:w="2073" w:type="dxa"/>
          </w:tcPr>
          <w:p w14:paraId="6CA7C5D9" w14:textId="77777777" w:rsidR="008577A1" w:rsidRPr="002B6601" w:rsidRDefault="008577A1" w:rsidP="00566484">
            <w:pPr>
              <w:rPr>
                <w:sz w:val="22"/>
                <w:szCs w:val="22"/>
              </w:rPr>
            </w:pPr>
            <w:r w:rsidRPr="002B6601">
              <w:rPr>
                <w:sz w:val="22"/>
                <w:szCs w:val="22"/>
              </w:rPr>
              <w:t>Gregory Larson Katie Karas</w:t>
            </w:r>
          </w:p>
        </w:tc>
      </w:tr>
      <w:tr w:rsidR="008577A1" w14:paraId="71DD0281" w14:textId="77777777" w:rsidTr="00566484">
        <w:trPr>
          <w:trHeight w:val="602"/>
        </w:trPr>
        <w:tc>
          <w:tcPr>
            <w:tcW w:w="1890" w:type="dxa"/>
          </w:tcPr>
          <w:p w14:paraId="60D407CB" w14:textId="77777777" w:rsidR="008577A1" w:rsidRDefault="008577A1" w:rsidP="00566484">
            <w:r>
              <w:t>14 Expr</w:t>
            </w:r>
            <w:r>
              <w:br/>
              <w:t>3 Dem &amp; Cit</w:t>
            </w:r>
            <w:r>
              <w:br/>
              <w:t xml:space="preserve">6 Lit </w:t>
            </w:r>
          </w:p>
          <w:p w14:paraId="413BECE9" w14:textId="77777777" w:rsidR="008577A1" w:rsidRDefault="008577A1" w:rsidP="00566484"/>
        </w:tc>
        <w:tc>
          <w:tcPr>
            <w:tcW w:w="1888" w:type="dxa"/>
          </w:tcPr>
          <w:p w14:paraId="32FC6B48" w14:textId="77777777" w:rsidR="008577A1" w:rsidRDefault="008577A1" w:rsidP="00566484">
            <w:r>
              <w:t>8 Social</w:t>
            </w:r>
            <w:r>
              <w:br/>
              <w:t>8 Expr</w:t>
            </w:r>
            <w:r>
              <w:br/>
              <w:t>1 Lang Exempt</w:t>
            </w:r>
            <w:r>
              <w:br/>
              <w:t xml:space="preserve">7 Nat Sci </w:t>
            </w:r>
          </w:p>
        </w:tc>
        <w:tc>
          <w:tcPr>
            <w:tcW w:w="2069" w:type="dxa"/>
          </w:tcPr>
          <w:p w14:paraId="18AC6B52" w14:textId="77777777" w:rsidR="008577A1" w:rsidRDefault="008577A1" w:rsidP="00566484">
            <w:r>
              <w:t>8 Ethics</w:t>
            </w:r>
            <w:r>
              <w:br/>
              <w:t>8 Social</w:t>
            </w:r>
            <w:r>
              <w:br/>
              <w:t>8 Expr</w:t>
            </w:r>
          </w:p>
        </w:tc>
        <w:tc>
          <w:tcPr>
            <w:tcW w:w="2073" w:type="dxa"/>
          </w:tcPr>
          <w:p w14:paraId="299DEB2D" w14:textId="77777777" w:rsidR="008577A1" w:rsidRDefault="008577A1" w:rsidP="00566484">
            <w:r>
              <w:t>8 Social</w:t>
            </w:r>
            <w:r>
              <w:br/>
              <w:t>8 Expr</w:t>
            </w:r>
            <w:r>
              <w:br/>
              <w:t>5 Hist</w:t>
            </w:r>
          </w:p>
          <w:p w14:paraId="2A53F4A4" w14:textId="77777777" w:rsidR="008577A1" w:rsidRDefault="008577A1" w:rsidP="00566484">
            <w:r>
              <w:t>3 Cult &amp; Int</w:t>
            </w:r>
          </w:p>
        </w:tc>
      </w:tr>
    </w:tbl>
    <w:p w14:paraId="3F8EDF0D" w14:textId="77777777" w:rsidR="008577A1" w:rsidRDefault="008577A1" w:rsidP="00125B04">
      <w:pPr>
        <w:pStyle w:val="ListParagraph"/>
        <w:ind w:left="360"/>
      </w:pPr>
    </w:p>
    <w:p w14:paraId="34BB3694" w14:textId="0ADDD415" w:rsidR="00950505" w:rsidRDefault="00950505" w:rsidP="00125B04">
      <w:pPr>
        <w:pStyle w:val="ListParagraph"/>
        <w:ind w:left="360"/>
      </w:pPr>
    </w:p>
    <w:p w14:paraId="7B4FD574" w14:textId="16CBDC0D" w:rsidR="008357C7" w:rsidRPr="00780693" w:rsidRDefault="00B00AE2" w:rsidP="00024CCF">
      <w:pPr>
        <w:pStyle w:val="ListParagraph"/>
        <w:tabs>
          <w:tab w:val="left" w:pos="720"/>
        </w:tabs>
        <w:spacing w:after="160" w:line="259" w:lineRule="auto"/>
        <w:rPr>
          <w:rStyle w:val="Heading3Char"/>
          <w:rFonts w:ascii="Calibri" w:eastAsia="Times New Roman" w:hAnsi="Calibri" w:cs="Times New Roman"/>
          <w:color w:val="000000" w:themeColor="text1"/>
          <w:sz w:val="22"/>
          <w:szCs w:val="22"/>
        </w:rPr>
      </w:pPr>
      <w:r>
        <w:rPr>
          <w:rStyle w:val="Heading3Char"/>
        </w:rPr>
        <w:t xml:space="preserve">Summary of General Education Course </w:t>
      </w:r>
      <w:r w:rsidR="008357C7" w:rsidRPr="008357C7">
        <w:rPr>
          <w:rStyle w:val="Heading3Char"/>
        </w:rPr>
        <w:t xml:space="preserve">Rolling review </w:t>
      </w:r>
    </w:p>
    <w:tbl>
      <w:tblPr>
        <w:tblStyle w:val="TableGrid"/>
        <w:tblW w:w="0" w:type="auto"/>
        <w:tblInd w:w="712" w:type="dxa"/>
        <w:tblLook w:val="04A0" w:firstRow="1" w:lastRow="0" w:firstColumn="1" w:lastColumn="0" w:noHBand="0" w:noVBand="1"/>
      </w:tblPr>
      <w:tblGrid>
        <w:gridCol w:w="2202"/>
        <w:gridCol w:w="681"/>
        <w:gridCol w:w="900"/>
        <w:gridCol w:w="810"/>
        <w:gridCol w:w="990"/>
        <w:gridCol w:w="1080"/>
        <w:gridCol w:w="1260"/>
      </w:tblGrid>
      <w:tr w:rsidR="00F66B67" w:rsidRPr="00DE30FA" w14:paraId="627627DC" w14:textId="77777777" w:rsidTr="00EC3049">
        <w:tc>
          <w:tcPr>
            <w:tcW w:w="2202" w:type="dxa"/>
            <w:shd w:val="clear" w:color="auto" w:fill="D9D9D9" w:themeFill="background1" w:themeFillShade="D9"/>
          </w:tcPr>
          <w:p w14:paraId="5CD32ED6" w14:textId="77777777" w:rsidR="00F66B67" w:rsidRPr="00DE30FA" w:rsidRDefault="00F66B67" w:rsidP="003C4F1D">
            <w:pPr>
              <w:rPr>
                <w:b/>
              </w:rPr>
            </w:pPr>
            <w:r w:rsidRPr="00DE30FA">
              <w:rPr>
                <w:b/>
              </w:rPr>
              <w:t>2019-2020</w:t>
            </w:r>
          </w:p>
        </w:tc>
        <w:tc>
          <w:tcPr>
            <w:tcW w:w="1581" w:type="dxa"/>
            <w:gridSpan w:val="2"/>
            <w:shd w:val="clear" w:color="auto" w:fill="D9D9D9" w:themeFill="background1" w:themeFillShade="D9"/>
          </w:tcPr>
          <w:p w14:paraId="1AE5B632" w14:textId="0B555041" w:rsidR="00F66B67" w:rsidRPr="00DE30FA" w:rsidRDefault="00F66B67" w:rsidP="003C4F1D">
            <w:pPr>
              <w:rPr>
                <w:b/>
              </w:rPr>
            </w:pPr>
            <w:r w:rsidRPr="00DE30FA">
              <w:rPr>
                <w:b/>
              </w:rPr>
              <w:t>Full approval</w:t>
            </w:r>
          </w:p>
        </w:tc>
        <w:tc>
          <w:tcPr>
            <w:tcW w:w="1800" w:type="dxa"/>
            <w:gridSpan w:val="2"/>
            <w:shd w:val="clear" w:color="auto" w:fill="D9D9D9" w:themeFill="background1" w:themeFillShade="D9"/>
          </w:tcPr>
          <w:p w14:paraId="41E7E521" w14:textId="6472B49B" w:rsidR="00F66B67" w:rsidRPr="00DE30FA" w:rsidRDefault="00F66B67" w:rsidP="003C4F1D">
            <w:pPr>
              <w:rPr>
                <w:b/>
              </w:rPr>
            </w:pPr>
            <w:r w:rsidRPr="00DE30FA">
              <w:rPr>
                <w:b/>
              </w:rPr>
              <w:t>Provisional</w:t>
            </w:r>
          </w:p>
        </w:tc>
        <w:tc>
          <w:tcPr>
            <w:tcW w:w="2340" w:type="dxa"/>
            <w:gridSpan w:val="2"/>
            <w:shd w:val="clear" w:color="auto" w:fill="D9D9D9" w:themeFill="background1" w:themeFillShade="D9"/>
          </w:tcPr>
          <w:p w14:paraId="784DF9D4" w14:textId="620124FE" w:rsidR="00F66B67" w:rsidRPr="00DE30FA" w:rsidRDefault="00F66B67" w:rsidP="003C4F1D">
            <w:pPr>
              <w:rPr>
                <w:b/>
              </w:rPr>
            </w:pPr>
            <w:r w:rsidRPr="00DE30FA">
              <w:rPr>
                <w:b/>
              </w:rPr>
              <w:t>Extension</w:t>
            </w:r>
          </w:p>
        </w:tc>
      </w:tr>
      <w:tr w:rsidR="00F66B67" w14:paraId="66AACBD2" w14:textId="77777777" w:rsidTr="00EC3049">
        <w:tc>
          <w:tcPr>
            <w:tcW w:w="2202" w:type="dxa"/>
          </w:tcPr>
          <w:p w14:paraId="1242DEEB" w14:textId="77777777" w:rsidR="00F66B67" w:rsidRDefault="00F66B67" w:rsidP="003C4F1D"/>
        </w:tc>
        <w:tc>
          <w:tcPr>
            <w:tcW w:w="681" w:type="dxa"/>
          </w:tcPr>
          <w:p w14:paraId="2A6EA408" w14:textId="723C7A84" w:rsidR="00F66B67" w:rsidRDefault="00F66B67" w:rsidP="003C4F1D">
            <w:r>
              <w:t>2022</w:t>
            </w:r>
          </w:p>
        </w:tc>
        <w:tc>
          <w:tcPr>
            <w:tcW w:w="900" w:type="dxa"/>
          </w:tcPr>
          <w:p w14:paraId="7369567E" w14:textId="0C1956CD" w:rsidR="00F66B67" w:rsidRDefault="00F66B67" w:rsidP="003C4F1D">
            <w:r>
              <w:t>2023</w:t>
            </w:r>
          </w:p>
        </w:tc>
        <w:tc>
          <w:tcPr>
            <w:tcW w:w="810" w:type="dxa"/>
          </w:tcPr>
          <w:p w14:paraId="0B0CA197" w14:textId="26AF1FB5" w:rsidR="00F66B67" w:rsidRDefault="00F66B67" w:rsidP="003C4F1D">
            <w:r>
              <w:t>2022</w:t>
            </w:r>
          </w:p>
        </w:tc>
        <w:tc>
          <w:tcPr>
            <w:tcW w:w="990" w:type="dxa"/>
          </w:tcPr>
          <w:p w14:paraId="71978565" w14:textId="665D8BBF" w:rsidR="00F66B67" w:rsidRDefault="00F66B67" w:rsidP="003C4F1D">
            <w:r>
              <w:t>2023</w:t>
            </w:r>
          </w:p>
        </w:tc>
        <w:tc>
          <w:tcPr>
            <w:tcW w:w="1080" w:type="dxa"/>
          </w:tcPr>
          <w:p w14:paraId="7006383B" w14:textId="424EAAD6" w:rsidR="00F66B67" w:rsidRDefault="00F66B67" w:rsidP="003C4F1D">
            <w:r>
              <w:t>2022</w:t>
            </w:r>
          </w:p>
        </w:tc>
        <w:tc>
          <w:tcPr>
            <w:tcW w:w="1260" w:type="dxa"/>
          </w:tcPr>
          <w:p w14:paraId="5CE56043" w14:textId="6EA1ECB9" w:rsidR="00F66B67" w:rsidRDefault="00F66B67" w:rsidP="003C4F1D">
            <w:r>
              <w:t>2023</w:t>
            </w:r>
          </w:p>
        </w:tc>
      </w:tr>
      <w:tr w:rsidR="00F66B67" w14:paraId="65078174" w14:textId="77777777" w:rsidTr="00EC3049">
        <w:tc>
          <w:tcPr>
            <w:tcW w:w="2202" w:type="dxa"/>
          </w:tcPr>
          <w:p w14:paraId="69E407D9" w14:textId="77777777" w:rsidR="00F66B67" w:rsidRDefault="00F66B67" w:rsidP="00F66B67">
            <w:r>
              <w:t>Historical Studies</w:t>
            </w:r>
          </w:p>
        </w:tc>
        <w:tc>
          <w:tcPr>
            <w:tcW w:w="681" w:type="dxa"/>
          </w:tcPr>
          <w:p w14:paraId="6C0E035E" w14:textId="77777777" w:rsidR="00F66B67" w:rsidRDefault="00F66B67" w:rsidP="00F66B67">
            <w:r>
              <w:t>25</w:t>
            </w:r>
          </w:p>
        </w:tc>
        <w:tc>
          <w:tcPr>
            <w:tcW w:w="900" w:type="dxa"/>
          </w:tcPr>
          <w:p w14:paraId="3D1A8EAC" w14:textId="5E910786" w:rsidR="00F66B67" w:rsidRDefault="00F708B8" w:rsidP="00F66B67">
            <w:r>
              <w:t>5</w:t>
            </w:r>
          </w:p>
        </w:tc>
        <w:tc>
          <w:tcPr>
            <w:tcW w:w="810" w:type="dxa"/>
          </w:tcPr>
          <w:p w14:paraId="51FDF4C5" w14:textId="0075B79F" w:rsidR="00F66B67" w:rsidRDefault="00F66B67" w:rsidP="00F66B67">
            <w:r>
              <w:t>26</w:t>
            </w:r>
          </w:p>
        </w:tc>
        <w:tc>
          <w:tcPr>
            <w:tcW w:w="990" w:type="dxa"/>
          </w:tcPr>
          <w:p w14:paraId="70A430CB" w14:textId="7CDA8248" w:rsidR="00F66B67" w:rsidRDefault="00F708B8" w:rsidP="00F66B67">
            <w:r>
              <w:t>1</w:t>
            </w:r>
          </w:p>
        </w:tc>
        <w:tc>
          <w:tcPr>
            <w:tcW w:w="1080" w:type="dxa"/>
          </w:tcPr>
          <w:p w14:paraId="03ED9554" w14:textId="77777777" w:rsidR="00F66B67" w:rsidRDefault="00F66B67" w:rsidP="00F66B67"/>
        </w:tc>
        <w:tc>
          <w:tcPr>
            <w:tcW w:w="1260" w:type="dxa"/>
          </w:tcPr>
          <w:p w14:paraId="65F0E17E" w14:textId="39A82DB0" w:rsidR="00F66B67" w:rsidRDefault="00F66B67" w:rsidP="00F66B67"/>
        </w:tc>
      </w:tr>
      <w:tr w:rsidR="00F66B67" w14:paraId="06F92B5B" w14:textId="77777777" w:rsidTr="00EC3049">
        <w:tc>
          <w:tcPr>
            <w:tcW w:w="2202" w:type="dxa"/>
          </w:tcPr>
          <w:p w14:paraId="6BFE2172" w14:textId="77777777" w:rsidR="00F66B67" w:rsidRDefault="00F66B67" w:rsidP="00F66B67">
            <w:r>
              <w:t>Democracy &amp; Citizenship</w:t>
            </w:r>
          </w:p>
        </w:tc>
        <w:tc>
          <w:tcPr>
            <w:tcW w:w="681" w:type="dxa"/>
          </w:tcPr>
          <w:p w14:paraId="0F55F83F" w14:textId="77777777" w:rsidR="00F66B67" w:rsidRDefault="00F66B67" w:rsidP="00F66B67">
            <w:r>
              <w:t>15</w:t>
            </w:r>
          </w:p>
        </w:tc>
        <w:tc>
          <w:tcPr>
            <w:tcW w:w="900" w:type="dxa"/>
          </w:tcPr>
          <w:p w14:paraId="391E1082" w14:textId="2C14292C" w:rsidR="00F66B67" w:rsidRDefault="00F708B8" w:rsidP="00F66B67">
            <w:r>
              <w:t>3</w:t>
            </w:r>
          </w:p>
        </w:tc>
        <w:tc>
          <w:tcPr>
            <w:tcW w:w="810" w:type="dxa"/>
          </w:tcPr>
          <w:p w14:paraId="2CC78298" w14:textId="3F12102D" w:rsidR="00F66B67" w:rsidRDefault="00F66B67" w:rsidP="00F66B67">
            <w:r>
              <w:t>10</w:t>
            </w:r>
          </w:p>
        </w:tc>
        <w:tc>
          <w:tcPr>
            <w:tcW w:w="990" w:type="dxa"/>
          </w:tcPr>
          <w:p w14:paraId="702136AA" w14:textId="471CCFCB" w:rsidR="00F66B67" w:rsidRDefault="00F66B67" w:rsidP="00F66B67"/>
        </w:tc>
        <w:tc>
          <w:tcPr>
            <w:tcW w:w="1080" w:type="dxa"/>
          </w:tcPr>
          <w:p w14:paraId="5B8CC667" w14:textId="77777777" w:rsidR="00F66B67" w:rsidRDefault="00F66B67" w:rsidP="00F66B67"/>
        </w:tc>
        <w:tc>
          <w:tcPr>
            <w:tcW w:w="1260" w:type="dxa"/>
          </w:tcPr>
          <w:p w14:paraId="453B1749" w14:textId="4C866991" w:rsidR="00F66B67" w:rsidRDefault="00F66B67" w:rsidP="00F66B67"/>
        </w:tc>
      </w:tr>
      <w:tr w:rsidR="00F66B67" w14:paraId="29F003B2" w14:textId="77777777" w:rsidTr="00EC3049">
        <w:tc>
          <w:tcPr>
            <w:tcW w:w="2202" w:type="dxa"/>
          </w:tcPr>
          <w:p w14:paraId="200101C0" w14:textId="77777777" w:rsidR="00F66B67" w:rsidRDefault="00F66B67" w:rsidP="00F66B67">
            <w:r>
              <w:t>Cultural &amp; International Diversity</w:t>
            </w:r>
          </w:p>
        </w:tc>
        <w:tc>
          <w:tcPr>
            <w:tcW w:w="681" w:type="dxa"/>
          </w:tcPr>
          <w:p w14:paraId="61ACE55C" w14:textId="77777777" w:rsidR="00F66B67" w:rsidRDefault="00F66B67" w:rsidP="00F66B67">
            <w:r>
              <w:t>17</w:t>
            </w:r>
          </w:p>
        </w:tc>
        <w:tc>
          <w:tcPr>
            <w:tcW w:w="900" w:type="dxa"/>
          </w:tcPr>
          <w:p w14:paraId="3BF3B911" w14:textId="3064F4E8" w:rsidR="00F66B67" w:rsidRDefault="00F708B8" w:rsidP="00F66B67">
            <w:r>
              <w:t>3</w:t>
            </w:r>
          </w:p>
        </w:tc>
        <w:tc>
          <w:tcPr>
            <w:tcW w:w="810" w:type="dxa"/>
          </w:tcPr>
          <w:p w14:paraId="2F388625" w14:textId="330357C8" w:rsidR="00F66B67" w:rsidRDefault="00F66B67" w:rsidP="00F66B67">
            <w:r>
              <w:t>31</w:t>
            </w:r>
          </w:p>
        </w:tc>
        <w:tc>
          <w:tcPr>
            <w:tcW w:w="990" w:type="dxa"/>
          </w:tcPr>
          <w:p w14:paraId="40E7E69E" w14:textId="375C72D1" w:rsidR="00F66B67" w:rsidRDefault="00F66B67" w:rsidP="00F66B67"/>
        </w:tc>
        <w:tc>
          <w:tcPr>
            <w:tcW w:w="1080" w:type="dxa"/>
          </w:tcPr>
          <w:p w14:paraId="3113CEB6" w14:textId="783021BD" w:rsidR="00F66B67" w:rsidRDefault="00F66B67" w:rsidP="00F66B67">
            <w:r>
              <w:t>2</w:t>
            </w:r>
          </w:p>
        </w:tc>
        <w:tc>
          <w:tcPr>
            <w:tcW w:w="1260" w:type="dxa"/>
          </w:tcPr>
          <w:p w14:paraId="1B872054" w14:textId="42A43862" w:rsidR="00F66B67" w:rsidRDefault="00F66B67" w:rsidP="00F66B67">
            <w:r>
              <w:t>2</w:t>
            </w:r>
          </w:p>
        </w:tc>
      </w:tr>
      <w:tr w:rsidR="00F66B67" w14:paraId="69F5C20F" w14:textId="77777777" w:rsidTr="00EC3049">
        <w:tc>
          <w:tcPr>
            <w:tcW w:w="2202" w:type="dxa"/>
            <w:shd w:val="clear" w:color="auto" w:fill="D9D9D9" w:themeFill="background1" w:themeFillShade="D9"/>
          </w:tcPr>
          <w:p w14:paraId="77CA7A95" w14:textId="77777777" w:rsidR="00F66B67" w:rsidRDefault="00F66B67" w:rsidP="00F66B67">
            <w:r w:rsidRPr="00DE30FA">
              <w:rPr>
                <w:b/>
              </w:rPr>
              <w:lastRenderedPageBreak/>
              <w:t>2020-2021</w:t>
            </w:r>
            <w:r>
              <w:t xml:space="preserve"> (CD)</w:t>
            </w:r>
          </w:p>
        </w:tc>
        <w:tc>
          <w:tcPr>
            <w:tcW w:w="681" w:type="dxa"/>
            <w:shd w:val="clear" w:color="auto" w:fill="D9D9D9" w:themeFill="background1" w:themeFillShade="D9"/>
          </w:tcPr>
          <w:p w14:paraId="2DCDABCD" w14:textId="77777777" w:rsidR="00F66B67" w:rsidRDefault="00F66B67" w:rsidP="00F66B67"/>
        </w:tc>
        <w:tc>
          <w:tcPr>
            <w:tcW w:w="900" w:type="dxa"/>
            <w:shd w:val="clear" w:color="auto" w:fill="D9D9D9" w:themeFill="background1" w:themeFillShade="D9"/>
          </w:tcPr>
          <w:p w14:paraId="3EB57CEA" w14:textId="77777777" w:rsidR="00F66B67" w:rsidRDefault="00F66B67" w:rsidP="00F66B67"/>
        </w:tc>
        <w:tc>
          <w:tcPr>
            <w:tcW w:w="810" w:type="dxa"/>
            <w:shd w:val="clear" w:color="auto" w:fill="D9D9D9" w:themeFill="background1" w:themeFillShade="D9"/>
          </w:tcPr>
          <w:p w14:paraId="719B1F47" w14:textId="77777777" w:rsidR="00F66B67" w:rsidRDefault="00F66B67" w:rsidP="00F66B67"/>
        </w:tc>
        <w:tc>
          <w:tcPr>
            <w:tcW w:w="990" w:type="dxa"/>
            <w:shd w:val="clear" w:color="auto" w:fill="D9D9D9" w:themeFill="background1" w:themeFillShade="D9"/>
          </w:tcPr>
          <w:p w14:paraId="4644B31C" w14:textId="267F02CC" w:rsidR="00F66B67" w:rsidRDefault="00F66B67" w:rsidP="00F66B67"/>
        </w:tc>
        <w:tc>
          <w:tcPr>
            <w:tcW w:w="1080" w:type="dxa"/>
            <w:shd w:val="clear" w:color="auto" w:fill="D9D9D9" w:themeFill="background1" w:themeFillShade="D9"/>
          </w:tcPr>
          <w:p w14:paraId="436C92EE" w14:textId="77777777" w:rsidR="00F66B67" w:rsidRDefault="00F66B67" w:rsidP="00F66B67"/>
        </w:tc>
        <w:tc>
          <w:tcPr>
            <w:tcW w:w="1260" w:type="dxa"/>
            <w:shd w:val="clear" w:color="auto" w:fill="D9D9D9" w:themeFill="background1" w:themeFillShade="D9"/>
          </w:tcPr>
          <w:p w14:paraId="549818A1" w14:textId="5FEDDE0D" w:rsidR="00F66B67" w:rsidRDefault="00F66B67" w:rsidP="00F66B67"/>
        </w:tc>
      </w:tr>
      <w:tr w:rsidR="00F66B67" w14:paraId="51C29F32" w14:textId="77777777" w:rsidTr="00EC3049">
        <w:tc>
          <w:tcPr>
            <w:tcW w:w="2202" w:type="dxa"/>
          </w:tcPr>
          <w:p w14:paraId="1422B708" w14:textId="77777777" w:rsidR="00F66B67" w:rsidRDefault="00F66B67" w:rsidP="00F66B67">
            <w:r>
              <w:t>Literary &amp; Artistic Studies</w:t>
            </w:r>
          </w:p>
        </w:tc>
        <w:tc>
          <w:tcPr>
            <w:tcW w:w="681" w:type="dxa"/>
          </w:tcPr>
          <w:p w14:paraId="12D471DF" w14:textId="77777777" w:rsidR="00F66B67" w:rsidRDefault="00F66B67" w:rsidP="00F66B67">
            <w:r>
              <w:t>11</w:t>
            </w:r>
          </w:p>
        </w:tc>
        <w:tc>
          <w:tcPr>
            <w:tcW w:w="900" w:type="dxa"/>
          </w:tcPr>
          <w:p w14:paraId="54B21C22" w14:textId="65C505DB" w:rsidR="00F66B67" w:rsidRDefault="00F708B8" w:rsidP="00F66B67">
            <w:r>
              <w:t>6</w:t>
            </w:r>
          </w:p>
        </w:tc>
        <w:tc>
          <w:tcPr>
            <w:tcW w:w="810" w:type="dxa"/>
          </w:tcPr>
          <w:p w14:paraId="4C7BEF79" w14:textId="224B52E6" w:rsidR="00F66B67" w:rsidRDefault="00F66B67" w:rsidP="00F66B67">
            <w:r>
              <w:t>44</w:t>
            </w:r>
          </w:p>
        </w:tc>
        <w:tc>
          <w:tcPr>
            <w:tcW w:w="990" w:type="dxa"/>
          </w:tcPr>
          <w:p w14:paraId="7B2121D2" w14:textId="70AD8E1F" w:rsidR="00F66B67" w:rsidRDefault="00F66B67" w:rsidP="00F66B67"/>
        </w:tc>
        <w:tc>
          <w:tcPr>
            <w:tcW w:w="1080" w:type="dxa"/>
          </w:tcPr>
          <w:p w14:paraId="36D180B4" w14:textId="698B3975" w:rsidR="00F66B67" w:rsidRDefault="00F66B67" w:rsidP="00F66B67">
            <w:r>
              <w:t>7</w:t>
            </w:r>
          </w:p>
        </w:tc>
        <w:tc>
          <w:tcPr>
            <w:tcW w:w="1260" w:type="dxa"/>
          </w:tcPr>
          <w:p w14:paraId="411B5CC4" w14:textId="374D981E" w:rsidR="00F66B67" w:rsidRDefault="00F66B67" w:rsidP="00F66B67">
            <w:r>
              <w:t>7</w:t>
            </w:r>
          </w:p>
        </w:tc>
      </w:tr>
      <w:tr w:rsidR="00F66B67" w14:paraId="691A313A" w14:textId="77777777" w:rsidTr="00EC3049">
        <w:tc>
          <w:tcPr>
            <w:tcW w:w="2202" w:type="dxa"/>
          </w:tcPr>
          <w:p w14:paraId="326232C2" w14:textId="77777777" w:rsidR="00F66B67" w:rsidRDefault="00F66B67" w:rsidP="00F66B67">
            <w:r>
              <w:t>Natural Science</w:t>
            </w:r>
          </w:p>
        </w:tc>
        <w:tc>
          <w:tcPr>
            <w:tcW w:w="681" w:type="dxa"/>
          </w:tcPr>
          <w:p w14:paraId="7C41FE09" w14:textId="77777777" w:rsidR="00F66B67" w:rsidRDefault="00F66B67" w:rsidP="00F66B67">
            <w:r>
              <w:t>13</w:t>
            </w:r>
          </w:p>
        </w:tc>
        <w:tc>
          <w:tcPr>
            <w:tcW w:w="900" w:type="dxa"/>
          </w:tcPr>
          <w:p w14:paraId="7EE919DF" w14:textId="5BE40ACA" w:rsidR="00F66B67" w:rsidRDefault="00F708B8" w:rsidP="00F66B67">
            <w:r>
              <w:t>6</w:t>
            </w:r>
          </w:p>
        </w:tc>
        <w:tc>
          <w:tcPr>
            <w:tcW w:w="810" w:type="dxa"/>
          </w:tcPr>
          <w:p w14:paraId="6C7E9922" w14:textId="3EB800B8" w:rsidR="00F66B67" w:rsidRDefault="00F66B67" w:rsidP="00F66B67">
            <w:r>
              <w:t>23</w:t>
            </w:r>
          </w:p>
        </w:tc>
        <w:tc>
          <w:tcPr>
            <w:tcW w:w="990" w:type="dxa"/>
          </w:tcPr>
          <w:p w14:paraId="0ABB9D01" w14:textId="567EDF58" w:rsidR="00F66B67" w:rsidRDefault="00F708B8" w:rsidP="00F66B67">
            <w:r>
              <w:t>4</w:t>
            </w:r>
          </w:p>
        </w:tc>
        <w:tc>
          <w:tcPr>
            <w:tcW w:w="1080" w:type="dxa"/>
          </w:tcPr>
          <w:p w14:paraId="176135AB" w14:textId="1D2829A1" w:rsidR="00F66B67" w:rsidRDefault="00F66B67" w:rsidP="00F66B67">
            <w:r>
              <w:t>7</w:t>
            </w:r>
          </w:p>
        </w:tc>
        <w:tc>
          <w:tcPr>
            <w:tcW w:w="1260" w:type="dxa"/>
          </w:tcPr>
          <w:p w14:paraId="5A82DB0C" w14:textId="1E435003" w:rsidR="00F66B67" w:rsidRDefault="00F66B67" w:rsidP="00F66B67">
            <w:r>
              <w:t>7</w:t>
            </w:r>
          </w:p>
        </w:tc>
      </w:tr>
      <w:tr w:rsidR="00F66B67" w14:paraId="082ECF55" w14:textId="77777777" w:rsidTr="00EC3049">
        <w:tc>
          <w:tcPr>
            <w:tcW w:w="2202" w:type="dxa"/>
          </w:tcPr>
          <w:p w14:paraId="2CDF5E0E" w14:textId="77777777" w:rsidR="00F66B67" w:rsidRDefault="00F66B67" w:rsidP="00F66B67">
            <w:r>
              <w:t>Math</w:t>
            </w:r>
          </w:p>
        </w:tc>
        <w:tc>
          <w:tcPr>
            <w:tcW w:w="681" w:type="dxa"/>
          </w:tcPr>
          <w:p w14:paraId="10280CB7" w14:textId="77777777" w:rsidR="00F66B67" w:rsidRDefault="00F66B67" w:rsidP="00F66B67">
            <w:r>
              <w:t>14</w:t>
            </w:r>
          </w:p>
        </w:tc>
        <w:tc>
          <w:tcPr>
            <w:tcW w:w="900" w:type="dxa"/>
          </w:tcPr>
          <w:p w14:paraId="42956C6B" w14:textId="77777777" w:rsidR="00F66B67" w:rsidRDefault="00F66B67" w:rsidP="00F66B67"/>
        </w:tc>
        <w:tc>
          <w:tcPr>
            <w:tcW w:w="810" w:type="dxa"/>
          </w:tcPr>
          <w:p w14:paraId="6A7836BF" w14:textId="77777777" w:rsidR="00F66B67" w:rsidRDefault="00F66B67" w:rsidP="00F66B67"/>
        </w:tc>
        <w:tc>
          <w:tcPr>
            <w:tcW w:w="990" w:type="dxa"/>
          </w:tcPr>
          <w:p w14:paraId="6B7C82D9" w14:textId="4FC59880" w:rsidR="00F66B67" w:rsidRDefault="00F66B67" w:rsidP="00F66B67"/>
        </w:tc>
        <w:tc>
          <w:tcPr>
            <w:tcW w:w="1080" w:type="dxa"/>
          </w:tcPr>
          <w:p w14:paraId="56537B08" w14:textId="28D1BD16" w:rsidR="00F66B67" w:rsidRDefault="00F66B67" w:rsidP="00F66B67">
            <w:r>
              <w:t>3</w:t>
            </w:r>
          </w:p>
        </w:tc>
        <w:tc>
          <w:tcPr>
            <w:tcW w:w="1260" w:type="dxa"/>
          </w:tcPr>
          <w:p w14:paraId="22B4ABC8" w14:textId="0754ABE7" w:rsidR="00F66B67" w:rsidRDefault="00F66B67" w:rsidP="00F66B67">
            <w:r>
              <w:t>3</w:t>
            </w:r>
          </w:p>
        </w:tc>
      </w:tr>
      <w:tr w:rsidR="00F66B67" w14:paraId="57559E3E" w14:textId="77777777" w:rsidTr="00EC3049">
        <w:tc>
          <w:tcPr>
            <w:tcW w:w="2202" w:type="dxa"/>
            <w:shd w:val="clear" w:color="auto" w:fill="D9D9D9" w:themeFill="background1" w:themeFillShade="D9"/>
          </w:tcPr>
          <w:p w14:paraId="06D4A1C9" w14:textId="77777777" w:rsidR="00F66B67" w:rsidRDefault="00F66B67" w:rsidP="00F66B67">
            <w:r w:rsidRPr="00DE30FA">
              <w:rPr>
                <w:b/>
              </w:rPr>
              <w:t>2021-2022</w:t>
            </w:r>
            <w:r>
              <w:t xml:space="preserve"> (CD) </w:t>
            </w:r>
          </w:p>
        </w:tc>
        <w:tc>
          <w:tcPr>
            <w:tcW w:w="681" w:type="dxa"/>
            <w:shd w:val="clear" w:color="auto" w:fill="D9D9D9" w:themeFill="background1" w:themeFillShade="D9"/>
          </w:tcPr>
          <w:p w14:paraId="264F4E73" w14:textId="77777777" w:rsidR="00F66B67" w:rsidRDefault="00F66B67" w:rsidP="00F66B67"/>
        </w:tc>
        <w:tc>
          <w:tcPr>
            <w:tcW w:w="900" w:type="dxa"/>
            <w:shd w:val="clear" w:color="auto" w:fill="D9D9D9" w:themeFill="background1" w:themeFillShade="D9"/>
          </w:tcPr>
          <w:p w14:paraId="6BFD89BE" w14:textId="77777777" w:rsidR="00F66B67" w:rsidRDefault="00F66B67" w:rsidP="00F66B67"/>
        </w:tc>
        <w:tc>
          <w:tcPr>
            <w:tcW w:w="810" w:type="dxa"/>
            <w:shd w:val="clear" w:color="auto" w:fill="D9D9D9" w:themeFill="background1" w:themeFillShade="D9"/>
          </w:tcPr>
          <w:p w14:paraId="46735A2D" w14:textId="77777777" w:rsidR="00F66B67" w:rsidRDefault="00F66B67" w:rsidP="00F66B67"/>
        </w:tc>
        <w:tc>
          <w:tcPr>
            <w:tcW w:w="990" w:type="dxa"/>
            <w:shd w:val="clear" w:color="auto" w:fill="D9D9D9" w:themeFill="background1" w:themeFillShade="D9"/>
          </w:tcPr>
          <w:p w14:paraId="4B814E9E" w14:textId="20D92BD5" w:rsidR="00F66B67" w:rsidRDefault="00F66B67" w:rsidP="00F66B67"/>
        </w:tc>
        <w:tc>
          <w:tcPr>
            <w:tcW w:w="1080" w:type="dxa"/>
            <w:shd w:val="clear" w:color="auto" w:fill="D9D9D9" w:themeFill="background1" w:themeFillShade="D9"/>
          </w:tcPr>
          <w:p w14:paraId="36BC19A6" w14:textId="77777777" w:rsidR="00F66B67" w:rsidRDefault="00F66B67" w:rsidP="00F66B67"/>
        </w:tc>
        <w:tc>
          <w:tcPr>
            <w:tcW w:w="1260" w:type="dxa"/>
            <w:shd w:val="clear" w:color="auto" w:fill="D9D9D9" w:themeFill="background1" w:themeFillShade="D9"/>
          </w:tcPr>
          <w:p w14:paraId="3AB1F01F" w14:textId="5BA3D1FF" w:rsidR="00F66B67" w:rsidRDefault="00F66B67" w:rsidP="00F66B67"/>
        </w:tc>
      </w:tr>
      <w:tr w:rsidR="00F66B67" w14:paraId="20115A21" w14:textId="77777777" w:rsidTr="00EC3049">
        <w:tc>
          <w:tcPr>
            <w:tcW w:w="2202" w:type="dxa"/>
          </w:tcPr>
          <w:p w14:paraId="0AA48738" w14:textId="77777777" w:rsidR="00F66B67" w:rsidRDefault="00F66B67" w:rsidP="00F66B67">
            <w:r>
              <w:t>Language</w:t>
            </w:r>
          </w:p>
        </w:tc>
        <w:tc>
          <w:tcPr>
            <w:tcW w:w="681" w:type="dxa"/>
          </w:tcPr>
          <w:p w14:paraId="64E428E3" w14:textId="77777777" w:rsidR="00F66B67" w:rsidRDefault="00F66B67" w:rsidP="00F66B67">
            <w:r>
              <w:t>4</w:t>
            </w:r>
          </w:p>
        </w:tc>
        <w:tc>
          <w:tcPr>
            <w:tcW w:w="900" w:type="dxa"/>
          </w:tcPr>
          <w:p w14:paraId="4C867487" w14:textId="4AC94E16" w:rsidR="00F66B67" w:rsidRDefault="00F708B8" w:rsidP="00F66B67">
            <w:r>
              <w:t>5</w:t>
            </w:r>
          </w:p>
        </w:tc>
        <w:tc>
          <w:tcPr>
            <w:tcW w:w="810" w:type="dxa"/>
          </w:tcPr>
          <w:p w14:paraId="7C58277E" w14:textId="34007168" w:rsidR="00F66B67" w:rsidRDefault="00F66B67" w:rsidP="00F66B67">
            <w:r>
              <w:t>7</w:t>
            </w:r>
          </w:p>
        </w:tc>
        <w:tc>
          <w:tcPr>
            <w:tcW w:w="990" w:type="dxa"/>
          </w:tcPr>
          <w:p w14:paraId="2001797D" w14:textId="27C57E75" w:rsidR="00F66B67" w:rsidRDefault="00F708B8" w:rsidP="00F66B67">
            <w:r>
              <w:t>3</w:t>
            </w:r>
          </w:p>
        </w:tc>
        <w:tc>
          <w:tcPr>
            <w:tcW w:w="1080" w:type="dxa"/>
          </w:tcPr>
          <w:p w14:paraId="11032A8E" w14:textId="77777777" w:rsidR="00F66B67" w:rsidRDefault="00F66B67" w:rsidP="00F66B67"/>
        </w:tc>
        <w:tc>
          <w:tcPr>
            <w:tcW w:w="1260" w:type="dxa"/>
          </w:tcPr>
          <w:p w14:paraId="739E6EE6" w14:textId="6930D25D" w:rsidR="00F66B67" w:rsidRDefault="00F66B67" w:rsidP="00F66B67"/>
        </w:tc>
      </w:tr>
      <w:tr w:rsidR="00F66B67" w14:paraId="23ED677D" w14:textId="77777777" w:rsidTr="00EC3049">
        <w:tc>
          <w:tcPr>
            <w:tcW w:w="2202" w:type="dxa"/>
          </w:tcPr>
          <w:p w14:paraId="54BB5F1B" w14:textId="77777777" w:rsidR="00F66B67" w:rsidRDefault="00F66B67" w:rsidP="00F66B67">
            <w:r>
              <w:t>Language Exemption</w:t>
            </w:r>
          </w:p>
        </w:tc>
        <w:tc>
          <w:tcPr>
            <w:tcW w:w="681" w:type="dxa"/>
          </w:tcPr>
          <w:p w14:paraId="333C74B6" w14:textId="77777777" w:rsidR="00F66B67" w:rsidRDefault="00F66B67" w:rsidP="00F66B67">
            <w:r>
              <w:t>38</w:t>
            </w:r>
          </w:p>
        </w:tc>
        <w:tc>
          <w:tcPr>
            <w:tcW w:w="900" w:type="dxa"/>
          </w:tcPr>
          <w:p w14:paraId="472327F6" w14:textId="527E8C95" w:rsidR="00F66B67" w:rsidRDefault="00F708B8" w:rsidP="00F66B67">
            <w:r>
              <w:t>4</w:t>
            </w:r>
          </w:p>
        </w:tc>
        <w:tc>
          <w:tcPr>
            <w:tcW w:w="810" w:type="dxa"/>
          </w:tcPr>
          <w:p w14:paraId="7CAAED1E" w14:textId="77777777" w:rsidR="00F66B67" w:rsidRDefault="00F66B67" w:rsidP="00F66B67"/>
        </w:tc>
        <w:tc>
          <w:tcPr>
            <w:tcW w:w="990" w:type="dxa"/>
          </w:tcPr>
          <w:p w14:paraId="31564528" w14:textId="5CEFF586" w:rsidR="00F66B67" w:rsidRDefault="00F66B67" w:rsidP="00F66B67"/>
        </w:tc>
        <w:tc>
          <w:tcPr>
            <w:tcW w:w="1080" w:type="dxa"/>
          </w:tcPr>
          <w:p w14:paraId="0B46A80C" w14:textId="114FC64B" w:rsidR="00F66B67" w:rsidRDefault="00F66B67" w:rsidP="00F66B67">
            <w:r>
              <w:t>2</w:t>
            </w:r>
          </w:p>
        </w:tc>
        <w:tc>
          <w:tcPr>
            <w:tcW w:w="1260" w:type="dxa"/>
          </w:tcPr>
          <w:p w14:paraId="55A7DD9B" w14:textId="41844B39" w:rsidR="00F66B67" w:rsidRDefault="00F66B67" w:rsidP="00F66B67">
            <w:r>
              <w:t>2</w:t>
            </w:r>
          </w:p>
        </w:tc>
      </w:tr>
      <w:tr w:rsidR="00F66B67" w14:paraId="6D7CEA03" w14:textId="77777777" w:rsidTr="00EC3049">
        <w:tc>
          <w:tcPr>
            <w:tcW w:w="2202" w:type="dxa"/>
          </w:tcPr>
          <w:p w14:paraId="65A7FAA1" w14:textId="77777777" w:rsidR="00F66B67" w:rsidRDefault="00F66B67" w:rsidP="00F66B67">
            <w:r>
              <w:t>Ethics</w:t>
            </w:r>
          </w:p>
        </w:tc>
        <w:tc>
          <w:tcPr>
            <w:tcW w:w="681" w:type="dxa"/>
          </w:tcPr>
          <w:p w14:paraId="7846D29E" w14:textId="77777777" w:rsidR="00F66B67" w:rsidRDefault="00F66B67" w:rsidP="00F66B67">
            <w:r>
              <w:t>16</w:t>
            </w:r>
          </w:p>
        </w:tc>
        <w:tc>
          <w:tcPr>
            <w:tcW w:w="900" w:type="dxa"/>
          </w:tcPr>
          <w:p w14:paraId="422EF9E5" w14:textId="77777777" w:rsidR="00F66B67" w:rsidRDefault="00F66B67" w:rsidP="00F66B67"/>
        </w:tc>
        <w:tc>
          <w:tcPr>
            <w:tcW w:w="810" w:type="dxa"/>
          </w:tcPr>
          <w:p w14:paraId="6F4D90F2" w14:textId="100B5F1A" w:rsidR="00F66B67" w:rsidRDefault="00F66B67" w:rsidP="00F66B67">
            <w:r>
              <w:t>11</w:t>
            </w:r>
          </w:p>
        </w:tc>
        <w:tc>
          <w:tcPr>
            <w:tcW w:w="990" w:type="dxa"/>
          </w:tcPr>
          <w:p w14:paraId="500AF953" w14:textId="76B653BE" w:rsidR="00F66B67" w:rsidRDefault="00F66B67" w:rsidP="00F66B67"/>
        </w:tc>
        <w:tc>
          <w:tcPr>
            <w:tcW w:w="1080" w:type="dxa"/>
          </w:tcPr>
          <w:p w14:paraId="70FE233C" w14:textId="3C76E1CB" w:rsidR="00F66B67" w:rsidRDefault="00F66B67" w:rsidP="00F66B67">
            <w:r>
              <w:t>4</w:t>
            </w:r>
          </w:p>
        </w:tc>
        <w:tc>
          <w:tcPr>
            <w:tcW w:w="1260" w:type="dxa"/>
          </w:tcPr>
          <w:p w14:paraId="500BBDCB" w14:textId="30A97BC6" w:rsidR="00F66B67" w:rsidRDefault="00F66B67" w:rsidP="00F66B67">
            <w:r>
              <w:t>4</w:t>
            </w:r>
          </w:p>
        </w:tc>
      </w:tr>
      <w:tr w:rsidR="00F66B67" w14:paraId="6A63C6AC" w14:textId="77777777" w:rsidTr="00EC3049">
        <w:tc>
          <w:tcPr>
            <w:tcW w:w="2202" w:type="dxa"/>
            <w:shd w:val="clear" w:color="auto" w:fill="D9D9D9" w:themeFill="background1" w:themeFillShade="D9"/>
          </w:tcPr>
          <w:p w14:paraId="6C2A6A0D" w14:textId="77777777" w:rsidR="00F66B67" w:rsidRDefault="00F66B67" w:rsidP="00F66B67">
            <w:r w:rsidRPr="00DE30FA">
              <w:rPr>
                <w:b/>
              </w:rPr>
              <w:t>2022-2023</w:t>
            </w:r>
            <w:r>
              <w:t xml:space="preserve"> </w:t>
            </w:r>
          </w:p>
        </w:tc>
        <w:tc>
          <w:tcPr>
            <w:tcW w:w="681" w:type="dxa"/>
            <w:shd w:val="clear" w:color="auto" w:fill="D9D9D9" w:themeFill="background1" w:themeFillShade="D9"/>
          </w:tcPr>
          <w:p w14:paraId="32336365" w14:textId="77777777" w:rsidR="00F66B67" w:rsidRDefault="00F66B67" w:rsidP="00F66B67"/>
        </w:tc>
        <w:tc>
          <w:tcPr>
            <w:tcW w:w="900" w:type="dxa"/>
            <w:shd w:val="clear" w:color="auto" w:fill="D9D9D9" w:themeFill="background1" w:themeFillShade="D9"/>
          </w:tcPr>
          <w:p w14:paraId="6793E137" w14:textId="77777777" w:rsidR="00F66B67" w:rsidRDefault="00F66B67" w:rsidP="00F66B67"/>
        </w:tc>
        <w:tc>
          <w:tcPr>
            <w:tcW w:w="810" w:type="dxa"/>
            <w:shd w:val="clear" w:color="auto" w:fill="D9D9D9" w:themeFill="background1" w:themeFillShade="D9"/>
          </w:tcPr>
          <w:p w14:paraId="61D24567" w14:textId="77777777" w:rsidR="00F66B67" w:rsidRDefault="00F66B67" w:rsidP="00F66B67"/>
        </w:tc>
        <w:tc>
          <w:tcPr>
            <w:tcW w:w="990" w:type="dxa"/>
            <w:shd w:val="clear" w:color="auto" w:fill="D9D9D9" w:themeFill="background1" w:themeFillShade="D9"/>
          </w:tcPr>
          <w:p w14:paraId="7878D81B" w14:textId="0DBE8A74" w:rsidR="00F66B67" w:rsidRDefault="00F66B67" w:rsidP="00F66B67"/>
        </w:tc>
        <w:tc>
          <w:tcPr>
            <w:tcW w:w="1080" w:type="dxa"/>
            <w:shd w:val="clear" w:color="auto" w:fill="D9D9D9" w:themeFill="background1" w:themeFillShade="D9"/>
          </w:tcPr>
          <w:p w14:paraId="25FFA223" w14:textId="77777777" w:rsidR="00F66B67" w:rsidRDefault="00F66B67" w:rsidP="00F66B67"/>
        </w:tc>
        <w:tc>
          <w:tcPr>
            <w:tcW w:w="1260" w:type="dxa"/>
            <w:shd w:val="clear" w:color="auto" w:fill="D9D9D9" w:themeFill="background1" w:themeFillShade="D9"/>
          </w:tcPr>
          <w:p w14:paraId="4F076969" w14:textId="609A9980" w:rsidR="00F66B67" w:rsidRDefault="00F66B67" w:rsidP="00F66B67"/>
        </w:tc>
      </w:tr>
      <w:tr w:rsidR="00F66B67" w14:paraId="4A99E5B5" w14:textId="77777777" w:rsidTr="00EC3049">
        <w:tc>
          <w:tcPr>
            <w:tcW w:w="2202" w:type="dxa"/>
          </w:tcPr>
          <w:p w14:paraId="10C9930C" w14:textId="77777777" w:rsidR="00F66B67" w:rsidRDefault="00F66B67" w:rsidP="00F66B67">
            <w:r>
              <w:t>Expressive Arts (61)</w:t>
            </w:r>
          </w:p>
        </w:tc>
        <w:tc>
          <w:tcPr>
            <w:tcW w:w="681" w:type="dxa"/>
          </w:tcPr>
          <w:p w14:paraId="201AEFAE" w14:textId="41C02F92" w:rsidR="00F66B67" w:rsidRDefault="00F66B67" w:rsidP="00F66B67"/>
        </w:tc>
        <w:tc>
          <w:tcPr>
            <w:tcW w:w="900" w:type="dxa"/>
          </w:tcPr>
          <w:p w14:paraId="7397C107" w14:textId="296C7B3A" w:rsidR="00F66B67" w:rsidRDefault="00F708B8" w:rsidP="00F66B67">
            <w:r>
              <w:t>8</w:t>
            </w:r>
          </w:p>
        </w:tc>
        <w:tc>
          <w:tcPr>
            <w:tcW w:w="810" w:type="dxa"/>
          </w:tcPr>
          <w:p w14:paraId="2E6FF9D0" w14:textId="7A022757" w:rsidR="00F66B67" w:rsidRDefault="00F66B67" w:rsidP="00F66B67"/>
        </w:tc>
        <w:tc>
          <w:tcPr>
            <w:tcW w:w="990" w:type="dxa"/>
          </w:tcPr>
          <w:p w14:paraId="4469A227" w14:textId="7454F32E" w:rsidR="00F66B67" w:rsidRDefault="00F708B8" w:rsidP="00F66B67">
            <w:r>
              <w:t>35</w:t>
            </w:r>
          </w:p>
        </w:tc>
        <w:tc>
          <w:tcPr>
            <w:tcW w:w="1080" w:type="dxa"/>
          </w:tcPr>
          <w:p w14:paraId="0B33CA30" w14:textId="77777777" w:rsidR="00F66B67" w:rsidRDefault="00F66B67" w:rsidP="00F66B67"/>
        </w:tc>
        <w:tc>
          <w:tcPr>
            <w:tcW w:w="1260" w:type="dxa"/>
          </w:tcPr>
          <w:p w14:paraId="237E97FF" w14:textId="5AFBDC00" w:rsidR="00F66B67" w:rsidRDefault="00F66B67" w:rsidP="00F66B67"/>
        </w:tc>
      </w:tr>
      <w:tr w:rsidR="00F66B67" w14:paraId="36F54D07" w14:textId="77777777" w:rsidTr="00EC3049">
        <w:tc>
          <w:tcPr>
            <w:tcW w:w="2202" w:type="dxa"/>
          </w:tcPr>
          <w:p w14:paraId="0D0E22F4" w14:textId="77777777" w:rsidR="00F66B67" w:rsidRDefault="00F66B67" w:rsidP="00F66B67">
            <w:r>
              <w:t>Social Science (39)</w:t>
            </w:r>
          </w:p>
        </w:tc>
        <w:tc>
          <w:tcPr>
            <w:tcW w:w="681" w:type="dxa"/>
          </w:tcPr>
          <w:p w14:paraId="725FA814" w14:textId="77777777" w:rsidR="00F66B67" w:rsidRDefault="00F66B67" w:rsidP="00F66B67"/>
        </w:tc>
        <w:tc>
          <w:tcPr>
            <w:tcW w:w="900" w:type="dxa"/>
          </w:tcPr>
          <w:p w14:paraId="4B59C80E" w14:textId="04EDC32B" w:rsidR="00F66B67" w:rsidRDefault="00F708B8" w:rsidP="00F66B67">
            <w:r>
              <w:t>6</w:t>
            </w:r>
          </w:p>
        </w:tc>
        <w:tc>
          <w:tcPr>
            <w:tcW w:w="810" w:type="dxa"/>
          </w:tcPr>
          <w:p w14:paraId="67AF1495" w14:textId="77777777" w:rsidR="00F66B67" w:rsidRDefault="00F66B67" w:rsidP="00F66B67"/>
        </w:tc>
        <w:tc>
          <w:tcPr>
            <w:tcW w:w="990" w:type="dxa"/>
          </w:tcPr>
          <w:p w14:paraId="5AC0055E" w14:textId="451A9FAD" w:rsidR="00F66B67" w:rsidRDefault="00F708B8" w:rsidP="00F66B67">
            <w:r>
              <w:t>16</w:t>
            </w:r>
          </w:p>
        </w:tc>
        <w:tc>
          <w:tcPr>
            <w:tcW w:w="1080" w:type="dxa"/>
          </w:tcPr>
          <w:p w14:paraId="24E79B58" w14:textId="77777777" w:rsidR="00F66B67" w:rsidRDefault="00F66B67" w:rsidP="00F66B67"/>
        </w:tc>
        <w:tc>
          <w:tcPr>
            <w:tcW w:w="1260" w:type="dxa"/>
          </w:tcPr>
          <w:p w14:paraId="139ADBF7" w14:textId="5CE05346" w:rsidR="00F66B67" w:rsidRDefault="00F66B67" w:rsidP="00F66B67"/>
        </w:tc>
      </w:tr>
      <w:tr w:rsidR="00F66B67" w14:paraId="0EB2017E" w14:textId="77777777" w:rsidTr="00EC3049">
        <w:tc>
          <w:tcPr>
            <w:tcW w:w="2202" w:type="dxa"/>
          </w:tcPr>
          <w:p w14:paraId="4004C105" w14:textId="62FA4F9F" w:rsidR="00F66B67" w:rsidRDefault="00F66B67" w:rsidP="00F66B67"/>
        </w:tc>
        <w:tc>
          <w:tcPr>
            <w:tcW w:w="681" w:type="dxa"/>
          </w:tcPr>
          <w:p w14:paraId="116DA6A0" w14:textId="77777777" w:rsidR="00F66B67" w:rsidRDefault="00F66B67" w:rsidP="00F66B67"/>
        </w:tc>
        <w:tc>
          <w:tcPr>
            <w:tcW w:w="900" w:type="dxa"/>
          </w:tcPr>
          <w:p w14:paraId="4F96BFF4" w14:textId="77777777" w:rsidR="00F66B67" w:rsidRDefault="00F66B67" w:rsidP="00F66B67"/>
        </w:tc>
        <w:tc>
          <w:tcPr>
            <w:tcW w:w="810" w:type="dxa"/>
          </w:tcPr>
          <w:p w14:paraId="4A8AF318" w14:textId="77777777" w:rsidR="00F66B67" w:rsidRDefault="00F66B67" w:rsidP="00F66B67"/>
        </w:tc>
        <w:tc>
          <w:tcPr>
            <w:tcW w:w="990" w:type="dxa"/>
          </w:tcPr>
          <w:p w14:paraId="369DF861" w14:textId="42B59110" w:rsidR="00F66B67" w:rsidRDefault="00F66B67" w:rsidP="00F66B67"/>
        </w:tc>
        <w:tc>
          <w:tcPr>
            <w:tcW w:w="1080" w:type="dxa"/>
          </w:tcPr>
          <w:p w14:paraId="69031FA0" w14:textId="77777777" w:rsidR="00F66B67" w:rsidRDefault="00F66B67" w:rsidP="00F66B67"/>
        </w:tc>
        <w:tc>
          <w:tcPr>
            <w:tcW w:w="1260" w:type="dxa"/>
          </w:tcPr>
          <w:p w14:paraId="654E7A2D" w14:textId="643F3C8F" w:rsidR="00F66B67" w:rsidRDefault="00F66B67" w:rsidP="00F66B67"/>
        </w:tc>
      </w:tr>
    </w:tbl>
    <w:p w14:paraId="006132D2" w14:textId="5A82248E" w:rsidR="008357C7" w:rsidRDefault="008357C7" w:rsidP="008357C7">
      <w:pPr>
        <w:pStyle w:val="ListParagraph"/>
        <w:rPr>
          <w:rStyle w:val="file"/>
          <w:color w:val="000000" w:themeColor="text1"/>
        </w:rPr>
      </w:pPr>
    </w:p>
    <w:p w14:paraId="3A81A09C" w14:textId="77777777" w:rsidR="00780693" w:rsidRDefault="00780693" w:rsidP="00780693">
      <w:pPr>
        <w:rPr>
          <w:rStyle w:val="Heading2Char"/>
        </w:rPr>
      </w:pPr>
      <w:r>
        <w:rPr>
          <w:rStyle w:val="Heading2Char"/>
        </w:rPr>
        <w:t>Review Issues</w:t>
      </w:r>
    </w:p>
    <w:p w14:paraId="24AE1EBD" w14:textId="77777777" w:rsidR="006D610B" w:rsidRDefault="00B00AE2" w:rsidP="00E36F08">
      <w:r>
        <w:t xml:space="preserve">The form submitted for </w:t>
      </w:r>
      <w:r w:rsidR="008577A1">
        <w:t xml:space="preserve">HSTR 391 </w:t>
      </w:r>
      <w:r w:rsidR="008577A1" w:rsidRPr="00E36F08">
        <w:rPr>
          <w:i/>
          <w:iCs/>
        </w:rPr>
        <w:t>Human Rights</w:t>
      </w:r>
      <w:r>
        <w:t xml:space="preserve"> was not approved</w:t>
      </w:r>
      <w:r w:rsidR="008577A1">
        <w:t xml:space="preserve">.  The form did not do a good job of showing how students are assessed on their understanding and application of ethical theory.   The course was previously offered as an Ethics course, but the instructor retired and did not apply to renew the designation. </w:t>
      </w:r>
      <w:r>
        <w:t xml:space="preserve"> </w:t>
      </w:r>
      <w:r w:rsidR="00721762">
        <w:t xml:space="preserve">The assessment report for </w:t>
      </w:r>
      <w:r>
        <w:t xml:space="preserve">HSTR 272 </w:t>
      </w:r>
      <w:r w:rsidRPr="00E36F08">
        <w:rPr>
          <w:i/>
          <w:iCs/>
        </w:rPr>
        <w:t>Terrorism</w:t>
      </w:r>
      <w:r w:rsidR="00721762" w:rsidRPr="00E36F08">
        <w:rPr>
          <w:i/>
          <w:iCs/>
        </w:rPr>
        <w:t xml:space="preserve"> </w:t>
      </w:r>
      <w:r w:rsidR="00C32E51">
        <w:t>was not sufficient</w:t>
      </w:r>
      <w:r w:rsidR="00721762">
        <w:t xml:space="preserve">.  The professor was </w:t>
      </w:r>
      <w:r w:rsidR="00C32E51">
        <w:t xml:space="preserve">given one more opportunity to provide evidence that the course is addressing the ethics learning outcomes. </w:t>
      </w:r>
    </w:p>
    <w:p w14:paraId="5342F8D5" w14:textId="29CBA789" w:rsidR="00780693" w:rsidRPr="00E36F08" w:rsidRDefault="006D610B" w:rsidP="00E36F08">
      <w:pPr>
        <w:rPr>
          <w:rStyle w:val="file"/>
          <w:color w:val="000000" w:themeColor="text1"/>
        </w:rPr>
      </w:pPr>
      <w:r>
        <w:br/>
        <w:t xml:space="preserve">The Committee approved the second offering of an Experimental General Education course (MUSI 191 Hip Hop) in the fall. The program plans to submit a course form to establish the permanent course in the fall.  </w:t>
      </w:r>
      <w:r w:rsidR="00E36F08">
        <w:br/>
      </w:r>
    </w:p>
    <w:p w14:paraId="38EF014C" w14:textId="7D1BE852" w:rsidR="008577A1" w:rsidRDefault="008577A1" w:rsidP="00721762">
      <w:pPr>
        <w:pStyle w:val="Heading2"/>
      </w:pPr>
      <w:r>
        <w:t>Other Business</w:t>
      </w:r>
      <w:r w:rsidR="00E36F08">
        <w:br/>
      </w:r>
    </w:p>
    <w:p w14:paraId="389217C7" w14:textId="711619D2" w:rsidR="00CC3B20" w:rsidRDefault="008577A1" w:rsidP="005D02E1">
      <w:pPr>
        <w:pStyle w:val="ListParagraph"/>
        <w:numPr>
          <w:ilvl w:val="0"/>
          <w:numId w:val="22"/>
        </w:numPr>
        <w:spacing w:after="160" w:line="259" w:lineRule="auto"/>
      </w:pPr>
      <w:r w:rsidRPr="002B6601">
        <w:rPr>
          <w:rFonts w:asciiTheme="minorHAnsi" w:hAnsiTheme="minorHAnsi" w:cstheme="minorHAnsi"/>
        </w:rPr>
        <w:t xml:space="preserve">The </w:t>
      </w:r>
      <w:r w:rsidR="007655CB" w:rsidRPr="002B6601">
        <w:rPr>
          <w:rFonts w:asciiTheme="minorHAnsi" w:hAnsiTheme="minorHAnsi" w:cstheme="minorHAnsi"/>
        </w:rPr>
        <w:t>Committee received a</w:t>
      </w:r>
      <w:r w:rsidR="002B6601" w:rsidRPr="002B6601">
        <w:rPr>
          <w:rFonts w:asciiTheme="minorHAnsi" w:hAnsiTheme="minorHAnsi" w:cstheme="minorHAnsi"/>
        </w:rPr>
        <w:t>n inquiry</w:t>
      </w:r>
      <w:r w:rsidRPr="002B6601">
        <w:rPr>
          <w:rFonts w:asciiTheme="minorHAnsi" w:hAnsiTheme="minorHAnsi" w:cstheme="minorHAnsi"/>
        </w:rPr>
        <w:t xml:space="preserve"> from Assistant Director of Admissions, Brigitta Lee </w:t>
      </w:r>
      <w:r w:rsidR="007655CB" w:rsidRPr="002B6601">
        <w:rPr>
          <w:rFonts w:asciiTheme="minorHAnsi" w:hAnsiTheme="minorHAnsi" w:cstheme="minorHAnsi"/>
        </w:rPr>
        <w:t xml:space="preserve">with regard to how a student might use the </w:t>
      </w:r>
      <w:hyperlink r:id="rId8" w:history="1">
        <w:r w:rsidR="007655CB" w:rsidRPr="002B6601">
          <w:rPr>
            <w:rStyle w:val="Hyperlink"/>
            <w:rFonts w:asciiTheme="minorHAnsi" w:hAnsiTheme="minorHAnsi" w:cstheme="minorHAnsi"/>
          </w:rPr>
          <w:t>Prior Learning Assessment</w:t>
        </w:r>
      </w:hyperlink>
      <w:r w:rsidR="007655CB" w:rsidRPr="002B6601">
        <w:rPr>
          <w:rStyle w:val="Hyperlink"/>
          <w:rFonts w:asciiTheme="minorHAnsi" w:hAnsiTheme="minorHAnsi" w:cstheme="minorHAnsi"/>
        </w:rPr>
        <w:t xml:space="preserve"> </w:t>
      </w:r>
      <w:r w:rsidR="007655CB" w:rsidRPr="002B6601">
        <w:rPr>
          <w:rFonts w:asciiTheme="minorHAnsi" w:hAnsiTheme="minorHAnsi" w:cstheme="minorHAnsi"/>
        </w:rPr>
        <w:t xml:space="preserve">process </w:t>
      </w:r>
      <w:r w:rsidR="005159FE" w:rsidRPr="002B6601">
        <w:rPr>
          <w:rFonts w:asciiTheme="minorHAnsi" w:hAnsiTheme="minorHAnsi" w:cstheme="minorHAnsi"/>
        </w:rPr>
        <w:t xml:space="preserve">to </w:t>
      </w:r>
      <w:r w:rsidR="007655CB" w:rsidRPr="002B6601">
        <w:rPr>
          <w:rFonts w:asciiTheme="minorHAnsi" w:hAnsiTheme="minorHAnsi" w:cstheme="minorHAnsi"/>
        </w:rPr>
        <w:t xml:space="preserve">receive credit  for general education courses.  The student </w:t>
      </w:r>
      <w:r w:rsidR="005159FE" w:rsidRPr="002B6601">
        <w:rPr>
          <w:rFonts w:asciiTheme="minorHAnsi" w:hAnsiTheme="minorHAnsi" w:cstheme="minorHAnsi"/>
        </w:rPr>
        <w:t xml:space="preserve">took courses at Penn Foster College which does not have accreditation recognized by the Montana University System Board of Regents. The Committee drafted the </w:t>
      </w:r>
      <w:hyperlink r:id="rId9" w:history="1">
        <w:r w:rsidR="005159FE" w:rsidRPr="002B6601">
          <w:rPr>
            <w:rStyle w:val="Hyperlink"/>
            <w:rFonts w:asciiTheme="minorHAnsi" w:eastAsiaTheme="majorEastAsia" w:hAnsiTheme="minorHAnsi" w:cstheme="minorHAnsi"/>
          </w:rPr>
          <w:t>General Education Transfer Appeal Procedure</w:t>
        </w:r>
      </w:hyperlink>
      <w:r w:rsidR="005159FE" w:rsidRPr="002B6601">
        <w:rPr>
          <w:rStyle w:val="Hyperlink"/>
          <w:rFonts w:asciiTheme="minorHAnsi" w:eastAsiaTheme="majorEastAsia" w:hAnsiTheme="minorHAnsi" w:cstheme="minorHAnsi"/>
        </w:rPr>
        <w:t xml:space="preserve"> </w:t>
      </w:r>
      <w:r w:rsidR="005159FE" w:rsidRPr="002B6601">
        <w:rPr>
          <w:rFonts w:asciiTheme="minorHAnsi" w:hAnsiTheme="minorHAnsi" w:cstheme="minorHAnsi"/>
        </w:rPr>
        <w:t xml:space="preserve"> which was considered and edited by ASCRC and approved by the Faculty Senate </w:t>
      </w:r>
      <w:r w:rsidR="002B6601" w:rsidRPr="002B6601">
        <w:rPr>
          <w:rFonts w:asciiTheme="minorHAnsi" w:hAnsiTheme="minorHAnsi" w:cstheme="minorHAnsi"/>
        </w:rPr>
        <w:t>on 3/16/23</w:t>
      </w:r>
      <w:r w:rsidR="005159FE" w:rsidRPr="002B6601">
        <w:rPr>
          <w:rFonts w:asciiTheme="minorHAnsi" w:hAnsiTheme="minorHAnsi" w:cstheme="minorHAnsi"/>
        </w:rPr>
        <w:t>.</w:t>
      </w:r>
      <w:r w:rsidRPr="002B6601">
        <w:rPr>
          <w:rStyle w:val="Hyperlink"/>
          <w:rFonts w:asciiTheme="minorHAnsi" w:eastAsiaTheme="majorEastAsia" w:hAnsiTheme="minorHAnsi" w:cstheme="minorHAnsi"/>
        </w:rPr>
        <w:t xml:space="preserve"> </w:t>
      </w:r>
      <w:r w:rsidR="005159FE" w:rsidRPr="002B6601">
        <w:rPr>
          <w:rStyle w:val="Hyperlink"/>
          <w:rFonts w:asciiTheme="minorHAnsi" w:eastAsiaTheme="majorEastAsia" w:hAnsiTheme="minorHAnsi" w:cstheme="minorHAnsi"/>
        </w:rPr>
        <w:t xml:space="preserve"> </w:t>
      </w:r>
      <w:r w:rsidRPr="002B6601">
        <w:rPr>
          <w:rStyle w:val="Hyperlink"/>
          <w:rFonts w:asciiTheme="minorHAnsi" w:eastAsiaTheme="majorEastAsia" w:hAnsiTheme="minorHAnsi" w:cstheme="minorHAnsi"/>
        </w:rPr>
        <w:t xml:space="preserve"> </w:t>
      </w:r>
      <w:r w:rsidR="00024CCF" w:rsidRPr="002B6601">
        <w:rPr>
          <w:color w:val="70AD47" w:themeColor="accent6"/>
        </w:rPr>
        <w:br/>
      </w:r>
    </w:p>
    <w:p w14:paraId="3D37ABFB" w14:textId="695BF17D" w:rsidR="006D610B" w:rsidRDefault="00CC3B20" w:rsidP="00E941EC">
      <w:pPr>
        <w:pStyle w:val="ListParagraph"/>
        <w:numPr>
          <w:ilvl w:val="0"/>
          <w:numId w:val="16"/>
        </w:numPr>
        <w:spacing w:after="160" w:line="259" w:lineRule="auto"/>
        <w:rPr>
          <w:rStyle w:val="file"/>
          <w:sz w:val="24"/>
          <w:szCs w:val="24"/>
        </w:rPr>
      </w:pPr>
      <w:r w:rsidRPr="00E36F08">
        <w:rPr>
          <w:rStyle w:val="file"/>
          <w:rFonts w:cs="Arial"/>
          <w:color w:val="313131"/>
          <w:sz w:val="24"/>
          <w:szCs w:val="24"/>
        </w:rPr>
        <w:t xml:space="preserve">The Committee </w:t>
      </w:r>
      <w:r w:rsidR="00B61393" w:rsidRPr="00E36F08">
        <w:rPr>
          <w:rStyle w:val="file"/>
          <w:rFonts w:cs="Arial"/>
          <w:color w:val="313131"/>
          <w:sz w:val="24"/>
          <w:szCs w:val="24"/>
        </w:rPr>
        <w:t xml:space="preserve">considered and approved </w:t>
      </w:r>
      <w:r w:rsidRPr="00E36F08">
        <w:rPr>
          <w:rStyle w:val="file"/>
          <w:rFonts w:cs="Arial"/>
          <w:color w:val="313131"/>
          <w:sz w:val="24"/>
          <w:szCs w:val="24"/>
        </w:rPr>
        <w:t xml:space="preserve">the </w:t>
      </w:r>
      <w:hyperlink r:id="rId10">
        <w:r w:rsidRPr="00E36F08">
          <w:rPr>
            <w:rStyle w:val="Hyperlink"/>
            <w:rFonts w:eastAsiaTheme="majorEastAsia" w:cs="Arial"/>
            <w:sz w:val="24"/>
            <w:szCs w:val="24"/>
          </w:rPr>
          <w:t>motion to allow MC students to use MUS Core</w:t>
        </w:r>
      </w:hyperlink>
      <w:r w:rsidR="008507D8" w:rsidRPr="00E36F08">
        <w:rPr>
          <w:rStyle w:val="Hyperlink"/>
          <w:rFonts w:eastAsiaTheme="majorEastAsia" w:cs="Arial"/>
          <w:sz w:val="24"/>
          <w:szCs w:val="24"/>
        </w:rPr>
        <w:t>.</w:t>
      </w:r>
      <w:r w:rsidR="008507D8" w:rsidRPr="00E36F08">
        <w:rPr>
          <w:rStyle w:val="file"/>
          <w:rFonts w:cs="Arial"/>
          <w:color w:val="313131"/>
          <w:sz w:val="24"/>
          <w:szCs w:val="24"/>
        </w:rPr>
        <w:t xml:space="preserve">  </w:t>
      </w:r>
      <w:r w:rsidR="00B61393" w:rsidRPr="00E36F08">
        <w:rPr>
          <w:rStyle w:val="file"/>
          <w:rFonts w:cs="Arial"/>
          <w:color w:val="313131"/>
          <w:sz w:val="24"/>
          <w:szCs w:val="24"/>
        </w:rPr>
        <w:t xml:space="preserve">It will </w:t>
      </w:r>
      <w:r w:rsidR="002B6601">
        <w:rPr>
          <w:rStyle w:val="file"/>
          <w:rFonts w:cs="Arial"/>
          <w:color w:val="313131"/>
          <w:sz w:val="24"/>
          <w:szCs w:val="24"/>
        </w:rPr>
        <w:t xml:space="preserve">help </w:t>
      </w:r>
      <w:r w:rsidR="00B61393" w:rsidRPr="00E36F08">
        <w:rPr>
          <w:rStyle w:val="file"/>
          <w:rFonts w:cs="Arial"/>
          <w:color w:val="313131"/>
          <w:sz w:val="24"/>
          <w:szCs w:val="24"/>
        </w:rPr>
        <w:t>provide Missoula College students</w:t>
      </w:r>
      <w:r w:rsidR="00884CAD">
        <w:rPr>
          <w:rStyle w:val="file"/>
          <w:rFonts w:cs="Arial"/>
          <w:color w:val="313131"/>
          <w:sz w:val="24"/>
          <w:szCs w:val="24"/>
        </w:rPr>
        <w:t xml:space="preserve"> the same opportunity as students transferring from other MUS campuses. </w:t>
      </w:r>
      <w:r w:rsidR="00B61393" w:rsidRPr="00E36F08">
        <w:rPr>
          <w:rStyle w:val="file"/>
          <w:rFonts w:cs="Arial"/>
          <w:color w:val="313131"/>
          <w:sz w:val="24"/>
          <w:szCs w:val="24"/>
        </w:rPr>
        <w:t>Missoula College Academic Advisors will certify student’s eligibility to use the MUS Core.  The Registrar provide</w:t>
      </w:r>
      <w:r w:rsidR="00884CAD">
        <w:rPr>
          <w:rStyle w:val="file"/>
          <w:rFonts w:cs="Arial"/>
          <w:color w:val="313131"/>
          <w:sz w:val="24"/>
          <w:szCs w:val="24"/>
        </w:rPr>
        <w:t>d</w:t>
      </w:r>
      <w:r w:rsidR="00B61393" w:rsidRPr="00E36F08">
        <w:rPr>
          <w:rStyle w:val="file"/>
          <w:rFonts w:cs="Arial"/>
          <w:color w:val="313131"/>
          <w:sz w:val="24"/>
          <w:szCs w:val="24"/>
        </w:rPr>
        <w:t xml:space="preserve"> information </w:t>
      </w:r>
      <w:hyperlink r:id="rId11" w:history="1">
        <w:r w:rsidR="00B61393" w:rsidRPr="00E36F08">
          <w:rPr>
            <w:rStyle w:val="Hyperlink"/>
            <w:rFonts w:cs="Arial"/>
            <w:sz w:val="24"/>
            <w:szCs w:val="24"/>
          </w:rPr>
          <w:t>about implementation challenges</w:t>
        </w:r>
      </w:hyperlink>
      <w:r w:rsidR="00B61393" w:rsidRPr="00E36F08">
        <w:rPr>
          <w:rStyle w:val="file"/>
          <w:rFonts w:cs="Arial"/>
          <w:color w:val="313131"/>
          <w:sz w:val="24"/>
          <w:szCs w:val="24"/>
        </w:rPr>
        <w:t xml:space="preserve">.  </w:t>
      </w:r>
      <w:r w:rsidR="00B61393" w:rsidRPr="00E36F08">
        <w:rPr>
          <w:rStyle w:val="file"/>
          <w:sz w:val="24"/>
          <w:szCs w:val="24"/>
        </w:rPr>
        <w:t>Associate Registrar Troy Morgan attend</w:t>
      </w:r>
      <w:r w:rsidR="00884CAD">
        <w:rPr>
          <w:rStyle w:val="file"/>
          <w:sz w:val="24"/>
          <w:szCs w:val="24"/>
        </w:rPr>
        <w:t>ed</w:t>
      </w:r>
      <w:r w:rsidR="00B61393" w:rsidRPr="00E36F08">
        <w:rPr>
          <w:rStyle w:val="file"/>
          <w:sz w:val="24"/>
          <w:szCs w:val="24"/>
        </w:rPr>
        <w:t xml:space="preserve"> the </w:t>
      </w:r>
      <w:r w:rsidR="008507D8" w:rsidRPr="00E36F08">
        <w:rPr>
          <w:rStyle w:val="file"/>
          <w:sz w:val="24"/>
          <w:szCs w:val="24"/>
        </w:rPr>
        <w:t>2/8/23</w:t>
      </w:r>
      <w:r w:rsidR="00B61393" w:rsidRPr="00E36F08">
        <w:rPr>
          <w:rStyle w:val="file"/>
          <w:sz w:val="24"/>
          <w:szCs w:val="24"/>
        </w:rPr>
        <w:t xml:space="preserve"> meeting to discuss the issues. </w:t>
      </w:r>
      <w:r w:rsidR="006D610B">
        <w:rPr>
          <w:rStyle w:val="file"/>
          <w:sz w:val="24"/>
          <w:szCs w:val="24"/>
        </w:rPr>
        <w:br/>
      </w:r>
    </w:p>
    <w:p w14:paraId="49AA3578" w14:textId="3A97DE5E" w:rsidR="006D610B" w:rsidRPr="00884CAD" w:rsidRDefault="006D610B" w:rsidP="00E941EC">
      <w:pPr>
        <w:pStyle w:val="ListParagraph"/>
        <w:numPr>
          <w:ilvl w:val="0"/>
          <w:numId w:val="16"/>
        </w:numPr>
        <w:spacing w:after="160" w:line="259" w:lineRule="auto"/>
        <w:rPr>
          <w:sz w:val="24"/>
          <w:szCs w:val="24"/>
        </w:rPr>
      </w:pPr>
      <w:r w:rsidRPr="00884CAD">
        <w:rPr>
          <w:rStyle w:val="file"/>
          <w:sz w:val="24"/>
          <w:szCs w:val="24"/>
        </w:rPr>
        <w:lastRenderedPageBreak/>
        <w:t xml:space="preserve">The Committee Co-Chairs </w:t>
      </w:r>
      <w:r w:rsidR="00884CAD">
        <w:rPr>
          <w:rStyle w:val="file"/>
          <w:sz w:val="24"/>
          <w:szCs w:val="24"/>
        </w:rPr>
        <w:t>received</w:t>
      </w:r>
      <w:r w:rsidRPr="00884CAD">
        <w:rPr>
          <w:rStyle w:val="file"/>
          <w:sz w:val="24"/>
          <w:szCs w:val="24"/>
        </w:rPr>
        <w:t xml:space="preserve"> the </w:t>
      </w:r>
      <w:hyperlink r:id="rId12" w:history="1">
        <w:r w:rsidRPr="00884CAD">
          <w:rPr>
            <w:rStyle w:val="Hyperlink"/>
            <w:rFonts w:eastAsiaTheme="majorEastAsia"/>
            <w:color w:val="auto"/>
          </w:rPr>
          <w:t>ASUM Resolution</w:t>
        </w:r>
      </w:hyperlink>
      <w:r w:rsidRPr="00884CAD">
        <w:t xml:space="preserve"> that would require </w:t>
      </w:r>
      <w:r w:rsidR="00884CAD">
        <w:t xml:space="preserve">General Education Course </w:t>
      </w:r>
      <w:r w:rsidRPr="00884CAD">
        <w:t xml:space="preserve">ISBN </w:t>
      </w:r>
      <w:r w:rsidR="00884CAD">
        <w:t xml:space="preserve">book </w:t>
      </w:r>
      <w:r w:rsidRPr="00884CAD">
        <w:t>numbers be available upon registration</w:t>
      </w:r>
      <w:r w:rsidR="00884CAD">
        <w:t>.</w:t>
      </w:r>
      <w:r w:rsidRPr="00884CAD">
        <w:t xml:space="preserve"> This issue is not limited to general education courses, but is an equity issue across all courses that limits students access to course materials.  The Committee suggested the </w:t>
      </w:r>
      <w:r w:rsidR="00884CAD">
        <w:t>author</w:t>
      </w:r>
      <w:r w:rsidRPr="00884CAD">
        <w:t xml:space="preserve"> ask the ASUM Leadership to discuss the issue with the President’s Cabinet and potentially contact the Faculty Senate Leadership.</w:t>
      </w:r>
      <w:r w:rsidRPr="00884CAD">
        <w:br/>
      </w:r>
    </w:p>
    <w:p w14:paraId="7316F72B" w14:textId="3A1E5D44" w:rsidR="008577A1" w:rsidRPr="00E36F08" w:rsidRDefault="006D610B" w:rsidP="00E941EC">
      <w:pPr>
        <w:pStyle w:val="ListParagraph"/>
        <w:numPr>
          <w:ilvl w:val="0"/>
          <w:numId w:val="16"/>
        </w:numPr>
        <w:spacing w:after="160" w:line="259" w:lineRule="auto"/>
        <w:rPr>
          <w:sz w:val="24"/>
          <w:szCs w:val="24"/>
        </w:rPr>
      </w:pPr>
      <w:r w:rsidRPr="00884CAD">
        <w:rPr>
          <w:rStyle w:val="file"/>
          <w:sz w:val="24"/>
          <w:szCs w:val="24"/>
        </w:rPr>
        <w:t xml:space="preserve">The Committee considered the possibility of instituting a minimum level of enrollment for general education courses.  The deans already </w:t>
      </w:r>
      <w:r w:rsidR="002975BE" w:rsidRPr="00884CAD">
        <w:rPr>
          <w:rStyle w:val="file"/>
          <w:sz w:val="24"/>
          <w:szCs w:val="24"/>
        </w:rPr>
        <w:t xml:space="preserve">set enrollment minimums, but the committee would like to review data.  The sample data provided was problematic because it included dual enrollment courses.  Additional data points are needed to make the data useful. The Committee will ask for the </w:t>
      </w:r>
      <w:r w:rsidR="00884CAD" w:rsidRPr="00884CAD">
        <w:rPr>
          <w:rStyle w:val="file"/>
          <w:sz w:val="24"/>
          <w:szCs w:val="24"/>
        </w:rPr>
        <w:t>better data next fall</w:t>
      </w:r>
      <w:r w:rsidR="002975BE" w:rsidRPr="00884CAD">
        <w:rPr>
          <w:rStyle w:val="file"/>
          <w:sz w:val="24"/>
          <w:szCs w:val="24"/>
        </w:rPr>
        <w:t>. (4/19/23)</w:t>
      </w:r>
      <w:r w:rsidR="00673355" w:rsidRPr="00884CAD">
        <w:rPr>
          <w:rStyle w:val="file"/>
          <w:sz w:val="24"/>
          <w:szCs w:val="24"/>
        </w:rPr>
        <w:t xml:space="preserve"> </w:t>
      </w:r>
      <w:r w:rsidR="008507D8" w:rsidRPr="00E36F08">
        <w:rPr>
          <w:rStyle w:val="file"/>
          <w:sz w:val="24"/>
          <w:szCs w:val="24"/>
        </w:rPr>
        <w:br/>
      </w:r>
    </w:p>
    <w:p w14:paraId="65E74A1A" w14:textId="7619C3F0" w:rsidR="005C357F" w:rsidRDefault="001B60D0" w:rsidP="005D7E35">
      <w:pPr>
        <w:pStyle w:val="Heading2"/>
      </w:pPr>
      <w:r>
        <w:t xml:space="preserve">Communication Items: </w:t>
      </w:r>
    </w:p>
    <w:p w14:paraId="0FE2293D" w14:textId="7254C417" w:rsidR="00780693" w:rsidRDefault="00780693" w:rsidP="00780693"/>
    <w:p w14:paraId="2CF9E274" w14:textId="5A579347" w:rsidR="00420D18" w:rsidRPr="00E36F08" w:rsidRDefault="0053121F" w:rsidP="00420D18">
      <w:pPr>
        <w:pStyle w:val="ListParagraph"/>
        <w:numPr>
          <w:ilvl w:val="0"/>
          <w:numId w:val="16"/>
        </w:numPr>
        <w:rPr>
          <w:sz w:val="24"/>
          <w:szCs w:val="24"/>
        </w:rPr>
      </w:pPr>
      <w:r w:rsidRPr="00E36F08">
        <w:rPr>
          <w:sz w:val="24"/>
          <w:szCs w:val="24"/>
        </w:rPr>
        <w:t xml:space="preserve">The Committee </w:t>
      </w:r>
      <w:r w:rsidR="00024CCF" w:rsidRPr="00E36F08">
        <w:rPr>
          <w:sz w:val="24"/>
          <w:szCs w:val="24"/>
        </w:rPr>
        <w:t>met with several guests including Vice Provost Wolter (9/14/23</w:t>
      </w:r>
      <w:r w:rsidR="003A17A6" w:rsidRPr="00E36F08">
        <w:rPr>
          <w:sz w:val="24"/>
          <w:szCs w:val="24"/>
        </w:rPr>
        <w:t>)</w:t>
      </w:r>
      <w:r w:rsidR="00024CCF" w:rsidRPr="00E36F08">
        <w:rPr>
          <w:sz w:val="24"/>
          <w:szCs w:val="24"/>
        </w:rPr>
        <w:t xml:space="preserve"> and Interim Deputy Commissioner Joe Thiel </w:t>
      </w:r>
      <w:r w:rsidR="003A17A6" w:rsidRPr="00E36F08">
        <w:rPr>
          <w:sz w:val="24"/>
          <w:szCs w:val="24"/>
        </w:rPr>
        <w:t xml:space="preserve">(11/30/23) </w:t>
      </w:r>
      <w:r w:rsidR="00024CCF" w:rsidRPr="00E36F08">
        <w:rPr>
          <w:sz w:val="24"/>
          <w:szCs w:val="24"/>
        </w:rPr>
        <w:t xml:space="preserve">and discussed the opportunity and implications of joining the Interstate </w:t>
      </w:r>
      <w:r w:rsidR="003A17A6" w:rsidRPr="00E36F08">
        <w:rPr>
          <w:sz w:val="24"/>
          <w:szCs w:val="24"/>
        </w:rPr>
        <w:t>Passport</w:t>
      </w:r>
      <w:r w:rsidR="00420D18" w:rsidRPr="00E36F08">
        <w:rPr>
          <w:sz w:val="24"/>
          <w:szCs w:val="24"/>
        </w:rPr>
        <w:t xml:space="preserve">, a general education block transfer program. </w:t>
      </w:r>
      <w:r w:rsidR="003A17A6" w:rsidRPr="00E36F08">
        <w:rPr>
          <w:sz w:val="24"/>
          <w:szCs w:val="24"/>
        </w:rPr>
        <w:t xml:space="preserve"> </w:t>
      </w:r>
      <w:r w:rsidR="00024CCF" w:rsidRPr="00E36F08">
        <w:rPr>
          <w:sz w:val="24"/>
          <w:szCs w:val="24"/>
        </w:rPr>
        <w:t xml:space="preserve">OCHE offered a fee waiver for the first two years to </w:t>
      </w:r>
      <w:r w:rsidR="003A17A6" w:rsidRPr="00E36F08">
        <w:rPr>
          <w:sz w:val="24"/>
          <w:szCs w:val="24"/>
        </w:rPr>
        <w:t xml:space="preserve">join the program. </w:t>
      </w:r>
      <w:r w:rsidR="002C5F16" w:rsidRPr="00E36F08">
        <w:rPr>
          <w:sz w:val="24"/>
          <w:szCs w:val="24"/>
        </w:rPr>
        <w:t xml:space="preserve"> Ultimately the Western Interstate Commission of Higher Education decided not to support the continuation of the program</w:t>
      </w:r>
      <w:r w:rsidR="00420D18" w:rsidRPr="00E36F08">
        <w:rPr>
          <w:sz w:val="24"/>
          <w:szCs w:val="24"/>
        </w:rPr>
        <w:t xml:space="preserve"> after the grant funding ended and there are challenges with reporting the information to the national clearing house</w:t>
      </w:r>
      <w:r w:rsidR="002C5F16" w:rsidRPr="00E36F08">
        <w:rPr>
          <w:sz w:val="24"/>
          <w:szCs w:val="24"/>
        </w:rPr>
        <w:t xml:space="preserve">. </w:t>
      </w:r>
      <w:r w:rsidR="00420D18" w:rsidRPr="00E36F08">
        <w:rPr>
          <w:sz w:val="24"/>
          <w:szCs w:val="24"/>
        </w:rPr>
        <w:t>Campuses currently in the program will sign an agreement to continue.</w:t>
      </w:r>
      <w:r w:rsidR="00D620F9" w:rsidRPr="00E36F08">
        <w:rPr>
          <w:sz w:val="24"/>
          <w:szCs w:val="24"/>
        </w:rPr>
        <w:t xml:space="preserve">  </w:t>
      </w:r>
    </w:p>
    <w:p w14:paraId="3D5D565F" w14:textId="383C019C" w:rsidR="00E94212" w:rsidRPr="00E36F08" w:rsidRDefault="00E94212" w:rsidP="00E94212">
      <w:pPr>
        <w:pStyle w:val="ListParagraph"/>
        <w:ind w:left="1080"/>
        <w:rPr>
          <w:sz w:val="24"/>
          <w:szCs w:val="24"/>
        </w:rPr>
      </w:pPr>
    </w:p>
    <w:p w14:paraId="0882EE4E" w14:textId="21FCE55A" w:rsidR="00D620F9" w:rsidRPr="00D620F9" w:rsidRDefault="00E94212" w:rsidP="00E00E61">
      <w:pPr>
        <w:pStyle w:val="ListParagraph"/>
        <w:numPr>
          <w:ilvl w:val="0"/>
          <w:numId w:val="15"/>
        </w:numPr>
        <w:rPr>
          <w:rFonts w:asciiTheme="majorHAnsi" w:eastAsiaTheme="majorEastAsia" w:hAnsiTheme="majorHAnsi" w:cstheme="majorBidi"/>
          <w:color w:val="1F3763" w:themeColor="accent1" w:themeShade="7F"/>
          <w:sz w:val="24"/>
          <w:szCs w:val="24"/>
        </w:rPr>
      </w:pPr>
      <w:r w:rsidRPr="00E36F08">
        <w:rPr>
          <w:rFonts w:asciiTheme="minorHAnsi" w:hAnsiTheme="minorHAnsi" w:cstheme="minorHAnsi"/>
          <w:sz w:val="24"/>
          <w:szCs w:val="24"/>
        </w:rPr>
        <w:t>The Committee was informed that the New AP Precalculus Exam has been reviewed by the Mathematics department to be equivalent to M151</w:t>
      </w:r>
      <w:r w:rsidR="00C32E51" w:rsidRPr="00E36F08">
        <w:rPr>
          <w:rFonts w:asciiTheme="minorHAnsi" w:hAnsiTheme="minorHAnsi" w:cstheme="minorHAnsi"/>
          <w:sz w:val="24"/>
          <w:szCs w:val="24"/>
        </w:rPr>
        <w:t>.  M151</w:t>
      </w:r>
      <w:r w:rsidRPr="00E36F08">
        <w:rPr>
          <w:rFonts w:asciiTheme="minorHAnsi" w:hAnsiTheme="minorHAnsi" w:cstheme="minorHAnsi"/>
          <w:sz w:val="24"/>
          <w:szCs w:val="24"/>
        </w:rPr>
        <w:t xml:space="preserve"> which satisfies the Mathematics General Education requirement.  This item will be communicated to the Faculty Senate and the admissions website will be updated.</w:t>
      </w:r>
      <w:r w:rsidRPr="00D620F9">
        <w:rPr>
          <w:rFonts w:asciiTheme="minorHAnsi" w:hAnsiTheme="minorHAnsi" w:cstheme="minorHAnsi"/>
        </w:rPr>
        <w:t xml:space="preserve"> </w:t>
      </w:r>
      <w:r w:rsidR="00D620F9">
        <w:rPr>
          <w:rFonts w:asciiTheme="minorHAnsi" w:hAnsiTheme="minorHAnsi" w:cstheme="minorHAnsi"/>
        </w:rPr>
        <w:br/>
      </w:r>
    </w:p>
    <w:p w14:paraId="7B2D11F3" w14:textId="3516FB23" w:rsidR="00DB06BD" w:rsidRPr="00E36F08" w:rsidRDefault="00C32E51" w:rsidP="00E00E61">
      <w:pPr>
        <w:pStyle w:val="ListParagraph"/>
        <w:numPr>
          <w:ilvl w:val="0"/>
          <w:numId w:val="15"/>
        </w:numPr>
        <w:rPr>
          <w:rStyle w:val="Heading3Char"/>
          <w:color w:val="auto"/>
        </w:rPr>
      </w:pPr>
      <w:r w:rsidRPr="00E36F08">
        <w:rPr>
          <w:rStyle w:val="file"/>
          <w:sz w:val="24"/>
          <w:szCs w:val="24"/>
        </w:rPr>
        <w:t xml:space="preserve">Claudine Cellier, Accreditation Liaison Officer </w:t>
      </w:r>
      <w:r w:rsidR="00EE2BB8" w:rsidRPr="00E36F08">
        <w:rPr>
          <w:rStyle w:val="file"/>
          <w:sz w:val="24"/>
          <w:szCs w:val="24"/>
        </w:rPr>
        <w:t xml:space="preserve">started attending meetings in the spring to </w:t>
      </w:r>
      <w:r w:rsidRPr="00E36F08">
        <w:rPr>
          <w:rStyle w:val="file"/>
          <w:sz w:val="24"/>
          <w:szCs w:val="24"/>
        </w:rPr>
        <w:t xml:space="preserve">listen and learn about how Faculty Senate assesses general education. She is preparing UM’s Year Seven Evaluation of Institutional Effectiveness report for NWCCU, UM’s accreditor, due March 1, 2024. This report will include a site visit from external evaluators and they will meet with groups like the General Education committee to learn more about UM’s approach toward assessment of learning outcomes. </w:t>
      </w:r>
      <w:r w:rsidR="008507D8" w:rsidRPr="00E36F08">
        <w:rPr>
          <w:rStyle w:val="file"/>
          <w:sz w:val="24"/>
          <w:szCs w:val="24"/>
        </w:rPr>
        <w:br/>
      </w:r>
      <w:r w:rsidR="00EE2BB8" w:rsidRPr="00E36F08">
        <w:rPr>
          <w:rStyle w:val="file"/>
          <w:sz w:val="24"/>
          <w:szCs w:val="24"/>
        </w:rPr>
        <w:br/>
        <w:t>There was a discussion about assessment at the February 22</w:t>
      </w:r>
      <w:r w:rsidR="00EE2BB8" w:rsidRPr="00E36F08">
        <w:rPr>
          <w:rStyle w:val="file"/>
          <w:sz w:val="24"/>
          <w:szCs w:val="24"/>
          <w:vertAlign w:val="superscript"/>
        </w:rPr>
        <w:t>nd</w:t>
      </w:r>
      <w:r w:rsidR="00EE2BB8" w:rsidRPr="00E36F08">
        <w:rPr>
          <w:rStyle w:val="file"/>
          <w:sz w:val="24"/>
          <w:szCs w:val="24"/>
        </w:rPr>
        <w:t xml:space="preserve"> meeting.  The assessment report should highlight things we are doing well as well as areas that need improvement.  </w:t>
      </w:r>
      <w:r w:rsidR="00EE2BB8" w:rsidRPr="00E36F08">
        <w:rPr>
          <w:rStyle w:val="file"/>
          <w:rFonts w:cs="Arial"/>
          <w:sz w:val="24"/>
          <w:szCs w:val="24"/>
        </w:rPr>
        <w:t xml:space="preserve">Members provided feedback on how the </w:t>
      </w:r>
      <w:r w:rsidR="00D620F9" w:rsidRPr="00E36F08">
        <w:rPr>
          <w:rStyle w:val="file"/>
          <w:rFonts w:cs="Arial"/>
          <w:sz w:val="24"/>
          <w:szCs w:val="24"/>
        </w:rPr>
        <w:t xml:space="preserve">rolling review of general education courses with </w:t>
      </w:r>
      <w:r w:rsidR="00D620F9" w:rsidRPr="00E36F08">
        <w:rPr>
          <w:rStyle w:val="file"/>
          <w:rFonts w:cs="Arial"/>
          <w:sz w:val="24"/>
          <w:szCs w:val="24"/>
        </w:rPr>
        <w:lastRenderedPageBreak/>
        <w:t xml:space="preserve">the added assessment requirement </w:t>
      </w:r>
      <w:r w:rsidR="00EE2BB8" w:rsidRPr="00E36F08">
        <w:rPr>
          <w:rStyle w:val="file"/>
          <w:rFonts w:cs="Arial"/>
          <w:sz w:val="24"/>
          <w:szCs w:val="24"/>
        </w:rPr>
        <w:t xml:space="preserve">has been going.  </w:t>
      </w:r>
      <w:r w:rsidR="00D620F9" w:rsidRPr="00E36F08">
        <w:rPr>
          <w:rStyle w:val="file"/>
          <w:rFonts w:cs="Arial"/>
          <w:sz w:val="24"/>
          <w:szCs w:val="24"/>
        </w:rPr>
        <w:t xml:space="preserve">Improvements are needed for the process to be useful and meaningful for faculty. </w:t>
      </w:r>
      <w:r w:rsidR="00EE2BB8" w:rsidRPr="00E36F08">
        <w:rPr>
          <w:rStyle w:val="file"/>
          <w:rFonts w:cs="Arial"/>
          <w:sz w:val="24"/>
          <w:szCs w:val="24"/>
        </w:rPr>
        <w:br/>
      </w:r>
    </w:p>
    <w:p w14:paraId="157A7E88" w14:textId="0F8D6DF2" w:rsidR="001B3008" w:rsidRPr="009E6A2B" w:rsidRDefault="008577A1" w:rsidP="00A230B8">
      <w:pPr>
        <w:pStyle w:val="ListParagraph"/>
        <w:numPr>
          <w:ilvl w:val="0"/>
          <w:numId w:val="19"/>
        </w:numPr>
        <w:rPr>
          <w:rStyle w:val="file"/>
          <w:rFonts w:cs="Arial"/>
          <w:color w:val="313131"/>
        </w:rPr>
      </w:pPr>
      <w:r w:rsidRPr="009E6A2B">
        <w:rPr>
          <w:sz w:val="24"/>
          <w:szCs w:val="24"/>
        </w:rPr>
        <w:t>The G</w:t>
      </w:r>
      <w:r w:rsidR="00D620F9" w:rsidRPr="009E6A2B">
        <w:rPr>
          <w:sz w:val="24"/>
          <w:szCs w:val="24"/>
        </w:rPr>
        <w:t>eneral Education Ad Hoc Committee (GE</w:t>
      </w:r>
      <w:r w:rsidRPr="009E6A2B">
        <w:rPr>
          <w:sz w:val="24"/>
          <w:szCs w:val="24"/>
        </w:rPr>
        <w:t>AHC</w:t>
      </w:r>
      <w:r w:rsidR="00D620F9" w:rsidRPr="009E6A2B">
        <w:rPr>
          <w:sz w:val="24"/>
          <w:szCs w:val="24"/>
        </w:rPr>
        <w:t>)</w:t>
      </w:r>
      <w:r w:rsidRPr="009E6A2B">
        <w:rPr>
          <w:sz w:val="24"/>
          <w:szCs w:val="24"/>
        </w:rPr>
        <w:t xml:space="preserve"> </w:t>
      </w:r>
      <w:r w:rsidR="008507D8" w:rsidRPr="009E6A2B">
        <w:rPr>
          <w:sz w:val="24"/>
          <w:szCs w:val="24"/>
        </w:rPr>
        <w:t xml:space="preserve">was </w:t>
      </w:r>
      <w:r w:rsidRPr="009E6A2B">
        <w:rPr>
          <w:sz w:val="24"/>
          <w:szCs w:val="24"/>
        </w:rPr>
        <w:t xml:space="preserve">on pause </w:t>
      </w:r>
      <w:r w:rsidR="008507D8" w:rsidRPr="009E6A2B">
        <w:rPr>
          <w:sz w:val="24"/>
          <w:szCs w:val="24"/>
        </w:rPr>
        <w:t xml:space="preserve">fall </w:t>
      </w:r>
      <w:r w:rsidRPr="009E6A2B">
        <w:rPr>
          <w:sz w:val="24"/>
          <w:szCs w:val="24"/>
        </w:rPr>
        <w:t>semester to allow  Academic Renewal to take shape.</w:t>
      </w:r>
      <w:r w:rsidR="008507D8" w:rsidRPr="009E6A2B">
        <w:rPr>
          <w:sz w:val="24"/>
          <w:szCs w:val="24"/>
        </w:rPr>
        <w:t xml:space="preserve">  </w:t>
      </w:r>
      <w:r w:rsidR="007A4644" w:rsidRPr="009E6A2B">
        <w:rPr>
          <w:sz w:val="24"/>
          <w:szCs w:val="24"/>
        </w:rPr>
        <w:t xml:space="preserve">GEAHC Committee Chair </w:t>
      </w:r>
      <w:r w:rsidR="00D620F9" w:rsidRPr="009E6A2B">
        <w:rPr>
          <w:sz w:val="24"/>
          <w:szCs w:val="24"/>
        </w:rPr>
        <w:t xml:space="preserve">Isho Tama-Sweet </w:t>
      </w:r>
      <w:r w:rsidR="007A4644" w:rsidRPr="009E6A2B">
        <w:rPr>
          <w:sz w:val="24"/>
          <w:szCs w:val="24"/>
        </w:rPr>
        <w:t xml:space="preserve">met with the General Education Committee </w:t>
      </w:r>
      <w:r w:rsidR="00D620F9" w:rsidRPr="009E6A2B">
        <w:rPr>
          <w:sz w:val="24"/>
          <w:szCs w:val="24"/>
        </w:rPr>
        <w:t>4/12/23</w:t>
      </w:r>
      <w:r w:rsidR="007A4644" w:rsidRPr="009E6A2B">
        <w:rPr>
          <w:sz w:val="24"/>
          <w:szCs w:val="24"/>
        </w:rPr>
        <w:t xml:space="preserve"> to provide an update. </w:t>
      </w:r>
      <w:r w:rsidR="008507D8" w:rsidRPr="009E6A2B">
        <w:rPr>
          <w:sz w:val="24"/>
          <w:szCs w:val="24"/>
        </w:rPr>
        <w:t xml:space="preserve">The </w:t>
      </w:r>
      <w:r w:rsidR="008E033B" w:rsidRPr="009E6A2B">
        <w:rPr>
          <w:sz w:val="24"/>
          <w:szCs w:val="24"/>
        </w:rPr>
        <w:t xml:space="preserve">spring </w:t>
      </w:r>
      <w:r w:rsidR="008507D8" w:rsidRPr="009E6A2B">
        <w:rPr>
          <w:sz w:val="24"/>
          <w:szCs w:val="24"/>
        </w:rPr>
        <w:t>meeting</w:t>
      </w:r>
      <w:r w:rsidR="008E033B" w:rsidRPr="009E6A2B">
        <w:rPr>
          <w:sz w:val="24"/>
          <w:szCs w:val="24"/>
        </w:rPr>
        <w:t>s</w:t>
      </w:r>
      <w:r w:rsidR="008507D8" w:rsidRPr="009E6A2B">
        <w:rPr>
          <w:sz w:val="24"/>
          <w:szCs w:val="24"/>
        </w:rPr>
        <w:t xml:space="preserve"> with President Bodnar and Provost Mahdavi, and then </w:t>
      </w:r>
      <w:r w:rsidR="008E033B" w:rsidRPr="009E6A2B">
        <w:rPr>
          <w:sz w:val="24"/>
          <w:szCs w:val="24"/>
        </w:rPr>
        <w:t xml:space="preserve">the </w:t>
      </w:r>
      <w:r w:rsidR="00D620F9" w:rsidRPr="009E6A2B">
        <w:rPr>
          <w:sz w:val="24"/>
          <w:szCs w:val="24"/>
        </w:rPr>
        <w:t>A</w:t>
      </w:r>
      <w:r w:rsidR="008E033B" w:rsidRPr="009E6A2B">
        <w:rPr>
          <w:sz w:val="24"/>
          <w:szCs w:val="24"/>
        </w:rPr>
        <w:t xml:space="preserve">cademic </w:t>
      </w:r>
      <w:r w:rsidR="00D620F9" w:rsidRPr="009E6A2B">
        <w:rPr>
          <w:sz w:val="24"/>
          <w:szCs w:val="24"/>
        </w:rPr>
        <w:t>D</w:t>
      </w:r>
      <w:r w:rsidR="008E033B" w:rsidRPr="009E6A2B">
        <w:rPr>
          <w:sz w:val="24"/>
          <w:szCs w:val="24"/>
        </w:rPr>
        <w:t xml:space="preserve">eans </w:t>
      </w:r>
      <w:r w:rsidR="008507D8" w:rsidRPr="009E6A2B">
        <w:rPr>
          <w:sz w:val="24"/>
          <w:szCs w:val="24"/>
        </w:rPr>
        <w:t xml:space="preserve">did not provide direction or recommendations for the revision effort.   </w:t>
      </w:r>
    </w:p>
    <w:p w14:paraId="2C49EE31" w14:textId="77777777" w:rsidR="001B3008" w:rsidRDefault="001B3008" w:rsidP="007A4644">
      <w:pPr>
        <w:pStyle w:val="ListParagraph"/>
        <w:rPr>
          <w:rStyle w:val="file"/>
          <w:rFonts w:cs="Arial"/>
          <w:color w:val="313131"/>
        </w:rPr>
      </w:pPr>
    </w:p>
    <w:p w14:paraId="2B4E5F24" w14:textId="74577C51" w:rsidR="00D620F9" w:rsidRPr="00884CAD" w:rsidRDefault="001B3008" w:rsidP="003B2CFB">
      <w:pPr>
        <w:pStyle w:val="ListParagraph"/>
        <w:numPr>
          <w:ilvl w:val="0"/>
          <w:numId w:val="21"/>
        </w:numPr>
        <w:ind w:left="360"/>
        <w:rPr>
          <w:rStyle w:val="file"/>
          <w:sz w:val="24"/>
          <w:szCs w:val="24"/>
        </w:rPr>
      </w:pPr>
      <w:r w:rsidRPr="00E36F08">
        <w:rPr>
          <w:sz w:val="24"/>
          <w:szCs w:val="24"/>
        </w:rPr>
        <w:t xml:space="preserve">James Randall, </w:t>
      </w:r>
      <w:r w:rsidRPr="00E36F08">
        <w:rPr>
          <w:color w:val="000000"/>
          <w:sz w:val="24"/>
          <w:szCs w:val="24"/>
        </w:rPr>
        <w:t xml:space="preserve">Faculty Fellow for the Office of Experiential Learning and Career Success requested the Committee to consider incorporating </w:t>
      </w:r>
      <w:hyperlink r:id="rId13" w:history="1">
        <w:r w:rsidRPr="00E36F08">
          <w:rPr>
            <w:rStyle w:val="Hyperlink"/>
            <w:sz w:val="24"/>
            <w:szCs w:val="24"/>
          </w:rPr>
          <w:t>Career Readiness Competencies</w:t>
        </w:r>
      </w:hyperlink>
      <w:r w:rsidRPr="00E36F08">
        <w:rPr>
          <w:color w:val="000000"/>
          <w:sz w:val="24"/>
          <w:szCs w:val="24"/>
        </w:rPr>
        <w:t xml:space="preserve"> into general education learning outcomes. (4/12/23)</w:t>
      </w:r>
      <w:r w:rsidR="00D620F9" w:rsidRPr="00E36F08">
        <w:rPr>
          <w:rStyle w:val="file"/>
          <w:rFonts w:cs="Arial"/>
          <w:color w:val="313131"/>
        </w:rPr>
        <w:t xml:space="preserve"> </w:t>
      </w:r>
      <w:r w:rsidR="002975BE" w:rsidRPr="00884CAD">
        <w:rPr>
          <w:rStyle w:val="file"/>
          <w:rFonts w:cs="Arial"/>
          <w:sz w:val="24"/>
          <w:szCs w:val="24"/>
        </w:rPr>
        <w:t xml:space="preserve">The Committee approved a </w:t>
      </w:r>
      <w:hyperlink r:id="rId14" w:history="1">
        <w:r w:rsidR="002975BE" w:rsidRPr="00884CAD">
          <w:rPr>
            <w:rStyle w:val="Hyperlink"/>
            <w:rFonts w:cs="Arial"/>
            <w:color w:val="auto"/>
            <w:sz w:val="24"/>
            <w:szCs w:val="24"/>
          </w:rPr>
          <w:t>motion</w:t>
        </w:r>
      </w:hyperlink>
      <w:r w:rsidR="002975BE" w:rsidRPr="00884CAD">
        <w:rPr>
          <w:rStyle w:val="file"/>
          <w:rFonts w:cs="Arial"/>
          <w:sz w:val="24"/>
          <w:szCs w:val="24"/>
        </w:rPr>
        <w:t xml:space="preserve"> to consider the issue next academic year. </w:t>
      </w:r>
    </w:p>
    <w:p w14:paraId="62FB0E30" w14:textId="77777777" w:rsidR="00D620F9" w:rsidRPr="00D620F9" w:rsidRDefault="00D620F9" w:rsidP="00E36F08">
      <w:pPr>
        <w:pStyle w:val="ListParagraph"/>
        <w:ind w:left="360"/>
        <w:rPr>
          <w:rStyle w:val="file"/>
        </w:rPr>
      </w:pPr>
    </w:p>
    <w:p w14:paraId="6BEF53F5" w14:textId="1BE9D233" w:rsidR="00E36F08" w:rsidRPr="00E36F08" w:rsidRDefault="00E36F08" w:rsidP="00E36F08">
      <w:pPr>
        <w:pStyle w:val="Heading2"/>
        <w:rPr>
          <w:rStyle w:val="file"/>
        </w:rPr>
      </w:pPr>
      <w:r w:rsidRPr="00E36F08">
        <w:rPr>
          <w:rStyle w:val="file"/>
        </w:rPr>
        <w:t>Pending</w:t>
      </w:r>
    </w:p>
    <w:p w14:paraId="36C2E85A" w14:textId="77777777" w:rsidR="00E36F08" w:rsidRPr="00E36F08" w:rsidRDefault="00E36F08" w:rsidP="00D620F9">
      <w:pPr>
        <w:pStyle w:val="ListParagraph"/>
        <w:ind w:left="360"/>
        <w:rPr>
          <w:rStyle w:val="file"/>
          <w:rFonts w:cs="Arial"/>
        </w:rPr>
      </w:pPr>
    </w:p>
    <w:p w14:paraId="1BC3494E" w14:textId="4F1328BE" w:rsidR="008577A1" w:rsidRPr="009E6A2B" w:rsidRDefault="00D620F9" w:rsidP="00B86658">
      <w:pPr>
        <w:pStyle w:val="ListParagraph"/>
        <w:numPr>
          <w:ilvl w:val="0"/>
          <w:numId w:val="19"/>
        </w:numPr>
        <w:rPr>
          <w:rStyle w:val="file"/>
          <w:sz w:val="24"/>
          <w:szCs w:val="24"/>
        </w:rPr>
      </w:pPr>
      <w:r w:rsidRPr="009E6A2B">
        <w:rPr>
          <w:rStyle w:val="file"/>
          <w:rFonts w:cs="Arial"/>
          <w:sz w:val="24"/>
          <w:szCs w:val="24"/>
        </w:rPr>
        <w:t xml:space="preserve">The President would like the Committees to take a critical look at general education.  Does the program achieve its goals/ intended role? What are the barriers? Is it too complex or confusing for students? Are the number of courses or uneven distribution overwhelming for students?  Are the courses meeting the needs of students? Can efficiencies be incorporated? </w:t>
      </w:r>
      <w:r w:rsidR="00E36F08" w:rsidRPr="009E6A2B">
        <w:rPr>
          <w:rStyle w:val="file"/>
          <w:rFonts w:cs="Arial"/>
          <w:sz w:val="24"/>
          <w:szCs w:val="24"/>
        </w:rPr>
        <w:br/>
      </w:r>
    </w:p>
    <w:p w14:paraId="6140A4AE" w14:textId="413C0C15" w:rsidR="00E36F08" w:rsidRPr="00E36F08" w:rsidRDefault="00E36F08" w:rsidP="00E36F08">
      <w:pPr>
        <w:pStyle w:val="ListParagraph"/>
        <w:numPr>
          <w:ilvl w:val="0"/>
          <w:numId w:val="19"/>
        </w:numPr>
        <w:spacing w:after="160" w:line="259" w:lineRule="auto"/>
      </w:pPr>
      <w:r w:rsidRPr="009E6A2B">
        <w:rPr>
          <w:sz w:val="24"/>
          <w:szCs w:val="24"/>
        </w:rPr>
        <w:t xml:space="preserve">Guidelines for Department chairs regarding teaching and review of general education courses are needed.  Faculty should know the expectation of review and assessment for general education courses.  Ideally this should be formative assessment planned by the faculty member to ensure the learning of the general education learning goals.  The goal of the assessment report is to close the loop on assessment: identify outcomes, gather evidence, interpret, implement change, gather evidence again. </w:t>
      </w:r>
      <w:r w:rsidRPr="009E6A2B">
        <w:rPr>
          <w:sz w:val="24"/>
          <w:szCs w:val="24"/>
        </w:rPr>
        <w:br/>
      </w:r>
      <w:r w:rsidRPr="009E6A2B">
        <w:rPr>
          <w:sz w:val="24"/>
          <w:szCs w:val="24"/>
        </w:rPr>
        <w:br/>
        <w:t xml:space="preserve">The guidelines should include information on how to manage assessment when multiple sections are offered, when the courses are taught by adjunct instructors, and when anew faculty member is assigned </w:t>
      </w:r>
      <w:r w:rsidR="00673355">
        <w:rPr>
          <w:sz w:val="24"/>
          <w:szCs w:val="24"/>
        </w:rPr>
        <w:t xml:space="preserve">to teach </w:t>
      </w:r>
      <w:r w:rsidRPr="009E6A2B">
        <w:rPr>
          <w:sz w:val="24"/>
          <w:szCs w:val="24"/>
        </w:rPr>
        <w:t>a general education course.</w:t>
      </w:r>
      <w:r w:rsidRPr="00E36F08">
        <w:br/>
      </w:r>
    </w:p>
    <w:p w14:paraId="3E2004C1" w14:textId="77777777" w:rsidR="00E36F08" w:rsidRDefault="00E36F08" w:rsidP="00E36F08"/>
    <w:sectPr w:rsidR="00E36F08">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A679" w14:textId="77777777" w:rsidR="00CA49A4" w:rsidRDefault="00CA49A4" w:rsidP="00A26706">
      <w:pPr>
        <w:spacing w:after="0" w:line="240" w:lineRule="auto"/>
      </w:pPr>
      <w:r>
        <w:separator/>
      </w:r>
    </w:p>
  </w:endnote>
  <w:endnote w:type="continuationSeparator" w:id="0">
    <w:p w14:paraId="4AAB8212" w14:textId="77777777" w:rsidR="00CA49A4" w:rsidRDefault="00CA49A4" w:rsidP="00A2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79708"/>
      <w:docPartObj>
        <w:docPartGallery w:val="Page Numbers (Bottom of Page)"/>
        <w:docPartUnique/>
      </w:docPartObj>
    </w:sdtPr>
    <w:sdtEndPr>
      <w:rPr>
        <w:rStyle w:val="PageNumber"/>
      </w:rPr>
    </w:sdtEndPr>
    <w:sdtContent>
      <w:p w14:paraId="2873B2CD" w14:textId="6BB1880D"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BA707" w14:textId="77777777" w:rsidR="00A26706" w:rsidRDefault="00A26706" w:rsidP="00A26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228303"/>
      <w:docPartObj>
        <w:docPartGallery w:val="Page Numbers (Bottom of Page)"/>
        <w:docPartUnique/>
      </w:docPartObj>
    </w:sdtPr>
    <w:sdtEndPr>
      <w:rPr>
        <w:rStyle w:val="PageNumber"/>
      </w:rPr>
    </w:sdtEndPr>
    <w:sdtContent>
      <w:p w14:paraId="2B963AA0" w14:textId="1CCD3F82"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6595">
          <w:rPr>
            <w:rStyle w:val="PageNumber"/>
            <w:noProof/>
          </w:rPr>
          <w:t>3</w:t>
        </w:r>
        <w:r>
          <w:rPr>
            <w:rStyle w:val="PageNumber"/>
          </w:rPr>
          <w:fldChar w:fldCharType="end"/>
        </w:r>
      </w:p>
    </w:sdtContent>
  </w:sdt>
  <w:p w14:paraId="44131840" w14:textId="77777777" w:rsidR="00A26706" w:rsidRDefault="00A26706" w:rsidP="00A26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A619" w14:textId="77777777" w:rsidR="00CA49A4" w:rsidRDefault="00CA49A4" w:rsidP="00A26706">
      <w:pPr>
        <w:spacing w:after="0" w:line="240" w:lineRule="auto"/>
      </w:pPr>
      <w:r>
        <w:separator/>
      </w:r>
    </w:p>
  </w:footnote>
  <w:footnote w:type="continuationSeparator" w:id="0">
    <w:p w14:paraId="78D80F5D" w14:textId="77777777" w:rsidR="00CA49A4" w:rsidRDefault="00CA49A4" w:rsidP="00A26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75B"/>
    <w:multiLevelType w:val="hybridMultilevel"/>
    <w:tmpl w:val="224C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14E2"/>
    <w:multiLevelType w:val="hybridMultilevel"/>
    <w:tmpl w:val="1A849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04753"/>
    <w:multiLevelType w:val="hybridMultilevel"/>
    <w:tmpl w:val="3FD4129C"/>
    <w:lvl w:ilvl="0" w:tplc="2E200C1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653"/>
    <w:multiLevelType w:val="hybridMultilevel"/>
    <w:tmpl w:val="E3EA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24B"/>
    <w:multiLevelType w:val="hybridMultilevel"/>
    <w:tmpl w:val="E8C4386E"/>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68CC"/>
    <w:multiLevelType w:val="hybridMultilevel"/>
    <w:tmpl w:val="4D8C8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A4F70"/>
    <w:multiLevelType w:val="hybridMultilevel"/>
    <w:tmpl w:val="2640DF10"/>
    <w:lvl w:ilvl="0" w:tplc="04090001">
      <w:start w:val="1"/>
      <w:numFmt w:val="bullet"/>
      <w:lvlText w:val=""/>
      <w:lvlJc w:val="left"/>
      <w:pPr>
        <w:ind w:left="360" w:hanging="360"/>
      </w:pPr>
      <w:rPr>
        <w:rFonts w:ascii="Symbol" w:hAnsi="Symbol" w:hint="default"/>
      </w:rPr>
    </w:lvl>
    <w:lvl w:ilvl="1" w:tplc="64349ED8">
      <w:start w:val="1"/>
      <w:numFmt w:val="bullet"/>
      <w:lvlText w:val=""/>
      <w:lvlJc w:val="left"/>
      <w:pPr>
        <w:ind w:left="1080" w:hanging="360"/>
      </w:pPr>
      <w:rPr>
        <w:rFonts w:ascii="Wingdings" w:hAnsi="Wingdings"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43597D"/>
    <w:multiLevelType w:val="hybridMultilevel"/>
    <w:tmpl w:val="A334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F1F7B"/>
    <w:multiLevelType w:val="hybridMultilevel"/>
    <w:tmpl w:val="EC005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311EE"/>
    <w:multiLevelType w:val="hybridMultilevel"/>
    <w:tmpl w:val="1B1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222F7"/>
    <w:multiLevelType w:val="multilevel"/>
    <w:tmpl w:val="0F4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3405E"/>
    <w:multiLevelType w:val="hybridMultilevel"/>
    <w:tmpl w:val="34F6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E31105"/>
    <w:multiLevelType w:val="hybridMultilevel"/>
    <w:tmpl w:val="34C28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8466E98"/>
    <w:multiLevelType w:val="hybridMultilevel"/>
    <w:tmpl w:val="28C20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64ED"/>
    <w:multiLevelType w:val="hybridMultilevel"/>
    <w:tmpl w:val="4A2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B7691"/>
    <w:multiLevelType w:val="hybridMultilevel"/>
    <w:tmpl w:val="559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B15BC"/>
    <w:multiLevelType w:val="hybridMultilevel"/>
    <w:tmpl w:val="6068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C1B1F"/>
    <w:multiLevelType w:val="hybridMultilevel"/>
    <w:tmpl w:val="79F06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480F49"/>
    <w:multiLevelType w:val="hybridMultilevel"/>
    <w:tmpl w:val="16FC16EA"/>
    <w:lvl w:ilvl="0" w:tplc="04090001">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949D1"/>
    <w:multiLevelType w:val="hybridMultilevel"/>
    <w:tmpl w:val="0A662E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1633708"/>
    <w:multiLevelType w:val="hybridMultilevel"/>
    <w:tmpl w:val="37B0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7164531E"/>
    <w:multiLevelType w:val="hybridMultilevel"/>
    <w:tmpl w:val="6840DBD6"/>
    <w:lvl w:ilvl="0" w:tplc="1C6C9A60">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10"/>
  </w:num>
  <w:num w:numId="5">
    <w:abstractNumId w:val="18"/>
  </w:num>
  <w:num w:numId="6">
    <w:abstractNumId w:val="13"/>
  </w:num>
  <w:num w:numId="7">
    <w:abstractNumId w:val="4"/>
  </w:num>
  <w:num w:numId="8">
    <w:abstractNumId w:val="19"/>
  </w:num>
  <w:num w:numId="9">
    <w:abstractNumId w:val="8"/>
  </w:num>
  <w:num w:numId="10">
    <w:abstractNumId w:val="0"/>
  </w:num>
  <w:num w:numId="11">
    <w:abstractNumId w:val="14"/>
  </w:num>
  <w:num w:numId="12">
    <w:abstractNumId w:val="15"/>
  </w:num>
  <w:num w:numId="13">
    <w:abstractNumId w:val="3"/>
  </w:num>
  <w:num w:numId="14">
    <w:abstractNumId w:val="12"/>
  </w:num>
  <w:num w:numId="15">
    <w:abstractNumId w:val="17"/>
  </w:num>
  <w:num w:numId="16">
    <w:abstractNumId w:val="1"/>
  </w:num>
  <w:num w:numId="17">
    <w:abstractNumId w:val="11"/>
  </w:num>
  <w:num w:numId="18">
    <w:abstractNumId w:val="9"/>
  </w:num>
  <w:num w:numId="19">
    <w:abstractNumId w:val="6"/>
  </w:num>
  <w:num w:numId="20">
    <w:abstractNumId w:val="7"/>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1A"/>
    <w:rsid w:val="00024CCF"/>
    <w:rsid w:val="00032769"/>
    <w:rsid w:val="0006183D"/>
    <w:rsid w:val="000B59A3"/>
    <w:rsid w:val="000C5969"/>
    <w:rsid w:val="000D7E89"/>
    <w:rsid w:val="000E4A07"/>
    <w:rsid w:val="000F3438"/>
    <w:rsid w:val="000F6A57"/>
    <w:rsid w:val="00125B04"/>
    <w:rsid w:val="00147C0C"/>
    <w:rsid w:val="001B3008"/>
    <w:rsid w:val="001B60D0"/>
    <w:rsid w:val="001B70FB"/>
    <w:rsid w:val="001B7F91"/>
    <w:rsid w:val="001F5246"/>
    <w:rsid w:val="002173E1"/>
    <w:rsid w:val="0023462B"/>
    <w:rsid w:val="00266595"/>
    <w:rsid w:val="00270E48"/>
    <w:rsid w:val="00276565"/>
    <w:rsid w:val="0028488D"/>
    <w:rsid w:val="002975BE"/>
    <w:rsid w:val="002A4160"/>
    <w:rsid w:val="002A71FE"/>
    <w:rsid w:val="002B2117"/>
    <w:rsid w:val="002B6601"/>
    <w:rsid w:val="002B6DA0"/>
    <w:rsid w:val="002C5F16"/>
    <w:rsid w:val="002F4EC2"/>
    <w:rsid w:val="00315B38"/>
    <w:rsid w:val="00316A5C"/>
    <w:rsid w:val="00325D4C"/>
    <w:rsid w:val="00336F3E"/>
    <w:rsid w:val="00351E26"/>
    <w:rsid w:val="003A17A6"/>
    <w:rsid w:val="00403669"/>
    <w:rsid w:val="00420D18"/>
    <w:rsid w:val="00422CFA"/>
    <w:rsid w:val="004344ED"/>
    <w:rsid w:val="004436BA"/>
    <w:rsid w:val="0044371D"/>
    <w:rsid w:val="00447CE3"/>
    <w:rsid w:val="00473010"/>
    <w:rsid w:val="004841A3"/>
    <w:rsid w:val="0049151F"/>
    <w:rsid w:val="005159FE"/>
    <w:rsid w:val="0051711E"/>
    <w:rsid w:val="0053121F"/>
    <w:rsid w:val="005352AB"/>
    <w:rsid w:val="005524AB"/>
    <w:rsid w:val="00555F55"/>
    <w:rsid w:val="005566D5"/>
    <w:rsid w:val="00556C22"/>
    <w:rsid w:val="00593F0F"/>
    <w:rsid w:val="0059442B"/>
    <w:rsid w:val="00594C89"/>
    <w:rsid w:val="00595F4A"/>
    <w:rsid w:val="005A19A0"/>
    <w:rsid w:val="005C357F"/>
    <w:rsid w:val="005D130B"/>
    <w:rsid w:val="005D1FB9"/>
    <w:rsid w:val="005D7E35"/>
    <w:rsid w:val="005E5267"/>
    <w:rsid w:val="00604F38"/>
    <w:rsid w:val="00634734"/>
    <w:rsid w:val="00645117"/>
    <w:rsid w:val="00646D58"/>
    <w:rsid w:val="0065392C"/>
    <w:rsid w:val="0065707D"/>
    <w:rsid w:val="00673355"/>
    <w:rsid w:val="00675F75"/>
    <w:rsid w:val="006C7AB2"/>
    <w:rsid w:val="006D610B"/>
    <w:rsid w:val="0071501D"/>
    <w:rsid w:val="00721762"/>
    <w:rsid w:val="007655CB"/>
    <w:rsid w:val="00780229"/>
    <w:rsid w:val="00780693"/>
    <w:rsid w:val="00783802"/>
    <w:rsid w:val="007A4644"/>
    <w:rsid w:val="007C39ED"/>
    <w:rsid w:val="007D7044"/>
    <w:rsid w:val="008357C7"/>
    <w:rsid w:val="008507D8"/>
    <w:rsid w:val="008577A1"/>
    <w:rsid w:val="00871ED4"/>
    <w:rsid w:val="00884CAD"/>
    <w:rsid w:val="008B57A8"/>
    <w:rsid w:val="008E033B"/>
    <w:rsid w:val="008E2740"/>
    <w:rsid w:val="008E3EB8"/>
    <w:rsid w:val="008F331A"/>
    <w:rsid w:val="008F6EC7"/>
    <w:rsid w:val="00950505"/>
    <w:rsid w:val="00960AE8"/>
    <w:rsid w:val="00963A8B"/>
    <w:rsid w:val="009827EB"/>
    <w:rsid w:val="00997243"/>
    <w:rsid w:val="009C7729"/>
    <w:rsid w:val="009E6A2B"/>
    <w:rsid w:val="00A018E9"/>
    <w:rsid w:val="00A26706"/>
    <w:rsid w:val="00A67508"/>
    <w:rsid w:val="00A75174"/>
    <w:rsid w:val="00AD582A"/>
    <w:rsid w:val="00AD5F95"/>
    <w:rsid w:val="00AF6DB3"/>
    <w:rsid w:val="00B00AE2"/>
    <w:rsid w:val="00B61393"/>
    <w:rsid w:val="00B67A4F"/>
    <w:rsid w:val="00B75005"/>
    <w:rsid w:val="00B75EA3"/>
    <w:rsid w:val="00BA679B"/>
    <w:rsid w:val="00BB15B1"/>
    <w:rsid w:val="00BB6E17"/>
    <w:rsid w:val="00BD3CD2"/>
    <w:rsid w:val="00BD3D96"/>
    <w:rsid w:val="00BF042B"/>
    <w:rsid w:val="00BF7FF6"/>
    <w:rsid w:val="00C32E51"/>
    <w:rsid w:val="00C72A72"/>
    <w:rsid w:val="00C772F7"/>
    <w:rsid w:val="00C967F8"/>
    <w:rsid w:val="00CA49A4"/>
    <w:rsid w:val="00CC2076"/>
    <w:rsid w:val="00CC3B20"/>
    <w:rsid w:val="00D043B6"/>
    <w:rsid w:val="00D35EB3"/>
    <w:rsid w:val="00D43ABE"/>
    <w:rsid w:val="00D4410C"/>
    <w:rsid w:val="00D50ABA"/>
    <w:rsid w:val="00D56BE8"/>
    <w:rsid w:val="00D60741"/>
    <w:rsid w:val="00D620F9"/>
    <w:rsid w:val="00D75A7D"/>
    <w:rsid w:val="00D80445"/>
    <w:rsid w:val="00D844C6"/>
    <w:rsid w:val="00DA6EB0"/>
    <w:rsid w:val="00DB06BD"/>
    <w:rsid w:val="00DC31A3"/>
    <w:rsid w:val="00DC5826"/>
    <w:rsid w:val="00DF695D"/>
    <w:rsid w:val="00E119CA"/>
    <w:rsid w:val="00E36F08"/>
    <w:rsid w:val="00E82850"/>
    <w:rsid w:val="00E84784"/>
    <w:rsid w:val="00E94212"/>
    <w:rsid w:val="00E977EF"/>
    <w:rsid w:val="00EA7DAB"/>
    <w:rsid w:val="00EB34D6"/>
    <w:rsid w:val="00EC3049"/>
    <w:rsid w:val="00EC6D38"/>
    <w:rsid w:val="00EE2BB8"/>
    <w:rsid w:val="00F54631"/>
    <w:rsid w:val="00F661C8"/>
    <w:rsid w:val="00F66B67"/>
    <w:rsid w:val="00F708B8"/>
    <w:rsid w:val="00FC2AE9"/>
    <w:rsid w:val="00FC7F7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2DE8"/>
  <w15:docId w15:val="{7A0017BF-90D4-4691-852F-D3D8EF5C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3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33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60D0"/>
    <w:pPr>
      <w:spacing w:after="200" w:line="276" w:lineRule="auto"/>
      <w:ind w:left="720"/>
      <w:contextualSpacing/>
    </w:pPr>
    <w:rPr>
      <w:rFonts w:ascii="Calibri" w:eastAsia="Times New Roman" w:hAnsi="Calibri" w:cs="Times New Roman"/>
    </w:rPr>
  </w:style>
  <w:style w:type="character" w:styleId="Hyperlink">
    <w:name w:val="Hyperlink"/>
    <w:rsid w:val="00BD3CD2"/>
    <w:rPr>
      <w:color w:val="333366"/>
      <w:u w:val="single"/>
    </w:rPr>
  </w:style>
  <w:style w:type="character" w:customStyle="1" w:styleId="file">
    <w:name w:val="file"/>
    <w:basedOn w:val="DefaultParagraphFont"/>
    <w:rsid w:val="005D7E35"/>
  </w:style>
  <w:style w:type="character" w:styleId="FollowedHyperlink">
    <w:name w:val="FollowedHyperlink"/>
    <w:basedOn w:val="DefaultParagraphFont"/>
    <w:uiPriority w:val="99"/>
    <w:semiHidden/>
    <w:unhideWhenUsed/>
    <w:rsid w:val="00C72A72"/>
    <w:rPr>
      <w:color w:val="954F72" w:themeColor="followedHyperlink"/>
      <w:u w:val="single"/>
    </w:rPr>
  </w:style>
  <w:style w:type="character" w:customStyle="1" w:styleId="UnresolvedMention1">
    <w:name w:val="Unresolved Mention1"/>
    <w:basedOn w:val="DefaultParagraphFont"/>
    <w:uiPriority w:val="99"/>
    <w:semiHidden/>
    <w:unhideWhenUsed/>
    <w:rsid w:val="00780229"/>
    <w:rPr>
      <w:color w:val="605E5C"/>
      <w:shd w:val="clear" w:color="auto" w:fill="E1DFDD"/>
    </w:rPr>
  </w:style>
  <w:style w:type="paragraph" w:styleId="Footer">
    <w:name w:val="footer"/>
    <w:basedOn w:val="Normal"/>
    <w:link w:val="FooterChar"/>
    <w:uiPriority w:val="99"/>
    <w:unhideWhenUsed/>
    <w:rsid w:val="00A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6"/>
  </w:style>
  <w:style w:type="character" w:styleId="PageNumber">
    <w:name w:val="page number"/>
    <w:basedOn w:val="DefaultParagraphFont"/>
    <w:uiPriority w:val="99"/>
    <w:semiHidden/>
    <w:unhideWhenUsed/>
    <w:rsid w:val="00A26706"/>
  </w:style>
  <w:style w:type="character" w:customStyle="1" w:styleId="UnresolvedMention2">
    <w:name w:val="Unresolved Mention2"/>
    <w:basedOn w:val="DefaultParagraphFont"/>
    <w:uiPriority w:val="99"/>
    <w:semiHidden/>
    <w:unhideWhenUsed/>
    <w:rsid w:val="007D7044"/>
    <w:rPr>
      <w:color w:val="605E5C"/>
      <w:shd w:val="clear" w:color="auto" w:fill="E1DFDD"/>
    </w:rPr>
  </w:style>
  <w:style w:type="paragraph" w:customStyle="1" w:styleId="xxxxmsonormal">
    <w:name w:val="x_xxxmsonormal"/>
    <w:basedOn w:val="Normal"/>
    <w:rsid w:val="00DA6EB0"/>
    <w:pPr>
      <w:spacing w:after="0" w:line="240" w:lineRule="auto"/>
    </w:pPr>
    <w:rPr>
      <w:rFonts w:ascii="Calibri" w:hAnsi="Calibri" w:cs="Calibri"/>
    </w:rPr>
  </w:style>
  <w:style w:type="paragraph" w:customStyle="1" w:styleId="xmsonormal">
    <w:name w:val="x_msonormal"/>
    <w:basedOn w:val="Normal"/>
    <w:rsid w:val="00FC7F72"/>
    <w:pPr>
      <w:spacing w:after="0" w:line="240" w:lineRule="auto"/>
    </w:pPr>
    <w:rPr>
      <w:rFonts w:ascii="Calibri" w:eastAsia="Calibri" w:hAnsi="Calibri" w:cs="Calibri"/>
    </w:rPr>
  </w:style>
  <w:style w:type="table" w:styleId="TableGrid">
    <w:name w:val="Table Grid"/>
    <w:basedOn w:val="TableNormal"/>
    <w:uiPriority w:val="39"/>
    <w:rsid w:val="008357C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5267"/>
    <w:rPr>
      <w:sz w:val="16"/>
      <w:szCs w:val="16"/>
    </w:rPr>
  </w:style>
  <w:style w:type="paragraph" w:styleId="CommentText">
    <w:name w:val="annotation text"/>
    <w:basedOn w:val="Normal"/>
    <w:link w:val="CommentTextChar"/>
    <w:uiPriority w:val="99"/>
    <w:semiHidden/>
    <w:unhideWhenUsed/>
    <w:rsid w:val="005E5267"/>
    <w:pPr>
      <w:spacing w:line="240" w:lineRule="auto"/>
    </w:pPr>
    <w:rPr>
      <w:sz w:val="20"/>
      <w:szCs w:val="20"/>
    </w:rPr>
  </w:style>
  <w:style w:type="character" w:customStyle="1" w:styleId="CommentTextChar">
    <w:name w:val="Comment Text Char"/>
    <w:basedOn w:val="DefaultParagraphFont"/>
    <w:link w:val="CommentText"/>
    <w:uiPriority w:val="99"/>
    <w:semiHidden/>
    <w:rsid w:val="005E5267"/>
    <w:rPr>
      <w:sz w:val="20"/>
      <w:szCs w:val="20"/>
    </w:rPr>
  </w:style>
  <w:style w:type="paragraph" w:styleId="CommentSubject">
    <w:name w:val="annotation subject"/>
    <w:basedOn w:val="CommentText"/>
    <w:next w:val="CommentText"/>
    <w:link w:val="CommentSubjectChar"/>
    <w:uiPriority w:val="99"/>
    <w:semiHidden/>
    <w:unhideWhenUsed/>
    <w:rsid w:val="005E5267"/>
    <w:rPr>
      <w:b/>
      <w:bCs/>
    </w:rPr>
  </w:style>
  <w:style w:type="character" w:customStyle="1" w:styleId="CommentSubjectChar">
    <w:name w:val="Comment Subject Char"/>
    <w:basedOn w:val="CommentTextChar"/>
    <w:link w:val="CommentSubject"/>
    <w:uiPriority w:val="99"/>
    <w:semiHidden/>
    <w:rsid w:val="005E5267"/>
    <w:rPr>
      <w:b/>
      <w:bCs/>
      <w:sz w:val="20"/>
      <w:szCs w:val="20"/>
    </w:rPr>
  </w:style>
  <w:style w:type="paragraph" w:styleId="BalloonText">
    <w:name w:val="Balloon Text"/>
    <w:basedOn w:val="Normal"/>
    <w:link w:val="BalloonTextChar"/>
    <w:uiPriority w:val="99"/>
    <w:semiHidden/>
    <w:unhideWhenUsed/>
    <w:rsid w:val="005E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67"/>
    <w:rPr>
      <w:rFonts w:ascii="Segoe UI" w:hAnsi="Segoe UI" w:cs="Segoe UI"/>
      <w:sz w:val="18"/>
      <w:szCs w:val="18"/>
    </w:rPr>
  </w:style>
  <w:style w:type="paragraph" w:styleId="NormalWeb">
    <w:name w:val="Normal (Web)"/>
    <w:basedOn w:val="Normal"/>
    <w:uiPriority w:val="99"/>
    <w:semiHidden/>
    <w:unhideWhenUsed/>
    <w:rsid w:val="00657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C3B20"/>
    <w:rPr>
      <w:b/>
      <w:bCs/>
      <w:spacing w:val="0"/>
    </w:rPr>
  </w:style>
  <w:style w:type="character" w:styleId="UnresolvedMention">
    <w:name w:val="Unresolved Mention"/>
    <w:basedOn w:val="DefaultParagraphFont"/>
    <w:uiPriority w:val="99"/>
    <w:semiHidden/>
    <w:unhideWhenUsed/>
    <w:rsid w:val="00B0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076">
      <w:bodyDiv w:val="1"/>
      <w:marLeft w:val="0"/>
      <w:marRight w:val="0"/>
      <w:marTop w:val="0"/>
      <w:marBottom w:val="0"/>
      <w:divBdr>
        <w:top w:val="none" w:sz="0" w:space="0" w:color="auto"/>
        <w:left w:val="none" w:sz="0" w:space="0" w:color="auto"/>
        <w:bottom w:val="none" w:sz="0" w:space="0" w:color="auto"/>
        <w:right w:val="none" w:sz="0" w:space="0" w:color="auto"/>
      </w:divBdr>
      <w:divsChild>
        <w:div w:id="1975256252">
          <w:marLeft w:val="0"/>
          <w:marRight w:val="0"/>
          <w:marTop w:val="0"/>
          <w:marBottom w:val="0"/>
          <w:divBdr>
            <w:top w:val="none" w:sz="0" w:space="0" w:color="auto"/>
            <w:left w:val="none" w:sz="0" w:space="0" w:color="auto"/>
            <w:bottom w:val="none" w:sz="0" w:space="0" w:color="auto"/>
            <w:right w:val="none" w:sz="0" w:space="0" w:color="auto"/>
          </w:divBdr>
          <w:divsChild>
            <w:div w:id="1709328972">
              <w:marLeft w:val="0"/>
              <w:marRight w:val="0"/>
              <w:marTop w:val="0"/>
              <w:marBottom w:val="0"/>
              <w:divBdr>
                <w:top w:val="none" w:sz="0" w:space="0" w:color="auto"/>
                <w:left w:val="none" w:sz="0" w:space="0" w:color="auto"/>
                <w:bottom w:val="none" w:sz="0" w:space="0" w:color="auto"/>
                <w:right w:val="none" w:sz="0" w:space="0" w:color="auto"/>
              </w:divBdr>
              <w:divsChild>
                <w:div w:id="243418359">
                  <w:marLeft w:val="-225"/>
                  <w:marRight w:val="-225"/>
                  <w:marTop w:val="0"/>
                  <w:marBottom w:val="0"/>
                  <w:divBdr>
                    <w:top w:val="none" w:sz="0" w:space="0" w:color="auto"/>
                    <w:left w:val="none" w:sz="0" w:space="0" w:color="auto"/>
                    <w:bottom w:val="none" w:sz="0" w:space="0" w:color="auto"/>
                    <w:right w:val="none" w:sz="0" w:space="0" w:color="auto"/>
                  </w:divBdr>
                  <w:divsChild>
                    <w:div w:id="457191297">
                      <w:marLeft w:val="0"/>
                      <w:marRight w:val="0"/>
                      <w:marTop w:val="0"/>
                      <w:marBottom w:val="0"/>
                      <w:divBdr>
                        <w:top w:val="none" w:sz="0" w:space="0" w:color="auto"/>
                        <w:left w:val="none" w:sz="0" w:space="0" w:color="auto"/>
                        <w:bottom w:val="none" w:sz="0" w:space="0" w:color="auto"/>
                        <w:right w:val="none" w:sz="0" w:space="0" w:color="auto"/>
                      </w:divBdr>
                      <w:divsChild>
                        <w:div w:id="1836262837">
                          <w:marLeft w:val="-225"/>
                          <w:marRight w:val="-225"/>
                          <w:marTop w:val="0"/>
                          <w:marBottom w:val="0"/>
                          <w:divBdr>
                            <w:top w:val="none" w:sz="0" w:space="0" w:color="auto"/>
                            <w:left w:val="none" w:sz="0" w:space="0" w:color="auto"/>
                            <w:bottom w:val="none" w:sz="0" w:space="0" w:color="auto"/>
                            <w:right w:val="none" w:sz="0" w:space="0" w:color="auto"/>
                          </w:divBdr>
                          <w:divsChild>
                            <w:div w:id="4925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28256">
          <w:marLeft w:val="0"/>
          <w:marRight w:val="0"/>
          <w:marTop w:val="0"/>
          <w:marBottom w:val="0"/>
          <w:divBdr>
            <w:top w:val="none" w:sz="0" w:space="0" w:color="auto"/>
            <w:left w:val="none" w:sz="0" w:space="0" w:color="auto"/>
            <w:bottom w:val="none" w:sz="0" w:space="0" w:color="auto"/>
            <w:right w:val="none" w:sz="0" w:space="0" w:color="auto"/>
          </w:divBdr>
          <w:divsChild>
            <w:div w:id="1356347876">
              <w:marLeft w:val="0"/>
              <w:marRight w:val="0"/>
              <w:marTop w:val="0"/>
              <w:marBottom w:val="0"/>
              <w:divBdr>
                <w:top w:val="none" w:sz="0" w:space="0" w:color="auto"/>
                <w:left w:val="none" w:sz="0" w:space="0" w:color="auto"/>
                <w:bottom w:val="none" w:sz="0" w:space="0" w:color="auto"/>
                <w:right w:val="none" w:sz="0" w:space="0" w:color="auto"/>
              </w:divBdr>
              <w:divsChild>
                <w:div w:id="1641616364">
                  <w:marLeft w:val="0"/>
                  <w:marRight w:val="0"/>
                  <w:marTop w:val="0"/>
                  <w:marBottom w:val="0"/>
                  <w:divBdr>
                    <w:top w:val="none" w:sz="0" w:space="0" w:color="auto"/>
                    <w:left w:val="none" w:sz="0" w:space="0" w:color="auto"/>
                    <w:bottom w:val="none" w:sz="0" w:space="0" w:color="auto"/>
                    <w:right w:val="none" w:sz="0" w:space="0" w:color="auto"/>
                  </w:divBdr>
                  <w:divsChild>
                    <w:div w:id="234122013">
                      <w:marLeft w:val="-225"/>
                      <w:marRight w:val="-225"/>
                      <w:marTop w:val="0"/>
                      <w:marBottom w:val="0"/>
                      <w:divBdr>
                        <w:top w:val="none" w:sz="0" w:space="0" w:color="auto"/>
                        <w:left w:val="none" w:sz="0" w:space="0" w:color="auto"/>
                        <w:bottom w:val="none" w:sz="0" w:space="0" w:color="auto"/>
                        <w:right w:val="none" w:sz="0" w:space="0" w:color="auto"/>
                      </w:divBdr>
                      <w:divsChild>
                        <w:div w:id="1252589858">
                          <w:marLeft w:val="0"/>
                          <w:marRight w:val="0"/>
                          <w:marTop w:val="0"/>
                          <w:marBottom w:val="0"/>
                          <w:divBdr>
                            <w:top w:val="none" w:sz="0" w:space="0" w:color="auto"/>
                            <w:left w:val="none" w:sz="0" w:space="0" w:color="auto"/>
                            <w:bottom w:val="none" w:sz="0" w:space="0" w:color="auto"/>
                            <w:right w:val="none" w:sz="0" w:space="0" w:color="auto"/>
                          </w:divBdr>
                          <w:divsChild>
                            <w:div w:id="610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367180">
      <w:bodyDiv w:val="1"/>
      <w:marLeft w:val="0"/>
      <w:marRight w:val="0"/>
      <w:marTop w:val="0"/>
      <w:marBottom w:val="0"/>
      <w:divBdr>
        <w:top w:val="none" w:sz="0" w:space="0" w:color="auto"/>
        <w:left w:val="none" w:sz="0" w:space="0" w:color="auto"/>
        <w:bottom w:val="none" w:sz="0" w:space="0" w:color="auto"/>
        <w:right w:val="none" w:sz="0" w:space="0" w:color="auto"/>
      </w:divBdr>
    </w:div>
    <w:div w:id="741953238">
      <w:bodyDiv w:val="1"/>
      <w:marLeft w:val="0"/>
      <w:marRight w:val="0"/>
      <w:marTop w:val="0"/>
      <w:marBottom w:val="0"/>
      <w:divBdr>
        <w:top w:val="none" w:sz="0" w:space="0" w:color="auto"/>
        <w:left w:val="none" w:sz="0" w:space="0" w:color="auto"/>
        <w:bottom w:val="none" w:sz="0" w:space="0" w:color="auto"/>
        <w:right w:val="none" w:sz="0" w:space="0" w:color="auto"/>
      </w:divBdr>
    </w:div>
    <w:div w:id="772017060">
      <w:bodyDiv w:val="1"/>
      <w:marLeft w:val="0"/>
      <w:marRight w:val="0"/>
      <w:marTop w:val="0"/>
      <w:marBottom w:val="0"/>
      <w:divBdr>
        <w:top w:val="none" w:sz="0" w:space="0" w:color="auto"/>
        <w:left w:val="none" w:sz="0" w:space="0" w:color="auto"/>
        <w:bottom w:val="none" w:sz="0" w:space="0" w:color="auto"/>
        <w:right w:val="none" w:sz="0" w:space="0" w:color="auto"/>
      </w:divBdr>
      <w:divsChild>
        <w:div w:id="733940919">
          <w:marLeft w:val="-225"/>
          <w:marRight w:val="-225"/>
          <w:marTop w:val="0"/>
          <w:marBottom w:val="0"/>
          <w:divBdr>
            <w:top w:val="none" w:sz="0" w:space="0" w:color="auto"/>
            <w:left w:val="none" w:sz="0" w:space="0" w:color="auto"/>
            <w:bottom w:val="none" w:sz="0" w:space="0" w:color="auto"/>
            <w:right w:val="none" w:sz="0" w:space="0" w:color="auto"/>
          </w:divBdr>
          <w:divsChild>
            <w:div w:id="110443742">
              <w:marLeft w:val="0"/>
              <w:marRight w:val="0"/>
              <w:marTop w:val="0"/>
              <w:marBottom w:val="0"/>
              <w:divBdr>
                <w:top w:val="none" w:sz="0" w:space="0" w:color="auto"/>
                <w:left w:val="none" w:sz="0" w:space="0" w:color="auto"/>
                <w:bottom w:val="none" w:sz="0" w:space="0" w:color="auto"/>
                <w:right w:val="none" w:sz="0" w:space="0" w:color="auto"/>
              </w:divBdr>
            </w:div>
          </w:divsChild>
        </w:div>
        <w:div w:id="262492897">
          <w:marLeft w:val="-225"/>
          <w:marRight w:val="-225"/>
          <w:marTop w:val="0"/>
          <w:marBottom w:val="0"/>
          <w:divBdr>
            <w:top w:val="none" w:sz="0" w:space="0" w:color="auto"/>
            <w:left w:val="none" w:sz="0" w:space="0" w:color="auto"/>
            <w:bottom w:val="none" w:sz="0" w:space="0" w:color="auto"/>
            <w:right w:val="none" w:sz="0" w:space="0" w:color="auto"/>
          </w:divBdr>
          <w:divsChild>
            <w:div w:id="6852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671">
      <w:bodyDiv w:val="1"/>
      <w:marLeft w:val="0"/>
      <w:marRight w:val="0"/>
      <w:marTop w:val="0"/>
      <w:marBottom w:val="0"/>
      <w:divBdr>
        <w:top w:val="none" w:sz="0" w:space="0" w:color="auto"/>
        <w:left w:val="none" w:sz="0" w:space="0" w:color="auto"/>
        <w:bottom w:val="none" w:sz="0" w:space="0" w:color="auto"/>
        <w:right w:val="none" w:sz="0" w:space="0" w:color="auto"/>
      </w:divBdr>
      <w:divsChild>
        <w:div w:id="1681159619">
          <w:marLeft w:val="0"/>
          <w:marRight w:val="0"/>
          <w:marTop w:val="0"/>
          <w:marBottom w:val="0"/>
          <w:divBdr>
            <w:top w:val="none" w:sz="0" w:space="0" w:color="auto"/>
            <w:left w:val="none" w:sz="0" w:space="0" w:color="auto"/>
            <w:bottom w:val="none" w:sz="0" w:space="0" w:color="auto"/>
            <w:right w:val="none" w:sz="0" w:space="0" w:color="auto"/>
          </w:divBdr>
          <w:divsChild>
            <w:div w:id="328489279">
              <w:marLeft w:val="0"/>
              <w:marRight w:val="0"/>
              <w:marTop w:val="0"/>
              <w:marBottom w:val="0"/>
              <w:divBdr>
                <w:top w:val="none" w:sz="0" w:space="0" w:color="auto"/>
                <w:left w:val="none" w:sz="0" w:space="0" w:color="auto"/>
                <w:bottom w:val="none" w:sz="0" w:space="0" w:color="auto"/>
                <w:right w:val="none" w:sz="0" w:space="0" w:color="auto"/>
              </w:divBdr>
              <w:divsChild>
                <w:div w:id="866676050">
                  <w:marLeft w:val="-225"/>
                  <w:marRight w:val="-225"/>
                  <w:marTop w:val="0"/>
                  <w:marBottom w:val="0"/>
                  <w:divBdr>
                    <w:top w:val="none" w:sz="0" w:space="0" w:color="auto"/>
                    <w:left w:val="none" w:sz="0" w:space="0" w:color="auto"/>
                    <w:bottom w:val="none" w:sz="0" w:space="0" w:color="auto"/>
                    <w:right w:val="none" w:sz="0" w:space="0" w:color="auto"/>
                  </w:divBdr>
                  <w:divsChild>
                    <w:div w:id="1217160924">
                      <w:marLeft w:val="0"/>
                      <w:marRight w:val="0"/>
                      <w:marTop w:val="0"/>
                      <w:marBottom w:val="0"/>
                      <w:divBdr>
                        <w:top w:val="none" w:sz="0" w:space="0" w:color="auto"/>
                        <w:left w:val="none" w:sz="0" w:space="0" w:color="auto"/>
                        <w:bottom w:val="none" w:sz="0" w:space="0" w:color="auto"/>
                        <w:right w:val="none" w:sz="0" w:space="0" w:color="auto"/>
                      </w:divBdr>
                      <w:divsChild>
                        <w:div w:id="1850411631">
                          <w:marLeft w:val="-225"/>
                          <w:marRight w:val="-225"/>
                          <w:marTop w:val="0"/>
                          <w:marBottom w:val="0"/>
                          <w:divBdr>
                            <w:top w:val="none" w:sz="0" w:space="0" w:color="auto"/>
                            <w:left w:val="none" w:sz="0" w:space="0" w:color="auto"/>
                            <w:bottom w:val="none" w:sz="0" w:space="0" w:color="auto"/>
                            <w:right w:val="none" w:sz="0" w:space="0" w:color="auto"/>
                          </w:divBdr>
                          <w:divsChild>
                            <w:div w:id="2118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2956">
          <w:marLeft w:val="0"/>
          <w:marRight w:val="0"/>
          <w:marTop w:val="0"/>
          <w:marBottom w:val="0"/>
          <w:divBdr>
            <w:top w:val="none" w:sz="0" w:space="0" w:color="auto"/>
            <w:left w:val="none" w:sz="0" w:space="0" w:color="auto"/>
            <w:bottom w:val="none" w:sz="0" w:space="0" w:color="auto"/>
            <w:right w:val="none" w:sz="0" w:space="0" w:color="auto"/>
          </w:divBdr>
          <w:divsChild>
            <w:div w:id="1414275965">
              <w:marLeft w:val="0"/>
              <w:marRight w:val="0"/>
              <w:marTop w:val="0"/>
              <w:marBottom w:val="0"/>
              <w:divBdr>
                <w:top w:val="none" w:sz="0" w:space="0" w:color="auto"/>
                <w:left w:val="none" w:sz="0" w:space="0" w:color="auto"/>
                <w:bottom w:val="none" w:sz="0" w:space="0" w:color="auto"/>
                <w:right w:val="none" w:sz="0" w:space="0" w:color="auto"/>
              </w:divBdr>
              <w:divsChild>
                <w:div w:id="1807893754">
                  <w:marLeft w:val="0"/>
                  <w:marRight w:val="0"/>
                  <w:marTop w:val="0"/>
                  <w:marBottom w:val="0"/>
                  <w:divBdr>
                    <w:top w:val="none" w:sz="0" w:space="0" w:color="auto"/>
                    <w:left w:val="none" w:sz="0" w:space="0" w:color="auto"/>
                    <w:bottom w:val="none" w:sz="0" w:space="0" w:color="auto"/>
                    <w:right w:val="none" w:sz="0" w:space="0" w:color="auto"/>
                  </w:divBdr>
                  <w:divsChild>
                    <w:div w:id="2127459566">
                      <w:marLeft w:val="-225"/>
                      <w:marRight w:val="-225"/>
                      <w:marTop w:val="0"/>
                      <w:marBottom w:val="0"/>
                      <w:divBdr>
                        <w:top w:val="none" w:sz="0" w:space="0" w:color="auto"/>
                        <w:left w:val="none" w:sz="0" w:space="0" w:color="auto"/>
                        <w:bottom w:val="none" w:sz="0" w:space="0" w:color="auto"/>
                        <w:right w:val="none" w:sz="0" w:space="0" w:color="auto"/>
                      </w:divBdr>
                      <w:divsChild>
                        <w:div w:id="951664241">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procedures/ascrc-procedures-201/prior-learning-assessment-pla-guidelines-203.30.pdf" TargetMode="External"/><Relationship Id="rId13" Type="http://schemas.openxmlformats.org/officeDocument/2006/relationships/hyperlink" Target="https://umt.app.box.com/file/11890588712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t.box.com/s/9qfcj0ssefc611q6z6c2bd4020pp6t0l" TargetMode="External"/><Relationship Id="rId12" Type="http://schemas.openxmlformats.org/officeDocument/2006/relationships/hyperlink" Target="https://umt.box.com/s/tkfqgakf7shcd42m6chmhlaea56e5wy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t.box.com/s/r4shjuah7ix9gjgea8520nh7nj83o6q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t.box.com/s/7zap119n3h9ikkdu6hnknf06evqadp8t" TargetMode="External"/><Relationship Id="rId4" Type="http://schemas.openxmlformats.org/officeDocument/2006/relationships/webSettings" Target="webSettings.xml"/><Relationship Id="rId9" Type="http://schemas.openxmlformats.org/officeDocument/2006/relationships/hyperlink" Target="https://umt.box.com/s/qzafrpfvpf2i7v05vzocf3adsu00x3p9" TargetMode="External"/><Relationship Id="rId14" Type="http://schemas.openxmlformats.org/officeDocument/2006/relationships/hyperlink" Target="https://umt.box.com/s/dvv3ydnaelzl9nl0eaunpzx3d4ftpb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17</cp:revision>
  <cp:lastPrinted>2021-04-20T16:21:00Z</cp:lastPrinted>
  <dcterms:created xsi:type="dcterms:W3CDTF">2023-04-18T16:40:00Z</dcterms:created>
  <dcterms:modified xsi:type="dcterms:W3CDTF">2023-05-04T19:59:00Z</dcterms:modified>
</cp:coreProperties>
</file>