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D748" w14:textId="4443D745" w:rsidR="00856367" w:rsidRDefault="00540602" w:rsidP="00540602">
      <w:pPr>
        <w:pStyle w:val="Heading1"/>
      </w:pPr>
      <w:r>
        <w:t>University Library Committee Annual Report, 202</w:t>
      </w:r>
      <w:r w:rsidR="00965FA6">
        <w:t>2</w:t>
      </w:r>
      <w:r>
        <w:t>-202</w:t>
      </w:r>
      <w:r w:rsidR="00965FA6">
        <w:t>3</w:t>
      </w:r>
    </w:p>
    <w:p w14:paraId="743BBACC" w14:textId="77777777" w:rsidR="00540602" w:rsidRPr="0096132E" w:rsidRDefault="00540602" w:rsidP="0096132E">
      <w:pPr>
        <w:pStyle w:val="Heading2"/>
      </w:pPr>
      <w:r w:rsidRPr="0096132E">
        <w:t>Membership</w:t>
      </w:r>
    </w:p>
    <w:p w14:paraId="6E537DAE" w14:textId="2CE5CD5B" w:rsidR="00965FA6" w:rsidRPr="00965FA6" w:rsidRDefault="00540602" w:rsidP="00E3638F">
      <w:pPr>
        <w:pStyle w:val="NormalWeb"/>
        <w:shd w:val="clear" w:color="auto" w:fill="FFFFFF"/>
        <w:spacing w:before="0" w:beforeAutospacing="0" w:after="0" w:afterAutospacing="0"/>
        <w:rPr>
          <w:rFonts w:ascii="Arial" w:hAnsi="Arial" w:cs="Arial"/>
          <w:color w:val="000000"/>
          <w:sz w:val="27"/>
          <w:szCs w:val="27"/>
        </w:rPr>
      </w:pPr>
      <w:r w:rsidRPr="003767B2">
        <w:rPr>
          <w:rFonts w:asciiTheme="minorHAnsi" w:hAnsiTheme="minorHAnsi" w:cstheme="minorHAnsi"/>
          <w:bCs/>
          <w:i/>
          <w:color w:val="000000" w:themeColor="text1"/>
          <w:sz w:val="22"/>
          <w:szCs w:val="22"/>
        </w:rPr>
        <w:t xml:space="preserve">Schools </w:t>
      </w:r>
      <w:r w:rsidRPr="00965FA6">
        <w:rPr>
          <w:rFonts w:asciiTheme="minorHAnsi" w:hAnsiTheme="minorHAnsi" w:cstheme="minorHAnsi"/>
          <w:bCs/>
          <w:iCs/>
          <w:color w:val="000000" w:themeColor="text1"/>
          <w:sz w:val="22"/>
          <w:szCs w:val="22"/>
        </w:rPr>
        <w:t>(three)</w:t>
      </w:r>
      <w:r w:rsidRPr="00965FA6">
        <w:rPr>
          <w:rFonts w:asciiTheme="minorHAnsi" w:hAnsiTheme="minorHAnsi" w:cstheme="minorHAnsi"/>
          <w:b/>
          <w:bCs/>
          <w:i/>
          <w:iCs/>
          <w:color w:val="6F6F6F"/>
          <w:sz w:val="22"/>
          <w:szCs w:val="22"/>
        </w:rPr>
        <w:br/>
      </w:r>
      <w:r w:rsidRPr="00965FA6">
        <w:rPr>
          <w:rFonts w:asciiTheme="minorHAnsi" w:hAnsiTheme="minorHAnsi" w:cstheme="minorHAnsi"/>
          <w:sz w:val="22"/>
          <w:szCs w:val="22"/>
        </w:rPr>
        <w:t>   Valerie Hedquist, Art (2023)</w:t>
      </w:r>
      <w:r w:rsidR="00FA1FFF" w:rsidRPr="00965FA6">
        <w:rPr>
          <w:rFonts w:asciiTheme="minorHAnsi" w:hAnsiTheme="minorHAnsi" w:cstheme="minorHAnsi"/>
          <w:sz w:val="22"/>
          <w:szCs w:val="22"/>
        </w:rPr>
        <w:br/>
        <w:t xml:space="preserve">   </w:t>
      </w:r>
      <w:r w:rsidR="00FA1FFF" w:rsidRPr="00965FA6">
        <w:rPr>
          <w:rFonts w:asciiTheme="minorHAnsi" w:hAnsiTheme="minorHAnsi" w:cstheme="minorHAnsi"/>
          <w:iCs/>
          <w:sz w:val="22"/>
          <w:szCs w:val="22"/>
        </w:rPr>
        <w:t xml:space="preserve">Shawn Clouse, </w:t>
      </w:r>
      <w:r w:rsidR="005D56C6" w:rsidRPr="00965FA6">
        <w:rPr>
          <w:rFonts w:asciiTheme="minorHAnsi" w:hAnsiTheme="minorHAnsi" w:cstheme="minorHAnsi"/>
          <w:iCs/>
          <w:sz w:val="22"/>
          <w:szCs w:val="22"/>
        </w:rPr>
        <w:t>Management Information Systems</w:t>
      </w:r>
      <w:r w:rsidR="00FA1FFF" w:rsidRPr="00965FA6">
        <w:rPr>
          <w:rFonts w:asciiTheme="minorHAnsi" w:hAnsiTheme="minorHAnsi" w:cstheme="minorHAnsi"/>
          <w:iCs/>
          <w:sz w:val="22"/>
          <w:szCs w:val="22"/>
        </w:rPr>
        <w:t xml:space="preserve"> (2024)</w:t>
      </w:r>
      <w:r w:rsidR="00FA1FFF" w:rsidRPr="00965FA6">
        <w:rPr>
          <w:rFonts w:asciiTheme="minorHAnsi" w:hAnsiTheme="minorHAnsi" w:cstheme="minorHAnsi"/>
          <w:iCs/>
          <w:sz w:val="22"/>
          <w:szCs w:val="22"/>
        </w:rPr>
        <w:br/>
        <w:t xml:space="preserve">   </w:t>
      </w:r>
      <w:r w:rsidR="00965FA6" w:rsidRPr="00965FA6">
        <w:rPr>
          <w:rFonts w:asciiTheme="minorHAnsi" w:hAnsiTheme="minorHAnsi" w:cstheme="minorHAnsi"/>
          <w:color w:val="000000"/>
          <w:sz w:val="22"/>
          <w:szCs w:val="22"/>
        </w:rPr>
        <w:t>Amy Glaspey, Speech, Language, Hearing &amp; Occupational Sciences (2025)</w:t>
      </w:r>
      <w:r w:rsidR="00965FA6">
        <w:rPr>
          <w:rFonts w:asciiTheme="minorHAnsi" w:hAnsiTheme="minorHAnsi" w:cstheme="minorHAnsi"/>
          <w:color w:val="000000"/>
          <w:sz w:val="22"/>
          <w:szCs w:val="22"/>
        </w:rPr>
        <w:br/>
      </w:r>
      <w:r w:rsidRPr="003767B2">
        <w:rPr>
          <w:rFonts w:asciiTheme="minorHAnsi" w:hAnsiTheme="minorHAnsi" w:cstheme="minorHAnsi"/>
          <w:bCs/>
          <w:i/>
          <w:iCs/>
          <w:sz w:val="22"/>
          <w:szCs w:val="22"/>
        </w:rPr>
        <w:t>Humanities</w:t>
      </w:r>
      <w:r w:rsidRPr="003767B2">
        <w:rPr>
          <w:rFonts w:asciiTheme="minorHAnsi" w:hAnsiTheme="minorHAnsi" w:cstheme="minorHAnsi"/>
          <w:i/>
          <w:iCs/>
          <w:sz w:val="22"/>
          <w:szCs w:val="22"/>
        </w:rPr>
        <w:t> </w:t>
      </w:r>
      <w:r w:rsidRPr="00965FA6">
        <w:rPr>
          <w:rFonts w:asciiTheme="minorHAnsi" w:hAnsiTheme="minorHAnsi" w:cstheme="minorHAnsi"/>
          <w:iCs/>
          <w:sz w:val="22"/>
          <w:szCs w:val="22"/>
        </w:rPr>
        <w:t>(One)</w:t>
      </w:r>
      <w:r w:rsidRPr="006374B0">
        <w:rPr>
          <w:rFonts w:cstheme="minorHAnsi"/>
          <w:i/>
          <w:iCs/>
        </w:rPr>
        <w:t xml:space="preserve"> </w:t>
      </w:r>
      <w:r w:rsidR="00FA1FFF">
        <w:rPr>
          <w:rFonts w:cstheme="minorHAnsi"/>
          <w:i/>
          <w:iCs/>
        </w:rPr>
        <w:br/>
      </w:r>
      <w:r w:rsidR="00FA1FFF" w:rsidRPr="00FA1FFF">
        <w:rPr>
          <w:rStyle w:val="Emphasis"/>
          <w:rFonts w:cstheme="minorHAnsi"/>
          <w:color w:val="000000"/>
          <w:shd w:val="clear" w:color="auto" w:fill="FFFFFF"/>
        </w:rPr>
        <w:t>  </w:t>
      </w:r>
      <w:r w:rsidR="00FA1FFF" w:rsidRPr="00965FA6">
        <w:rPr>
          <w:rFonts w:asciiTheme="minorHAnsi" w:hAnsiTheme="minorHAnsi" w:cstheme="minorHAnsi"/>
          <w:color w:val="000000"/>
          <w:sz w:val="22"/>
          <w:szCs w:val="22"/>
          <w:shd w:val="clear" w:color="auto" w:fill="FFFFFF"/>
        </w:rPr>
        <w:t>Clint Walker, World Languages and Cultures (2024)</w:t>
      </w:r>
      <w:r w:rsidR="00FA1FFF">
        <w:rPr>
          <w:rFonts w:cstheme="minorHAnsi"/>
          <w:i/>
          <w:iCs/>
        </w:rPr>
        <w:br/>
      </w:r>
      <w:r w:rsidRPr="00965FA6">
        <w:rPr>
          <w:rFonts w:asciiTheme="minorHAnsi" w:hAnsiTheme="minorHAnsi" w:cstheme="minorHAnsi"/>
          <w:bCs/>
          <w:i/>
          <w:iCs/>
          <w:sz w:val="22"/>
          <w:szCs w:val="22"/>
        </w:rPr>
        <w:t>Sciences</w:t>
      </w:r>
      <w:r w:rsidRPr="00965FA6">
        <w:rPr>
          <w:rFonts w:asciiTheme="minorHAnsi" w:hAnsiTheme="minorHAnsi" w:cstheme="minorHAnsi"/>
          <w:sz w:val="22"/>
          <w:szCs w:val="22"/>
        </w:rPr>
        <w:t> </w:t>
      </w:r>
      <w:r w:rsidRPr="00965FA6">
        <w:rPr>
          <w:rFonts w:asciiTheme="minorHAnsi" w:hAnsiTheme="minorHAnsi" w:cstheme="minorHAnsi"/>
          <w:iCs/>
          <w:sz w:val="22"/>
          <w:szCs w:val="22"/>
        </w:rPr>
        <w:t>(One)</w:t>
      </w:r>
      <w:r w:rsidRPr="006374B0">
        <w:rPr>
          <w:rFonts w:cstheme="minorHAnsi"/>
          <w:i/>
          <w:iCs/>
        </w:rPr>
        <w:br/>
      </w:r>
      <w:r w:rsidRPr="00965FA6">
        <w:rPr>
          <w:rFonts w:asciiTheme="minorHAnsi" w:hAnsiTheme="minorHAnsi" w:cstheme="minorHAnsi"/>
        </w:rPr>
        <w:t> </w:t>
      </w:r>
      <w:r w:rsidR="00965FA6" w:rsidRPr="00965FA6">
        <w:rPr>
          <w:rFonts w:asciiTheme="minorHAnsi" w:hAnsiTheme="minorHAnsi" w:cstheme="minorHAnsi"/>
          <w:color w:val="000000"/>
          <w:sz w:val="27"/>
          <w:szCs w:val="27"/>
        </w:rPr>
        <w:t> </w:t>
      </w:r>
      <w:r w:rsidR="00965FA6" w:rsidRPr="00965FA6">
        <w:rPr>
          <w:rFonts w:asciiTheme="minorHAnsi" w:hAnsiTheme="minorHAnsi" w:cstheme="minorHAnsi"/>
          <w:color w:val="000000"/>
          <w:sz w:val="22"/>
          <w:szCs w:val="22"/>
        </w:rPr>
        <w:t>Anna Sala, DBS (2025)</w:t>
      </w:r>
    </w:p>
    <w:p w14:paraId="3FB18D00" w14:textId="75191B00" w:rsidR="00540602" w:rsidRPr="006374B0" w:rsidRDefault="00540602" w:rsidP="00E3638F">
      <w:pPr>
        <w:shd w:val="clear" w:color="auto" w:fill="FFFFFF"/>
        <w:spacing w:after="330" w:line="240" w:lineRule="auto"/>
        <w:rPr>
          <w:rFonts w:eastAsia="Times New Roman" w:cstheme="minorHAnsi"/>
        </w:rPr>
      </w:pPr>
      <w:r w:rsidRPr="003767B2">
        <w:rPr>
          <w:rFonts w:eastAsia="Times New Roman" w:cstheme="minorHAnsi"/>
          <w:bCs/>
          <w:i/>
        </w:rPr>
        <w:t>Social Sciences</w:t>
      </w:r>
      <w:r w:rsidRPr="006374B0">
        <w:rPr>
          <w:rFonts w:eastAsia="Times New Roman" w:cstheme="minorHAnsi"/>
          <w:iCs/>
        </w:rPr>
        <w:t> (One)</w:t>
      </w:r>
      <w:r w:rsidRPr="006374B0">
        <w:rPr>
          <w:rFonts w:eastAsia="Times New Roman" w:cstheme="minorHAnsi"/>
          <w:i/>
          <w:iCs/>
        </w:rPr>
        <w:br/>
        <w:t> </w:t>
      </w:r>
      <w:r w:rsidRPr="006374B0">
        <w:rPr>
          <w:rFonts w:eastAsia="Times New Roman" w:cstheme="minorHAnsi"/>
        </w:rPr>
        <w:t xml:space="preserve"> Irene </w:t>
      </w:r>
      <w:r w:rsidR="00EB6196" w:rsidRPr="006374B0">
        <w:rPr>
          <w:rFonts w:eastAsia="Times New Roman" w:cstheme="minorHAnsi"/>
        </w:rPr>
        <w:t>App</w:t>
      </w:r>
      <w:r w:rsidR="00EB6196" w:rsidRPr="00FE1A1B">
        <w:rPr>
          <w:rFonts w:eastAsia="Times New Roman" w:cstheme="minorHAnsi"/>
        </w:rPr>
        <w:t>el</w:t>
      </w:r>
      <w:r w:rsidR="00EB6196" w:rsidRPr="006374B0">
        <w:rPr>
          <w:rFonts w:eastAsia="Times New Roman" w:cstheme="minorHAnsi"/>
        </w:rPr>
        <w:t>baum</w:t>
      </w:r>
      <w:r w:rsidRPr="006374B0">
        <w:rPr>
          <w:rFonts w:eastAsia="Times New Roman" w:cstheme="minorHAnsi"/>
        </w:rPr>
        <w:t>, Linguistics (2023)</w:t>
      </w:r>
      <w:r w:rsidR="003767B2">
        <w:rPr>
          <w:rFonts w:eastAsia="Times New Roman" w:cstheme="minorHAnsi"/>
        </w:rPr>
        <w:br/>
      </w:r>
      <w:r w:rsidRPr="003767B2">
        <w:rPr>
          <w:rFonts w:eastAsia="Times New Roman" w:cstheme="minorHAnsi"/>
          <w:bCs/>
          <w:i/>
        </w:rPr>
        <w:t>Mansfield Library</w:t>
      </w:r>
      <w:r w:rsidRPr="006374B0">
        <w:rPr>
          <w:rFonts w:eastAsia="Times New Roman" w:cstheme="minorHAnsi"/>
          <w:iCs/>
        </w:rPr>
        <w:t> (Two)</w:t>
      </w:r>
      <w:r w:rsidRPr="006374B0">
        <w:rPr>
          <w:rFonts w:eastAsia="Times New Roman" w:cstheme="minorHAnsi"/>
          <w:i/>
          <w:iCs/>
        </w:rPr>
        <w:br/>
      </w:r>
      <w:r w:rsidR="005D092E">
        <w:rPr>
          <w:rFonts w:eastAsia="Times New Roman" w:cstheme="minorHAnsi"/>
        </w:rPr>
        <w:t xml:space="preserve"> </w:t>
      </w:r>
      <w:r w:rsidRPr="006374B0">
        <w:rPr>
          <w:rFonts w:eastAsia="Times New Roman" w:cstheme="minorHAnsi"/>
        </w:rPr>
        <w:t xml:space="preserve"> Natalie Bond </w:t>
      </w:r>
      <w:r w:rsidR="00580557" w:rsidRPr="00FE1A1B">
        <w:rPr>
          <w:rFonts w:eastAsia="Times New Roman" w:cstheme="minorHAnsi"/>
        </w:rPr>
        <w:t>(202</w:t>
      </w:r>
      <w:r w:rsidR="00965FA6">
        <w:rPr>
          <w:rFonts w:eastAsia="Times New Roman" w:cstheme="minorHAnsi"/>
        </w:rPr>
        <w:t>3</w:t>
      </w:r>
      <w:r w:rsidR="00580557" w:rsidRPr="00FE1A1B">
        <w:rPr>
          <w:rFonts w:eastAsia="Times New Roman" w:cstheme="minorHAnsi"/>
        </w:rPr>
        <w:t>)</w:t>
      </w:r>
      <w:r w:rsidR="00FA1FFF">
        <w:rPr>
          <w:rFonts w:eastAsia="Times New Roman" w:cstheme="minorHAnsi"/>
        </w:rPr>
        <w:br/>
        <w:t xml:space="preserve"> </w:t>
      </w:r>
      <w:r w:rsidR="005C0FB3">
        <w:rPr>
          <w:rFonts w:eastAsia="Times New Roman" w:cstheme="minorHAnsi"/>
        </w:rPr>
        <w:t xml:space="preserve"> </w:t>
      </w:r>
      <w:r w:rsidR="00FA1FFF">
        <w:rPr>
          <w:rFonts w:eastAsia="Times New Roman" w:cstheme="minorHAnsi"/>
        </w:rPr>
        <w:t>Teressa Keenan</w:t>
      </w:r>
      <w:r w:rsidR="00580557">
        <w:rPr>
          <w:rFonts w:eastAsia="Times New Roman" w:cstheme="minorHAnsi"/>
        </w:rPr>
        <w:t xml:space="preserve"> </w:t>
      </w:r>
      <w:r w:rsidR="00580557" w:rsidRPr="00FE1A1B">
        <w:rPr>
          <w:rFonts w:eastAsia="Times New Roman" w:cstheme="minorHAnsi"/>
        </w:rPr>
        <w:t>(</w:t>
      </w:r>
      <w:r w:rsidR="00FE1A1B" w:rsidRPr="00FE1A1B">
        <w:rPr>
          <w:rFonts w:eastAsia="Times New Roman" w:cstheme="minorHAnsi"/>
        </w:rPr>
        <w:t>202</w:t>
      </w:r>
      <w:r w:rsidR="00FE1A1B">
        <w:rPr>
          <w:rFonts w:eastAsia="Times New Roman" w:cstheme="minorHAnsi"/>
        </w:rPr>
        <w:t>4</w:t>
      </w:r>
      <w:r w:rsidR="00580557" w:rsidRPr="00FE1A1B">
        <w:rPr>
          <w:rFonts w:eastAsia="Times New Roman" w:cstheme="minorHAnsi"/>
        </w:rPr>
        <w:t>)</w:t>
      </w:r>
    </w:p>
    <w:p w14:paraId="200D651C" w14:textId="671C4631" w:rsidR="00540602" w:rsidRPr="006374B0" w:rsidRDefault="00540602" w:rsidP="00540602">
      <w:pPr>
        <w:shd w:val="clear" w:color="auto" w:fill="FFFFFF"/>
        <w:spacing w:after="330" w:line="240" w:lineRule="auto"/>
        <w:rPr>
          <w:rFonts w:eastAsia="Times New Roman" w:cstheme="minorHAnsi"/>
        </w:rPr>
      </w:pPr>
      <w:r w:rsidRPr="003767B2">
        <w:rPr>
          <w:rFonts w:eastAsia="Times New Roman" w:cstheme="minorHAnsi"/>
          <w:bCs/>
          <w:i/>
        </w:rPr>
        <w:t>Staff</w:t>
      </w:r>
      <w:r w:rsidRPr="003767B2">
        <w:rPr>
          <w:rFonts w:eastAsia="Times New Roman" w:cstheme="minorHAnsi"/>
          <w:i/>
        </w:rPr>
        <w:t> </w:t>
      </w:r>
      <w:r w:rsidRPr="006374B0">
        <w:rPr>
          <w:rFonts w:eastAsia="Times New Roman" w:cstheme="minorHAnsi"/>
          <w:iCs/>
        </w:rPr>
        <w:t>(One;</w:t>
      </w:r>
      <w:r w:rsidR="006374B0">
        <w:rPr>
          <w:rFonts w:eastAsia="Times New Roman" w:cstheme="minorHAnsi"/>
          <w:iCs/>
        </w:rPr>
        <w:t xml:space="preserve"> </w:t>
      </w:r>
      <w:r w:rsidRPr="006374B0">
        <w:rPr>
          <w:rFonts w:eastAsia="Times New Roman" w:cstheme="minorHAnsi"/>
          <w:iCs/>
        </w:rPr>
        <w:t>One-year term)</w:t>
      </w:r>
      <w:r w:rsidR="00680C30">
        <w:rPr>
          <w:rFonts w:eastAsia="Times New Roman" w:cstheme="minorHAnsi"/>
          <w:iCs/>
        </w:rPr>
        <w:t xml:space="preserve"> </w:t>
      </w:r>
      <w:r w:rsidR="0096132E" w:rsidRPr="006374B0">
        <w:rPr>
          <w:rFonts w:eastAsia="Times New Roman" w:cstheme="minorHAnsi"/>
          <w:iCs/>
        </w:rPr>
        <w:t>-</w:t>
      </w:r>
      <w:r w:rsidR="0096132E" w:rsidRPr="006374B0">
        <w:rPr>
          <w:rFonts w:eastAsia="Times New Roman" w:cstheme="minorHAnsi"/>
          <w:i/>
          <w:iCs/>
        </w:rPr>
        <w:t>vacant</w:t>
      </w:r>
      <w:r w:rsidR="00E3638F">
        <w:rPr>
          <w:rFonts w:eastAsia="Times New Roman" w:cstheme="minorHAnsi"/>
          <w:i/>
          <w:iCs/>
        </w:rPr>
        <w:br/>
      </w:r>
      <w:r w:rsidRPr="003767B2">
        <w:rPr>
          <w:rFonts w:eastAsia="Times New Roman" w:cstheme="minorHAnsi"/>
          <w:bCs/>
          <w:i/>
        </w:rPr>
        <w:t>Student /Undergraduate</w:t>
      </w:r>
      <w:r w:rsidRPr="006374B0">
        <w:rPr>
          <w:rFonts w:eastAsia="Times New Roman" w:cstheme="minorHAnsi"/>
          <w:i/>
          <w:iCs/>
        </w:rPr>
        <w:t> </w:t>
      </w:r>
      <w:r w:rsidRPr="006374B0">
        <w:rPr>
          <w:rFonts w:eastAsia="Times New Roman" w:cstheme="minorHAnsi"/>
          <w:iCs/>
        </w:rPr>
        <w:t>(Two</w:t>
      </w:r>
      <w:r w:rsidR="00680C30">
        <w:rPr>
          <w:rFonts w:eastAsia="Times New Roman" w:cstheme="minorHAnsi"/>
          <w:iCs/>
        </w:rPr>
        <w:t>;</w:t>
      </w:r>
      <w:r w:rsidRPr="006374B0">
        <w:rPr>
          <w:rFonts w:eastAsia="Times New Roman" w:cstheme="minorHAnsi"/>
          <w:iCs/>
        </w:rPr>
        <w:t xml:space="preserve"> one-year term)</w:t>
      </w:r>
      <w:r w:rsidR="00FA1FFF">
        <w:rPr>
          <w:rFonts w:eastAsia="Times New Roman" w:cstheme="minorHAnsi"/>
          <w:iCs/>
        </w:rPr>
        <w:br/>
        <w:t xml:space="preserve">  Emma Wickum</w:t>
      </w:r>
      <w:r w:rsidRPr="006374B0">
        <w:rPr>
          <w:rFonts w:eastAsia="Times New Roman" w:cstheme="minorHAnsi"/>
          <w:i/>
          <w:iCs/>
        </w:rPr>
        <w:br/>
      </w:r>
      <w:r w:rsidRPr="003767B2">
        <w:rPr>
          <w:rFonts w:eastAsia="Times New Roman" w:cstheme="minorHAnsi"/>
          <w:bCs/>
          <w:i/>
          <w:iCs/>
        </w:rPr>
        <w:t>Student /Graduate</w:t>
      </w:r>
      <w:r w:rsidRPr="003767B2">
        <w:rPr>
          <w:rFonts w:eastAsia="Times New Roman" w:cstheme="minorHAnsi"/>
          <w:i/>
          <w:iCs/>
        </w:rPr>
        <w:t> </w:t>
      </w:r>
      <w:r w:rsidRPr="006374B0">
        <w:rPr>
          <w:rFonts w:eastAsia="Times New Roman" w:cstheme="minorHAnsi"/>
        </w:rPr>
        <w:t>(One</w:t>
      </w:r>
      <w:r w:rsidR="00680C30">
        <w:rPr>
          <w:rFonts w:eastAsia="Times New Roman" w:cstheme="minorHAnsi"/>
        </w:rPr>
        <w:t>;</w:t>
      </w:r>
      <w:r w:rsidRPr="006374B0">
        <w:rPr>
          <w:rFonts w:eastAsia="Times New Roman" w:cstheme="minorHAnsi"/>
        </w:rPr>
        <w:t xml:space="preserve"> one-year term)</w:t>
      </w:r>
      <w:r w:rsidR="0088471E" w:rsidRPr="006374B0">
        <w:rPr>
          <w:rFonts w:cstheme="minorHAnsi"/>
          <w:iCs/>
          <w:color w:val="313131"/>
        </w:rPr>
        <w:t xml:space="preserve">  </w:t>
      </w:r>
      <w:r w:rsidR="005D092E">
        <w:rPr>
          <w:rFonts w:cstheme="minorHAnsi"/>
          <w:iCs/>
          <w:color w:val="313131"/>
        </w:rPr>
        <w:t xml:space="preserve">- </w:t>
      </w:r>
      <w:r w:rsidR="005D092E" w:rsidRPr="005D092E">
        <w:rPr>
          <w:rFonts w:cstheme="minorHAnsi"/>
          <w:i/>
          <w:iCs/>
          <w:color w:val="313131"/>
        </w:rPr>
        <w:t>vacant</w:t>
      </w:r>
      <w:r w:rsidR="005D092E">
        <w:rPr>
          <w:rFonts w:eastAsia="Times New Roman" w:cstheme="minorHAnsi"/>
          <w:bCs/>
          <w:iCs/>
        </w:rPr>
        <w:br/>
      </w:r>
      <w:r w:rsidRPr="003767B2">
        <w:rPr>
          <w:rFonts w:eastAsia="Times New Roman" w:cstheme="minorHAnsi"/>
          <w:bCs/>
          <w:i/>
        </w:rPr>
        <w:t>Ex-Officio</w:t>
      </w:r>
      <w:r w:rsidRPr="006374B0">
        <w:rPr>
          <w:rFonts w:eastAsia="Times New Roman" w:cstheme="minorHAnsi"/>
          <w:i/>
          <w:iCs/>
        </w:rPr>
        <w:t> </w:t>
      </w:r>
      <w:r w:rsidRPr="006374B0">
        <w:rPr>
          <w:rFonts w:eastAsia="Times New Roman" w:cstheme="minorHAnsi"/>
          <w:iCs/>
        </w:rPr>
        <w:t>(Non-voting)</w:t>
      </w:r>
      <w:r w:rsidRPr="006374B0">
        <w:rPr>
          <w:rFonts w:eastAsia="Times New Roman" w:cstheme="minorHAnsi"/>
          <w:i/>
          <w:iCs/>
        </w:rPr>
        <w:br/>
        <w:t>  </w:t>
      </w:r>
      <w:r w:rsidRPr="006374B0">
        <w:rPr>
          <w:rFonts w:eastAsia="Times New Roman" w:cstheme="minorHAnsi"/>
        </w:rPr>
        <w:t> Barry Brown, Interim Library Dean</w:t>
      </w:r>
    </w:p>
    <w:p w14:paraId="3CECA556" w14:textId="77777777" w:rsidR="0096132E" w:rsidRPr="00596836" w:rsidRDefault="0096132E" w:rsidP="0096132E">
      <w:pPr>
        <w:spacing w:after="0" w:line="240" w:lineRule="auto"/>
        <w:rPr>
          <w:rFonts w:asciiTheme="majorHAnsi" w:hAnsiTheme="majorHAnsi" w:cstheme="minorHAnsi"/>
        </w:rPr>
      </w:pPr>
      <w:r w:rsidRPr="00596836">
        <w:rPr>
          <w:rStyle w:val="Heading2Char"/>
          <w:rFonts w:cstheme="minorHAnsi"/>
        </w:rPr>
        <w:t>Meetings</w:t>
      </w:r>
      <w:bookmarkStart w:id="0" w:name="OLE_LINK8"/>
      <w:bookmarkStart w:id="1" w:name="OLE_LINK7"/>
    </w:p>
    <w:p w14:paraId="5D8F96A1" w14:textId="236803ED" w:rsidR="0096132E" w:rsidRPr="00947C7C" w:rsidRDefault="00FA1FFF" w:rsidP="0096132E">
      <w:pPr>
        <w:rPr>
          <w:rFonts w:cstheme="minorHAnsi"/>
        </w:rPr>
      </w:pPr>
      <w:r>
        <w:rPr>
          <w:rFonts w:cstheme="minorHAnsi"/>
        </w:rPr>
        <w:t xml:space="preserve">The Committee met </w:t>
      </w:r>
      <w:r w:rsidR="00E3638F">
        <w:rPr>
          <w:rFonts w:cstheme="minorHAnsi"/>
        </w:rPr>
        <w:t xml:space="preserve">in the Mansfield Library Dean’s Conference room with a </w:t>
      </w:r>
      <w:r>
        <w:rPr>
          <w:rFonts w:cstheme="minorHAnsi"/>
        </w:rPr>
        <w:t xml:space="preserve">Zoom </w:t>
      </w:r>
      <w:r w:rsidR="00E3638F">
        <w:rPr>
          <w:rFonts w:cstheme="minorHAnsi"/>
        </w:rPr>
        <w:t xml:space="preserve">option </w:t>
      </w:r>
      <w:r>
        <w:rPr>
          <w:rFonts w:cstheme="minorHAnsi"/>
        </w:rPr>
        <w:t xml:space="preserve">except for the </w:t>
      </w:r>
      <w:r w:rsidR="00E3638F">
        <w:rPr>
          <w:rFonts w:cstheme="minorHAnsi"/>
        </w:rPr>
        <w:t xml:space="preserve">March </w:t>
      </w:r>
      <w:r>
        <w:rPr>
          <w:rFonts w:cstheme="minorHAnsi"/>
        </w:rPr>
        <w:t xml:space="preserve">meeting </w:t>
      </w:r>
      <w:r w:rsidR="00E3638F">
        <w:rPr>
          <w:rFonts w:cstheme="minorHAnsi"/>
        </w:rPr>
        <w:t xml:space="preserve">which was held in the Payne Family Library at Missoula College with a Zoom option. </w:t>
      </w:r>
      <w:r>
        <w:rPr>
          <w:rFonts w:cstheme="minorHAnsi"/>
        </w:rPr>
        <w:t xml:space="preserve"> </w:t>
      </w:r>
      <w:bookmarkEnd w:id="0"/>
      <w:bookmarkEnd w:id="1"/>
    </w:p>
    <w:p w14:paraId="689275C7" w14:textId="77777777" w:rsidR="0096132E" w:rsidRPr="00596836" w:rsidRDefault="0096132E" w:rsidP="0096132E">
      <w:pPr>
        <w:spacing w:after="0" w:line="240" w:lineRule="auto"/>
        <w:rPr>
          <w:rFonts w:asciiTheme="majorHAnsi" w:hAnsiTheme="majorHAnsi" w:cstheme="minorHAnsi"/>
        </w:rPr>
      </w:pPr>
      <w:r w:rsidRPr="00596836">
        <w:rPr>
          <w:rStyle w:val="Heading2Char"/>
          <w:rFonts w:cstheme="minorHAnsi"/>
        </w:rPr>
        <w:t>Committee Responsibilities</w:t>
      </w:r>
    </w:p>
    <w:p w14:paraId="55BD4495" w14:textId="77777777" w:rsidR="0096132E" w:rsidRPr="00947C7C" w:rsidRDefault="0096132E" w:rsidP="0096132E">
      <w:pPr>
        <w:pStyle w:val="ListParagraph"/>
        <w:numPr>
          <w:ilvl w:val="0"/>
          <w:numId w:val="3"/>
        </w:numPr>
        <w:rPr>
          <w:rFonts w:eastAsia="Times New Roman" w:cstheme="minorHAnsi"/>
        </w:rPr>
      </w:pPr>
      <w:r w:rsidRPr="00947C7C">
        <w:rPr>
          <w:rFonts w:eastAsia="Times New Roman" w:cstheme="minorHAnsi"/>
          <w:b/>
          <w:bCs/>
        </w:rPr>
        <w:t>Communication</w:t>
      </w:r>
      <w:r w:rsidRPr="00947C7C">
        <w:rPr>
          <w:rFonts w:eastAsia="Times New Roman" w:cstheme="minorHAnsi"/>
        </w:rPr>
        <w:t>:  The University Library Committee (ULC) communicates between the Faculty Senate and the library administration.</w:t>
      </w:r>
    </w:p>
    <w:p w14:paraId="58FCFA8B" w14:textId="16272C8A" w:rsidR="0096132E" w:rsidRPr="00947C7C" w:rsidRDefault="0096132E" w:rsidP="0096132E">
      <w:pPr>
        <w:pStyle w:val="ListParagraph"/>
        <w:numPr>
          <w:ilvl w:val="0"/>
          <w:numId w:val="3"/>
        </w:numPr>
        <w:rPr>
          <w:rFonts w:eastAsia="Times New Roman" w:cstheme="minorHAnsi"/>
        </w:rPr>
      </w:pPr>
      <w:r w:rsidRPr="00947C7C">
        <w:rPr>
          <w:rFonts w:eastAsia="Times New Roman" w:cstheme="minorHAnsi"/>
          <w:b/>
          <w:bCs/>
        </w:rPr>
        <w:t>Advocacy</w:t>
      </w:r>
      <w:r w:rsidRPr="00947C7C">
        <w:rPr>
          <w:rFonts w:eastAsia="Times New Roman" w:cstheme="minorHAnsi"/>
        </w:rPr>
        <w:t xml:space="preserve">:  The ULC advocates on behalf of the development and maintenance of library resources and services as well as the needs of library stakeholders, including faculty, students and staff, especially as communicated through the Faculty Senate.  Additionally, the </w:t>
      </w:r>
      <w:r w:rsidR="00E0468C" w:rsidRPr="00FE1A1B">
        <w:rPr>
          <w:rFonts w:eastAsia="Times New Roman" w:cstheme="minorHAnsi"/>
        </w:rPr>
        <w:t>C</w:t>
      </w:r>
      <w:r w:rsidR="00E0468C" w:rsidRPr="00947C7C">
        <w:rPr>
          <w:rFonts w:eastAsia="Times New Roman" w:cstheme="minorHAnsi"/>
        </w:rPr>
        <w:t xml:space="preserve">ommittee </w:t>
      </w:r>
      <w:r w:rsidRPr="00947C7C">
        <w:rPr>
          <w:rFonts w:eastAsia="Times New Roman" w:cstheme="minorHAnsi"/>
        </w:rPr>
        <w:t>reviews library matters as they relate to the University’s academic mission.</w:t>
      </w:r>
    </w:p>
    <w:p w14:paraId="7C248E58" w14:textId="1157BF48" w:rsidR="0096132E" w:rsidRPr="00947C7C" w:rsidRDefault="0096132E" w:rsidP="0096132E">
      <w:pPr>
        <w:pStyle w:val="ListParagraph"/>
        <w:numPr>
          <w:ilvl w:val="0"/>
          <w:numId w:val="3"/>
        </w:numPr>
        <w:rPr>
          <w:rFonts w:eastAsia="Times New Roman" w:cstheme="minorHAnsi"/>
        </w:rPr>
      </w:pPr>
      <w:r w:rsidRPr="00947C7C">
        <w:rPr>
          <w:rFonts w:eastAsia="Times New Roman" w:cstheme="minorHAnsi"/>
          <w:b/>
          <w:bCs/>
        </w:rPr>
        <w:t>Review</w:t>
      </w:r>
      <w:r w:rsidRPr="00947C7C">
        <w:rPr>
          <w:rFonts w:eastAsia="Times New Roman" w:cstheme="minorHAnsi"/>
        </w:rPr>
        <w:t>:  The ULC reviews the annual library acquisitions budget and strategic plan.  The committee participates in the selection and periodic evaluation of the Dean of Libraries.  The committee also participates in accreditation processes affecting or involving the Mansfield Library.</w:t>
      </w:r>
    </w:p>
    <w:p w14:paraId="2175BCBB" w14:textId="798CF640" w:rsidR="00F005A1" w:rsidRDefault="0088471E" w:rsidP="0088471E">
      <w:pPr>
        <w:rPr>
          <w:rStyle w:val="Heading3Char"/>
        </w:rPr>
      </w:pPr>
      <w:r w:rsidRPr="0096132E">
        <w:rPr>
          <w:rStyle w:val="Heading2Char"/>
        </w:rPr>
        <w:lastRenderedPageBreak/>
        <w:t>Communication items</w:t>
      </w:r>
      <w:r w:rsidR="0096132E">
        <w:rPr>
          <w:rStyle w:val="Heading2Char"/>
        </w:rPr>
        <w:br/>
      </w:r>
      <w:r w:rsidR="0096132E">
        <w:rPr>
          <w:rStyle w:val="Heading2Char"/>
        </w:rPr>
        <w:br/>
      </w:r>
      <w:r w:rsidR="0096132E" w:rsidRPr="004143EA">
        <w:rPr>
          <w:rStyle w:val="Heading3Char"/>
        </w:rPr>
        <w:t>Budget/Library Collection</w:t>
      </w:r>
    </w:p>
    <w:p w14:paraId="7EC85BC3" w14:textId="45132FE2" w:rsidR="00402544" w:rsidRDefault="00402544" w:rsidP="00D90D6A">
      <w:pPr>
        <w:pStyle w:val="paragraph"/>
        <w:numPr>
          <w:ilvl w:val="0"/>
          <w:numId w:val="41"/>
        </w:numPr>
        <w:textAlignment w:val="baseline"/>
        <w:rPr>
          <w:rFonts w:asciiTheme="minorHAnsi" w:hAnsiTheme="minorHAnsi" w:cstheme="minorHAnsi"/>
          <w:bCs/>
          <w:sz w:val="22"/>
          <w:szCs w:val="22"/>
        </w:rPr>
      </w:pPr>
      <w:r w:rsidRPr="00DD6A38">
        <w:rPr>
          <w:rFonts w:asciiTheme="minorHAnsi" w:hAnsiTheme="minorHAnsi" w:cstheme="minorHAnsi"/>
          <w:bCs/>
          <w:sz w:val="22"/>
          <w:szCs w:val="22"/>
        </w:rPr>
        <w:t xml:space="preserve">The Mansfield Library </w:t>
      </w:r>
      <w:r w:rsidR="00AC4F0E">
        <w:rPr>
          <w:rFonts w:asciiTheme="minorHAnsi" w:hAnsiTheme="minorHAnsi" w:cstheme="minorHAnsi"/>
          <w:bCs/>
          <w:sz w:val="22"/>
          <w:szCs w:val="22"/>
        </w:rPr>
        <w:t>recieved</w:t>
      </w:r>
      <w:r w:rsidRPr="00DD6A38">
        <w:rPr>
          <w:rFonts w:asciiTheme="minorHAnsi" w:hAnsiTheme="minorHAnsi" w:cstheme="minorHAnsi"/>
          <w:bCs/>
          <w:sz w:val="22"/>
          <w:szCs w:val="22"/>
        </w:rPr>
        <w:t xml:space="preserve"> a “flat budget” for FY2023. Due to inflationary cost increases this creates a decrease or gap in funding for both personnel and collections. The library</w:t>
      </w:r>
      <w:r w:rsidR="00E3638F">
        <w:rPr>
          <w:rFonts w:asciiTheme="minorHAnsi" w:hAnsiTheme="minorHAnsi" w:cstheme="minorHAnsi"/>
          <w:bCs/>
          <w:sz w:val="22"/>
          <w:szCs w:val="22"/>
        </w:rPr>
        <w:t xml:space="preserve"> patched </w:t>
      </w:r>
      <w:r>
        <w:rPr>
          <w:rFonts w:asciiTheme="minorHAnsi" w:hAnsiTheme="minorHAnsi" w:cstheme="minorHAnsi"/>
          <w:bCs/>
          <w:sz w:val="22"/>
          <w:szCs w:val="22"/>
        </w:rPr>
        <w:t>the</w:t>
      </w:r>
      <w:r w:rsidRPr="00DD6A38">
        <w:rPr>
          <w:rFonts w:asciiTheme="minorHAnsi" w:hAnsiTheme="minorHAnsi" w:cstheme="minorHAnsi"/>
          <w:bCs/>
          <w:sz w:val="22"/>
          <w:szCs w:val="22"/>
        </w:rPr>
        <w:t xml:space="preserve"> funding gap with Foundation/Endowment funds and other one-time only funds. </w:t>
      </w:r>
    </w:p>
    <w:p w14:paraId="495157B7" w14:textId="77777777" w:rsidR="00E3638F" w:rsidRDefault="00402544" w:rsidP="00D90D6A">
      <w:pPr>
        <w:ind w:left="360"/>
        <w:rPr>
          <w:rStyle w:val="Heading3Char"/>
        </w:rPr>
      </w:pPr>
      <w:r w:rsidRPr="003B5710">
        <w:rPr>
          <w:rFonts w:cstheme="minorHAnsi"/>
        </w:rPr>
        <w:t xml:space="preserve">Library collections and services are very important to the </w:t>
      </w:r>
      <w:r w:rsidR="00E3638F">
        <w:rPr>
          <w:rFonts w:cstheme="minorHAnsi"/>
        </w:rPr>
        <w:t>R</w:t>
      </w:r>
      <w:r w:rsidRPr="003B5710">
        <w:rPr>
          <w:rFonts w:cstheme="minorHAnsi"/>
        </w:rPr>
        <w:t xml:space="preserve">1 status.  The R1 status is not sustainable without a reasonable funding model for the library.   </w:t>
      </w:r>
      <w:r w:rsidR="00E3638F">
        <w:t>There is concern about not having access to top research journals. Some research collections can be accessed by faculty through third party vendors such as Lipkey – Third Iron or Zotero.</w:t>
      </w:r>
    </w:p>
    <w:p w14:paraId="6D700DA5" w14:textId="16111D96" w:rsidR="00402544" w:rsidRDefault="00C46EB9" w:rsidP="00D90D6A">
      <w:pPr>
        <w:ind w:left="360"/>
        <w:rPr>
          <w:rStyle w:val="Heading3Char"/>
        </w:rPr>
      </w:pPr>
      <w:r>
        <w:t>The library received a preliminary FY2024 budget. Retaining personnel is a priority, so any funding gaps will come out of the collections budget. The actual budget impact won’t be clear until early fall semester when enrollment numbers are known. The library is looking at a potential funding gap of $60,000 - $100,000 in FY2024. At this point no collection cancellations are anticipated. One time only funds and endowments will be used during FY2024 to bridge the funding gap. A budget model for the Mansfield Library remains a long- term goal.  The library will inform the Committee if collection cancelations are needed. If necessary the Committee could discuss a resolution in December.</w:t>
      </w:r>
    </w:p>
    <w:p w14:paraId="0910555D" w14:textId="52A79857" w:rsidR="00C46EB9" w:rsidRDefault="00C46EB9" w:rsidP="00D90D6A">
      <w:pPr>
        <w:ind w:left="360"/>
        <w:rPr>
          <w:rStyle w:val="Heading3Char"/>
        </w:rPr>
      </w:pPr>
      <w:r>
        <w:t xml:space="preserve">ECOS advocated for the library according to discussions with the Provost’s Office and this made a difference in the preliminary budget.   </w:t>
      </w:r>
    </w:p>
    <w:p w14:paraId="341E1C50" w14:textId="31291F47" w:rsidR="009A7590" w:rsidRDefault="00F005A1" w:rsidP="0088471E">
      <w:pPr>
        <w:rPr>
          <w:rStyle w:val="Heading3Char"/>
        </w:rPr>
      </w:pPr>
      <w:r>
        <w:rPr>
          <w:rStyle w:val="Heading3Char"/>
        </w:rPr>
        <w:t>Operations</w:t>
      </w:r>
    </w:p>
    <w:p w14:paraId="4EAF3AA7" w14:textId="77777777" w:rsidR="00AC4F0E" w:rsidRPr="00AC4F0E" w:rsidRDefault="00402544" w:rsidP="00AC4F0E">
      <w:pPr>
        <w:pStyle w:val="paragraph"/>
        <w:numPr>
          <w:ilvl w:val="0"/>
          <w:numId w:val="37"/>
        </w:numPr>
        <w:spacing w:after="160" w:line="252" w:lineRule="auto"/>
        <w:textAlignment w:val="baseline"/>
        <w:rPr>
          <w:rFonts w:asciiTheme="majorHAnsi" w:eastAsiaTheme="majorEastAsia" w:hAnsiTheme="majorHAnsi" w:cstheme="majorBidi"/>
          <w:b/>
          <w:bCs/>
          <w:color w:val="4472C4" w:themeColor="accent1"/>
        </w:rPr>
      </w:pPr>
      <w:r w:rsidRPr="00AC4F0E">
        <w:rPr>
          <w:rFonts w:asciiTheme="minorHAnsi" w:hAnsiTheme="minorHAnsi" w:cstheme="minorHAnsi"/>
          <w:bCs/>
          <w:sz w:val="22"/>
          <w:szCs w:val="22"/>
        </w:rPr>
        <w:t xml:space="preserve">The Mansfield Library identified </w:t>
      </w:r>
      <w:hyperlink r:id="rId6" w:history="1">
        <w:r w:rsidRPr="00AC4F0E">
          <w:rPr>
            <w:rStyle w:val="Hyperlink"/>
            <w:rFonts w:asciiTheme="minorHAnsi" w:hAnsiTheme="minorHAnsi" w:cstheme="minorHAnsi"/>
            <w:bCs/>
            <w:sz w:val="22"/>
            <w:szCs w:val="22"/>
          </w:rPr>
          <w:t>Priorities for Action for FY2023</w:t>
        </w:r>
      </w:hyperlink>
      <w:r w:rsidRPr="00AC4F0E">
        <w:rPr>
          <w:rFonts w:asciiTheme="minorHAnsi" w:hAnsiTheme="minorHAnsi" w:cstheme="minorHAnsi"/>
          <w:bCs/>
          <w:sz w:val="22"/>
          <w:szCs w:val="22"/>
        </w:rPr>
        <w:t>. The library PFAs are in alignment with the campus PFAs</w:t>
      </w:r>
      <w:r w:rsidR="00E3638F" w:rsidRPr="00AC4F0E">
        <w:rPr>
          <w:rFonts w:asciiTheme="minorHAnsi" w:hAnsiTheme="minorHAnsi" w:cstheme="minorHAnsi"/>
          <w:bCs/>
          <w:sz w:val="22"/>
          <w:szCs w:val="22"/>
        </w:rPr>
        <w:t xml:space="preserve"> and</w:t>
      </w:r>
      <w:r w:rsidRPr="00AC4F0E">
        <w:rPr>
          <w:rFonts w:asciiTheme="minorHAnsi" w:hAnsiTheme="minorHAnsi" w:cstheme="minorHAnsi"/>
          <w:bCs/>
          <w:sz w:val="22"/>
          <w:szCs w:val="22"/>
        </w:rPr>
        <w:t xml:space="preserve"> include a mix of attainable and aspirational goals which will help direct library work</w:t>
      </w:r>
      <w:r w:rsidR="00E3638F" w:rsidRPr="00AC4F0E">
        <w:rPr>
          <w:rFonts w:asciiTheme="minorHAnsi" w:hAnsiTheme="minorHAnsi" w:cstheme="minorHAnsi"/>
          <w:bCs/>
          <w:sz w:val="22"/>
          <w:szCs w:val="22"/>
        </w:rPr>
        <w:t>.</w:t>
      </w:r>
    </w:p>
    <w:p w14:paraId="1BCE0460" w14:textId="4C553C8B" w:rsidR="00402544" w:rsidRPr="00AC4F0E" w:rsidRDefault="00AC4F0E" w:rsidP="00AC4F0E">
      <w:pPr>
        <w:pStyle w:val="paragraph"/>
        <w:numPr>
          <w:ilvl w:val="0"/>
          <w:numId w:val="37"/>
        </w:numPr>
        <w:spacing w:after="160" w:line="252" w:lineRule="auto"/>
        <w:textAlignment w:val="baseline"/>
        <w:rPr>
          <w:rStyle w:val="Heading3Char"/>
          <w:rFonts w:asciiTheme="minorHAnsi" w:hAnsiTheme="minorHAnsi" w:cstheme="minorHAnsi"/>
          <w:sz w:val="22"/>
          <w:szCs w:val="22"/>
        </w:rPr>
      </w:pPr>
      <w:r w:rsidRPr="00AC4F0E">
        <w:rPr>
          <w:rFonts w:asciiTheme="minorHAnsi" w:hAnsiTheme="minorHAnsi" w:cstheme="minorHAnsi"/>
          <w:sz w:val="22"/>
          <w:szCs w:val="22"/>
        </w:rPr>
        <w:t>The m</w:t>
      </w:r>
      <w:r w:rsidR="00402544" w:rsidRPr="00AC4F0E">
        <w:rPr>
          <w:rFonts w:asciiTheme="minorHAnsi" w:hAnsiTheme="minorHAnsi" w:cstheme="minorHAnsi"/>
          <w:sz w:val="22"/>
          <w:szCs w:val="22"/>
        </w:rPr>
        <w:t>etadata project</w:t>
      </w:r>
      <w:r w:rsidRPr="00AC4F0E">
        <w:rPr>
          <w:rFonts w:asciiTheme="minorHAnsi" w:hAnsiTheme="minorHAnsi" w:cstheme="minorHAnsi"/>
          <w:sz w:val="22"/>
          <w:szCs w:val="22"/>
        </w:rPr>
        <w:t xml:space="preserve"> evaluates</w:t>
      </w:r>
      <w:r w:rsidR="00402544" w:rsidRPr="00AC4F0E">
        <w:rPr>
          <w:rFonts w:asciiTheme="minorHAnsi" w:hAnsiTheme="minorHAnsi" w:cstheme="minorHAnsi"/>
          <w:sz w:val="22"/>
          <w:szCs w:val="22"/>
        </w:rPr>
        <w:t xml:space="preserve"> small areas of the collection for improvement to terms for indigenous peoples and other marginalized and/or underrepresented communities.  </w:t>
      </w:r>
      <w:r w:rsidR="005C06C0" w:rsidRPr="00AC4F0E">
        <w:rPr>
          <w:rFonts w:asciiTheme="minorHAnsi" w:hAnsiTheme="minorHAnsi" w:cstheme="minorHAnsi"/>
          <w:sz w:val="22"/>
          <w:szCs w:val="22"/>
        </w:rPr>
        <w:t>S</w:t>
      </w:r>
      <w:r w:rsidR="00402544" w:rsidRPr="00AC4F0E">
        <w:rPr>
          <w:rFonts w:asciiTheme="minorHAnsi" w:hAnsiTheme="minorHAnsi" w:cstheme="minorHAnsi"/>
          <w:sz w:val="22"/>
          <w:szCs w:val="22"/>
        </w:rPr>
        <w:t xml:space="preserve">uggestions can be made to change or add new headings through the Library of Congress Subject Authority Cooperative Program (SACO). </w:t>
      </w:r>
    </w:p>
    <w:p w14:paraId="57E16CBF" w14:textId="441E6D93" w:rsidR="0044205D" w:rsidRDefault="005C06C0" w:rsidP="00AC4F0E">
      <w:pPr>
        <w:pStyle w:val="ListParagraph"/>
        <w:numPr>
          <w:ilvl w:val="0"/>
          <w:numId w:val="37"/>
        </w:numPr>
        <w:spacing w:before="100" w:beforeAutospacing="1" w:after="100" w:afterAutospacing="1" w:line="240" w:lineRule="auto"/>
      </w:pPr>
      <w:r>
        <w:t>The University Library Committee was given a tour of the Mansfield Library at the October 10</w:t>
      </w:r>
      <w:r w:rsidRPr="00F95373">
        <w:rPr>
          <w:vertAlign w:val="superscript"/>
        </w:rPr>
        <w:t>th</w:t>
      </w:r>
      <w:r>
        <w:t xml:space="preserve"> meeting and the Payne Family Library at the March 13</w:t>
      </w:r>
      <w:r w:rsidRPr="00F95373">
        <w:rPr>
          <w:vertAlign w:val="superscript"/>
        </w:rPr>
        <w:t>th</w:t>
      </w:r>
      <w:r>
        <w:t xml:space="preserve"> meeting. </w:t>
      </w:r>
    </w:p>
    <w:p w14:paraId="61DAF83B" w14:textId="03638AFB" w:rsidR="00734307" w:rsidRDefault="00734307" w:rsidP="00AC4F0E">
      <w:pPr>
        <w:pStyle w:val="ListParagraph"/>
        <w:numPr>
          <w:ilvl w:val="0"/>
          <w:numId w:val="37"/>
        </w:numPr>
        <w:spacing w:before="100" w:beforeAutospacing="1" w:after="100" w:afterAutospacing="1" w:line="240" w:lineRule="auto"/>
      </w:pPr>
      <w:r>
        <w:t xml:space="preserve">The library shared the </w:t>
      </w:r>
      <w:hyperlink r:id="rId7" w:history="1">
        <w:r w:rsidRPr="00C15704">
          <w:rPr>
            <w:rStyle w:val="Hyperlink"/>
          </w:rPr>
          <w:t>draft response</w:t>
        </w:r>
      </w:hyperlink>
      <w:r>
        <w:t xml:space="preserve"> to Section 2.H.1 Library and Information Resources of the Northwest Commission on Colleges and Universities Accreditation Report and shared it with the University Library Committee. The final report was submitted to NWCCU March, 2023. </w:t>
      </w:r>
    </w:p>
    <w:p w14:paraId="3ADBAD2B" w14:textId="0A8A7D7E" w:rsidR="00734307" w:rsidRDefault="00734307" w:rsidP="00AC4F0E">
      <w:pPr>
        <w:pStyle w:val="ListParagraph"/>
        <w:numPr>
          <w:ilvl w:val="0"/>
          <w:numId w:val="37"/>
        </w:numPr>
        <w:spacing w:before="100" w:beforeAutospacing="1" w:after="100" w:afterAutospacing="1" w:line="240" w:lineRule="auto"/>
      </w:pPr>
      <w:r w:rsidRPr="00AC4F0E">
        <w:rPr>
          <w:rFonts w:cs="Arial"/>
          <w:iCs/>
        </w:rPr>
        <w:t xml:space="preserve">The library’s </w:t>
      </w:r>
      <w:hyperlink r:id="rId8" w:anchor="2022%20Annual%20Report" w:history="1">
        <w:r w:rsidRPr="00AC4F0E">
          <w:rPr>
            <w:rStyle w:val="Hyperlink"/>
            <w:rFonts w:cs="Arial"/>
            <w:iCs/>
          </w:rPr>
          <w:t>annual report</w:t>
        </w:r>
      </w:hyperlink>
      <w:r w:rsidRPr="00AC4F0E">
        <w:rPr>
          <w:rFonts w:cs="Arial"/>
          <w:iCs/>
        </w:rPr>
        <w:t xml:space="preserve"> was shared with the University Library Committee in February.</w:t>
      </w:r>
    </w:p>
    <w:p w14:paraId="10BD543A" w14:textId="755CD2D1" w:rsidR="00692B98" w:rsidRPr="0058608D" w:rsidRDefault="00692B98" w:rsidP="00AC4F0E">
      <w:pPr>
        <w:pStyle w:val="paragraph"/>
        <w:numPr>
          <w:ilvl w:val="0"/>
          <w:numId w:val="37"/>
        </w:numPr>
        <w:spacing w:after="0"/>
        <w:textAlignment w:val="baseline"/>
        <w:rPr>
          <w:rFonts w:asciiTheme="minorHAnsi" w:hAnsiTheme="minorHAnsi" w:cstheme="minorHAnsi"/>
          <w:sz w:val="22"/>
          <w:szCs w:val="22"/>
        </w:rPr>
      </w:pPr>
      <w:r w:rsidRPr="0058608D">
        <w:rPr>
          <w:rFonts w:asciiTheme="minorHAnsi" w:hAnsiTheme="minorHAnsi" w:cstheme="minorHAnsi"/>
          <w:sz w:val="22"/>
          <w:szCs w:val="22"/>
        </w:rPr>
        <w:t>The library submitted a UM Flagship proposal to update and expand the AR/VR/XR equipment available to library users. The library seeks to serve as a place of discovery where users can start learning about and exploring this new technology and its applications across campus and disciplines.</w:t>
      </w:r>
      <w:r w:rsidR="00C46EB9">
        <w:rPr>
          <w:rFonts w:asciiTheme="minorHAnsi" w:hAnsiTheme="minorHAnsi" w:cstheme="minorHAnsi"/>
          <w:sz w:val="22"/>
          <w:szCs w:val="22"/>
        </w:rPr>
        <w:br/>
      </w:r>
    </w:p>
    <w:p w14:paraId="39509039" w14:textId="6CF7660C" w:rsidR="00C46EB9" w:rsidRDefault="00C46EB9" w:rsidP="00AC4F0E">
      <w:pPr>
        <w:pStyle w:val="ListParagraph"/>
        <w:numPr>
          <w:ilvl w:val="0"/>
          <w:numId w:val="37"/>
        </w:numPr>
      </w:pPr>
      <w:r>
        <w:t xml:space="preserve">In March the Mansfield </w:t>
      </w:r>
      <w:hyperlink r:id="rId9" w:history="1">
        <w:r w:rsidRPr="003A49D9">
          <w:rPr>
            <w:rStyle w:val="Hyperlink"/>
          </w:rPr>
          <w:t>Library Newsletter</w:t>
        </w:r>
      </w:hyperlink>
      <w:r>
        <w:t xml:space="preserve"> was sent to potential donors and is linked on the website. </w:t>
      </w:r>
    </w:p>
    <w:p w14:paraId="0817B667" w14:textId="77777777" w:rsidR="00692B98" w:rsidRDefault="00692B98" w:rsidP="0088471E">
      <w:pPr>
        <w:rPr>
          <w:rStyle w:val="Heading3Char"/>
        </w:rPr>
      </w:pPr>
    </w:p>
    <w:p w14:paraId="69F83E3B" w14:textId="44A3FD89" w:rsidR="00A22465" w:rsidRDefault="00A22465" w:rsidP="00A22465">
      <w:pPr>
        <w:pStyle w:val="Heading3"/>
      </w:pPr>
      <w:r>
        <w:t>Personnel</w:t>
      </w:r>
    </w:p>
    <w:p w14:paraId="29AA2FD2" w14:textId="1C2A6689" w:rsidR="00402544" w:rsidRPr="00965FA6" w:rsidRDefault="00146F70" w:rsidP="007C56F0">
      <w:pPr>
        <w:pStyle w:val="paragraph"/>
        <w:numPr>
          <w:ilvl w:val="0"/>
          <w:numId w:val="34"/>
        </w:numPr>
        <w:spacing w:after="0"/>
        <w:textAlignment w:val="baseline"/>
      </w:pPr>
      <w:r w:rsidRPr="00C15704">
        <w:rPr>
          <w:rFonts w:asciiTheme="minorHAnsi" w:hAnsiTheme="minorHAnsi" w:cstheme="minorHAnsi"/>
          <w:sz w:val="22"/>
          <w:szCs w:val="22"/>
        </w:rPr>
        <w:t xml:space="preserve">The </w:t>
      </w:r>
      <w:r w:rsidR="00716737" w:rsidRPr="00C15704">
        <w:rPr>
          <w:rFonts w:asciiTheme="minorHAnsi" w:hAnsiTheme="minorHAnsi" w:cstheme="minorHAnsi"/>
          <w:sz w:val="22"/>
          <w:szCs w:val="22"/>
        </w:rPr>
        <w:t xml:space="preserve">library hired Karli Cotton  for the </w:t>
      </w:r>
      <w:r w:rsidRPr="00C15704">
        <w:rPr>
          <w:rFonts w:asciiTheme="minorHAnsi" w:hAnsiTheme="minorHAnsi" w:cstheme="minorHAnsi"/>
          <w:sz w:val="22"/>
          <w:szCs w:val="22"/>
        </w:rPr>
        <w:t xml:space="preserve">Online Learning Librarian </w:t>
      </w:r>
      <w:r w:rsidR="00716737" w:rsidRPr="00C15704">
        <w:rPr>
          <w:rFonts w:asciiTheme="minorHAnsi" w:hAnsiTheme="minorHAnsi" w:cstheme="minorHAnsi"/>
          <w:sz w:val="22"/>
          <w:szCs w:val="22"/>
        </w:rPr>
        <w:t xml:space="preserve">position.  She started </w:t>
      </w:r>
      <w:r w:rsidRPr="00C15704">
        <w:rPr>
          <w:rFonts w:asciiTheme="minorHAnsi" w:hAnsiTheme="minorHAnsi" w:cstheme="minorHAnsi"/>
          <w:sz w:val="22"/>
          <w:szCs w:val="22"/>
        </w:rPr>
        <w:t>December 5</w:t>
      </w:r>
      <w:r w:rsidRPr="00C15704">
        <w:rPr>
          <w:rFonts w:asciiTheme="minorHAnsi" w:hAnsiTheme="minorHAnsi" w:cstheme="minorHAnsi"/>
          <w:sz w:val="22"/>
          <w:szCs w:val="22"/>
          <w:vertAlign w:val="superscript"/>
        </w:rPr>
        <w:t>th</w:t>
      </w:r>
      <w:r w:rsidRPr="00C15704">
        <w:rPr>
          <w:rFonts w:asciiTheme="minorHAnsi" w:hAnsiTheme="minorHAnsi" w:cstheme="minorHAnsi"/>
          <w:sz w:val="22"/>
          <w:szCs w:val="22"/>
        </w:rPr>
        <w:t>.</w:t>
      </w:r>
      <w:r w:rsidR="00734307" w:rsidRPr="00C15704">
        <w:rPr>
          <w:rFonts w:asciiTheme="minorHAnsi" w:hAnsiTheme="minorHAnsi" w:cstheme="minorHAnsi"/>
          <w:sz w:val="22"/>
          <w:szCs w:val="22"/>
        </w:rPr>
        <w:t xml:space="preserve"> </w:t>
      </w:r>
      <w:r w:rsidR="00716737" w:rsidRPr="00C15704">
        <w:rPr>
          <w:rFonts w:asciiTheme="minorHAnsi" w:hAnsiTheme="minorHAnsi" w:cstheme="minorHAnsi"/>
          <w:sz w:val="22"/>
          <w:szCs w:val="22"/>
        </w:rPr>
        <w:t xml:space="preserve">Kristin Gates was hired for the Archives and Special Collections (ASC) Curator position. </w:t>
      </w:r>
      <w:r w:rsidR="0044205D" w:rsidRPr="00C15704">
        <w:rPr>
          <w:rFonts w:asciiTheme="minorHAnsi" w:hAnsiTheme="minorHAnsi" w:cstheme="minorHAnsi"/>
          <w:sz w:val="22"/>
          <w:szCs w:val="22"/>
        </w:rPr>
        <w:br/>
      </w:r>
    </w:p>
    <w:p w14:paraId="57187843" w14:textId="77777777" w:rsidR="00F005A1" w:rsidRDefault="00F005A1" w:rsidP="003738D4">
      <w:r w:rsidRPr="003738D4">
        <w:rPr>
          <w:rStyle w:val="Heading2Char"/>
          <w:rFonts w:eastAsiaTheme="minorHAnsi"/>
        </w:rPr>
        <w:t>Outreach /Services/Exhibits</w:t>
      </w:r>
    </w:p>
    <w:p w14:paraId="28E3B851" w14:textId="77777777" w:rsidR="00692B98" w:rsidRPr="00B73387" w:rsidRDefault="00716737" w:rsidP="00B73387">
      <w:pPr>
        <w:pStyle w:val="ListParagraph"/>
        <w:numPr>
          <w:ilvl w:val="0"/>
          <w:numId w:val="40"/>
        </w:numPr>
        <w:ind w:left="360"/>
        <w:rPr>
          <w:rFonts w:cstheme="minorHAnsi"/>
        </w:rPr>
      </w:pPr>
      <w:r w:rsidRPr="00B73387">
        <w:rPr>
          <w:rStyle w:val="Heading3Char"/>
          <w:rFonts w:asciiTheme="minorHAnsi" w:eastAsiaTheme="minorEastAsia" w:hAnsiTheme="minorHAnsi" w:cstheme="minorBidi"/>
          <w:b w:val="0"/>
          <w:bCs w:val="0"/>
          <w:color w:val="auto"/>
        </w:rPr>
        <w:t xml:space="preserve">Over the summer the library hosted a </w:t>
      </w:r>
      <w:r w:rsidR="00AA17BB" w:rsidRPr="00B73387">
        <w:rPr>
          <w:rStyle w:val="Heading3Char"/>
          <w:rFonts w:asciiTheme="minorHAnsi" w:eastAsiaTheme="minorEastAsia" w:hAnsiTheme="minorHAnsi" w:cstheme="minorBidi"/>
          <w:b w:val="0"/>
          <w:bCs w:val="0"/>
          <w:color w:val="auto"/>
        </w:rPr>
        <w:t xml:space="preserve"> </w:t>
      </w:r>
      <w:r w:rsidR="00AA17BB" w:rsidRPr="00B73387">
        <w:rPr>
          <w:rFonts w:cstheme="minorHAnsi"/>
        </w:rPr>
        <w:t xml:space="preserve">gathering and discussion related to the Leiser’s Footstep Exhibit </w:t>
      </w:r>
      <w:r w:rsidRPr="00B73387">
        <w:rPr>
          <w:rFonts w:cstheme="minorHAnsi"/>
        </w:rPr>
        <w:t xml:space="preserve"> and presentations by the </w:t>
      </w:r>
      <w:r w:rsidR="00692B98" w:rsidRPr="00B73387">
        <w:rPr>
          <w:rFonts w:cstheme="minorHAnsi"/>
        </w:rPr>
        <w:t xml:space="preserve">resident Mansfield Center Humphrey Fellows. </w:t>
      </w:r>
    </w:p>
    <w:p w14:paraId="3B048F31" w14:textId="4A12A755" w:rsidR="00692B98" w:rsidRPr="00B73387" w:rsidRDefault="00692B98" w:rsidP="00B73387">
      <w:pPr>
        <w:pStyle w:val="ListParagraph"/>
        <w:numPr>
          <w:ilvl w:val="0"/>
          <w:numId w:val="40"/>
        </w:numPr>
        <w:spacing w:after="0"/>
        <w:ind w:left="360"/>
        <w:textAlignment w:val="baseline"/>
        <w:rPr>
          <w:rFonts w:cstheme="minorHAnsi"/>
          <w:bCs/>
        </w:rPr>
      </w:pPr>
      <w:r w:rsidRPr="00B73387">
        <w:rPr>
          <w:rFonts w:cstheme="minorHAnsi"/>
        </w:rPr>
        <w:t xml:space="preserve">The library also hosted  a </w:t>
      </w:r>
      <w:r w:rsidR="00B4586F" w:rsidRPr="00B73387">
        <w:rPr>
          <w:rFonts w:cstheme="minorHAnsi"/>
        </w:rPr>
        <w:t xml:space="preserve">reception for the Tri-Conference of the Montana Library Association, the Pacific Northwest Library Association, and the Mountain Plains Library Association. </w:t>
      </w:r>
    </w:p>
    <w:p w14:paraId="48AA47C9" w14:textId="23451852" w:rsidR="00692B98" w:rsidRPr="00B73387" w:rsidRDefault="00692B98" w:rsidP="00D90D6A">
      <w:pPr>
        <w:pStyle w:val="ListParagraph"/>
        <w:numPr>
          <w:ilvl w:val="0"/>
          <w:numId w:val="40"/>
        </w:numPr>
        <w:spacing w:after="0"/>
        <w:ind w:left="360"/>
        <w:textAlignment w:val="baseline"/>
        <w:rPr>
          <w:rFonts w:cstheme="minorHAnsi"/>
          <w:bCs/>
        </w:rPr>
      </w:pPr>
      <w:r w:rsidRPr="00B73387">
        <w:rPr>
          <w:rFonts w:cstheme="minorHAnsi"/>
          <w:bCs/>
        </w:rPr>
        <w:t>The library participated in Welcome Feast, Take a Break Tuesday and the Student Employment Fair.</w:t>
      </w:r>
    </w:p>
    <w:p w14:paraId="559E101E" w14:textId="77777777" w:rsidR="00D90D6A" w:rsidRPr="00D90D6A" w:rsidRDefault="00734307" w:rsidP="00D90D6A">
      <w:pPr>
        <w:pStyle w:val="ListParagraph"/>
        <w:numPr>
          <w:ilvl w:val="0"/>
          <w:numId w:val="40"/>
        </w:numPr>
        <w:spacing w:before="100" w:beforeAutospacing="1" w:after="100" w:afterAutospacing="1" w:line="240" w:lineRule="auto"/>
        <w:ind w:left="360"/>
        <w:textAlignment w:val="baseline"/>
      </w:pPr>
      <w:r w:rsidRPr="00D90D6A">
        <w:rPr>
          <w:rFonts w:cstheme="minorHAnsi"/>
          <w:bCs/>
        </w:rPr>
        <w:t xml:space="preserve">A student employee took over maintaining the seed library and has partnered with the Food Pantry and the Pease Farm.  </w:t>
      </w:r>
    </w:p>
    <w:p w14:paraId="06974B70" w14:textId="38B8ED00" w:rsidR="006A2CFC" w:rsidRPr="00273680" w:rsidRDefault="006A2CFC" w:rsidP="00D90D6A">
      <w:pPr>
        <w:pStyle w:val="ListParagraph"/>
        <w:numPr>
          <w:ilvl w:val="0"/>
          <w:numId w:val="40"/>
        </w:numPr>
        <w:spacing w:before="100" w:beforeAutospacing="1" w:after="100" w:afterAutospacing="1" w:line="240" w:lineRule="auto"/>
        <w:ind w:left="360"/>
        <w:textAlignment w:val="baseline"/>
      </w:pPr>
      <w:r w:rsidRPr="00D90D6A">
        <w:rPr>
          <w:rFonts w:cs="Arial"/>
          <w:iCs/>
          <w:color w:val="313131"/>
          <w:sz w:val="24"/>
          <w:szCs w:val="24"/>
        </w:rPr>
        <w:t>Librarians collaborat</w:t>
      </w:r>
      <w:r w:rsidR="00734307" w:rsidRPr="00D90D6A">
        <w:rPr>
          <w:rFonts w:cs="Arial"/>
          <w:iCs/>
          <w:color w:val="313131"/>
          <w:sz w:val="24"/>
          <w:szCs w:val="24"/>
        </w:rPr>
        <w:t>e</w:t>
      </w:r>
      <w:r w:rsidRPr="00D90D6A">
        <w:rPr>
          <w:rFonts w:cs="Arial"/>
          <w:iCs/>
          <w:color w:val="313131"/>
          <w:sz w:val="24"/>
          <w:szCs w:val="24"/>
        </w:rPr>
        <w:t xml:space="preserve"> with the Writing a Public Speaking Center to offer </w:t>
      </w:r>
      <w:r w:rsidR="00D90D6A">
        <w:rPr>
          <w:rFonts w:cs="Arial"/>
          <w:iCs/>
          <w:color w:val="313131"/>
          <w:sz w:val="24"/>
          <w:szCs w:val="24"/>
        </w:rPr>
        <w:t>the</w:t>
      </w:r>
      <w:r w:rsidRPr="00D90D6A">
        <w:rPr>
          <w:rFonts w:cs="Arial"/>
          <w:iCs/>
          <w:color w:val="313131"/>
          <w:sz w:val="24"/>
          <w:szCs w:val="24"/>
        </w:rPr>
        <w:t xml:space="preserve"> </w:t>
      </w:r>
      <w:hyperlink r:id="rId10" w:history="1">
        <w:r>
          <w:rPr>
            <w:rStyle w:val="Hyperlink"/>
          </w:rPr>
          <w:t>Graduate Student Workshop Series</w:t>
        </w:r>
      </w:hyperlink>
      <w:r>
        <w:t xml:space="preserve">. </w:t>
      </w:r>
      <w:r w:rsidR="00716737">
        <w:br/>
      </w:r>
    </w:p>
    <w:p w14:paraId="1ED0FA2B" w14:textId="15BCE3DF" w:rsidR="00650259" w:rsidRPr="00B73387" w:rsidRDefault="00650259" w:rsidP="00B73387">
      <w:pPr>
        <w:pStyle w:val="ListParagraph"/>
        <w:numPr>
          <w:ilvl w:val="0"/>
          <w:numId w:val="40"/>
        </w:numPr>
        <w:shd w:val="clear" w:color="auto" w:fill="FFFFFF"/>
        <w:spacing w:after="330" w:line="240" w:lineRule="auto"/>
        <w:ind w:left="360"/>
        <w:rPr>
          <w:rFonts w:eastAsia="Times New Roman"/>
          <w:color w:val="222222"/>
        </w:rPr>
      </w:pPr>
      <w:r w:rsidRPr="00B73387">
        <w:rPr>
          <w:rFonts w:eastAsia="Times New Roman"/>
          <w:color w:val="000000"/>
        </w:rPr>
        <w:t xml:space="preserve">Professor Natalie Bond gave a presentation on Instruction and Reference Services. The Library’s website details the </w:t>
      </w:r>
      <w:hyperlink r:id="rId11" w:history="1">
        <w:r w:rsidRPr="00B73387">
          <w:rPr>
            <w:rStyle w:val="Hyperlink"/>
            <w:rFonts w:eastAsia="Times New Roman"/>
          </w:rPr>
          <w:t>information literacy curriculum</w:t>
        </w:r>
      </w:hyperlink>
      <w:r w:rsidRPr="00B73387">
        <w:rPr>
          <w:rFonts w:eastAsia="Times New Roman"/>
          <w:color w:val="000000"/>
        </w:rPr>
        <w:t xml:space="preserve"> by course level </w:t>
      </w:r>
      <w:r w:rsidRPr="00B73387">
        <w:rPr>
          <w:rFonts w:eastAsia="Times New Roman"/>
          <w:color w:val="222222"/>
          <w:shd w:val="clear" w:color="auto" w:fill="FFFFFF"/>
        </w:rPr>
        <w:t>according to the Association of College and Research Libraries’ (ACRL) </w:t>
      </w:r>
      <w:hyperlink r:id="rId12" w:history="1">
        <w:r w:rsidRPr="00B73387">
          <w:rPr>
            <w:rStyle w:val="Hyperlink"/>
            <w:rFonts w:eastAsia="Times New Roman"/>
            <w:color w:val="961125"/>
            <w:shd w:val="clear" w:color="auto" w:fill="FFFFFF"/>
          </w:rPr>
          <w:t>Framework for Information Literacy for Higher Education</w:t>
        </w:r>
      </w:hyperlink>
      <w:r w:rsidRPr="00B73387">
        <w:rPr>
          <w:rFonts w:eastAsia="Times New Roman"/>
          <w:color w:val="000000"/>
        </w:rPr>
        <w:t>.  Information literacy is integrated into first year courses including Introductory College Writing, Introduction to Public Speaking and Freshman Seminars.  Faculty teaching Intermediate Writing are encouraged to use of</w:t>
      </w:r>
      <w:r w:rsidRPr="00B73387">
        <w:rPr>
          <w:rFonts w:eastAsia="Times New Roman"/>
          <w:color w:val="222222"/>
        </w:rPr>
        <w:t> </w:t>
      </w:r>
      <w:hyperlink r:id="rId13" w:history="1">
        <w:r w:rsidRPr="00B73387">
          <w:rPr>
            <w:rStyle w:val="Hyperlink"/>
            <w:rFonts w:eastAsia="Times New Roman"/>
            <w:color w:val="961125"/>
          </w:rPr>
          <w:t>Credo’s Information Literacy – Core</w:t>
        </w:r>
      </w:hyperlink>
      <w:r w:rsidRPr="00B73387">
        <w:rPr>
          <w:rFonts w:eastAsia="Times New Roman"/>
          <w:color w:val="222222"/>
        </w:rPr>
        <w:t> to help address students’ foundational information literacy skills. “The text, self-guided tutorials, multimedia and videos, and quizzes in each module are </w:t>
      </w:r>
      <w:hyperlink r:id="rId14" w:history="1">
        <w:r w:rsidRPr="00B73387">
          <w:rPr>
            <w:rStyle w:val="Hyperlink"/>
            <w:rFonts w:eastAsia="Times New Roman"/>
            <w:color w:val="961125"/>
          </w:rPr>
          <w:t>mapped</w:t>
        </w:r>
      </w:hyperlink>
      <w:r w:rsidRPr="00B73387">
        <w:rPr>
          <w:rFonts w:eastAsia="Times New Roman"/>
          <w:color w:val="222222"/>
        </w:rPr>
        <w:t> to the Framework for Information Literacy for Higher Education, can be customized and integrated into courses in Moodle, include assessment options, and are discoverable by students for self-study on the website.”</w:t>
      </w:r>
      <w:r w:rsidRPr="00B73387">
        <w:rPr>
          <w:rFonts w:eastAsia="Times New Roman"/>
          <w:color w:val="222222"/>
        </w:rPr>
        <w:br/>
      </w:r>
      <w:r w:rsidRPr="00B73387">
        <w:rPr>
          <w:rFonts w:eastAsia="Times New Roman"/>
          <w:color w:val="222222"/>
        </w:rPr>
        <w:br/>
        <w:t xml:space="preserve">Faculty teaching Advanced Writing courses are encouraged to reach out to the Library for assistance on developing a research assignment, a library-led session, or a potential co-teaching class section on information literacy.  The library also offers </w:t>
      </w:r>
      <w:hyperlink r:id="rId15" w:history="1">
        <w:r w:rsidRPr="00B73387">
          <w:rPr>
            <w:rStyle w:val="Hyperlink"/>
            <w:rFonts w:eastAsia="Times New Roman"/>
          </w:rPr>
          <w:t>workshops</w:t>
        </w:r>
      </w:hyperlink>
      <w:r w:rsidRPr="00B73387">
        <w:rPr>
          <w:rFonts w:eastAsia="Times New Roman"/>
          <w:color w:val="222222"/>
        </w:rPr>
        <w:t xml:space="preserve"> in collaboration with the Writing and Speaking Center.  Librarians also occasionally teach courses such as: ENST 201: Environmental Information Resources (</w:t>
      </w:r>
      <w:r w:rsidRPr="00B73387">
        <w:rPr>
          <w:rFonts w:eastAsia="Times New Roman"/>
        </w:rPr>
        <w:t>Natalie Bond</w:t>
      </w:r>
      <w:r w:rsidRPr="00B73387">
        <w:rPr>
          <w:rFonts w:eastAsia="Times New Roman"/>
          <w:color w:val="222222"/>
        </w:rPr>
        <w:t xml:space="preserve">), LSCI 200: Research Strategies, or LSCI 210Y, Who Owns Culture (Tammy Ravas).  </w:t>
      </w:r>
      <w:r w:rsidRPr="00B73387">
        <w:rPr>
          <w:rFonts w:eastAsia="Times New Roman"/>
          <w:color w:val="222222"/>
        </w:rPr>
        <w:br/>
      </w:r>
      <w:r w:rsidRPr="00B73387">
        <w:rPr>
          <w:rFonts w:eastAsia="Times New Roman"/>
          <w:color w:val="222222"/>
        </w:rPr>
        <w:br/>
        <w:t xml:space="preserve">The library staffs the reference desk in person from </w:t>
      </w:r>
      <w:r w:rsidRPr="00B73387">
        <w:rPr>
          <w:rFonts w:eastAsia="Times New Roman"/>
        </w:rPr>
        <w:t>10:00 a.m. to 4:00 p.m. Monday-Friday during Fall and Spring Semesters, and faculty/staff are available to Chat during that time. An “Email a Librarian” service is available outside of staffed reference hours.  </w:t>
      </w:r>
      <w:hyperlink r:id="rId16" w:history="1">
        <w:r w:rsidRPr="00B73387">
          <w:rPr>
            <w:rStyle w:val="Hyperlink"/>
            <w:rFonts w:eastAsia="Times New Roman"/>
          </w:rPr>
          <w:t>Research guides</w:t>
        </w:r>
      </w:hyperlink>
      <w:r w:rsidRPr="00B73387">
        <w:rPr>
          <w:rFonts w:eastAsia="Times New Roman"/>
          <w:color w:val="222222"/>
        </w:rPr>
        <w:t xml:space="preserve"> have been created for each discipline and the library provides information to students during orientation.      </w:t>
      </w:r>
    </w:p>
    <w:p w14:paraId="321AF1C1" w14:textId="172157FC" w:rsidR="00692B98" w:rsidRPr="0058608D" w:rsidRDefault="00692B98" w:rsidP="00D90D6A">
      <w:pPr>
        <w:pStyle w:val="paragraph"/>
        <w:numPr>
          <w:ilvl w:val="0"/>
          <w:numId w:val="40"/>
        </w:numPr>
        <w:spacing w:after="0"/>
        <w:ind w:left="360"/>
        <w:textAlignment w:val="baseline"/>
        <w:rPr>
          <w:rFonts w:asciiTheme="minorHAnsi" w:hAnsiTheme="minorHAnsi" w:cstheme="minorHAnsi"/>
          <w:sz w:val="22"/>
          <w:szCs w:val="22"/>
        </w:rPr>
      </w:pPr>
      <w:r w:rsidRPr="0058608D">
        <w:rPr>
          <w:rFonts w:asciiTheme="minorHAnsi" w:hAnsiTheme="minorHAnsi" w:cstheme="minorHAnsi"/>
          <w:sz w:val="22"/>
          <w:szCs w:val="22"/>
        </w:rPr>
        <w:t>Prof. Teresa Keenan serve</w:t>
      </w:r>
      <w:r w:rsidR="00B73387">
        <w:rPr>
          <w:rFonts w:asciiTheme="minorHAnsi" w:hAnsiTheme="minorHAnsi" w:cstheme="minorHAnsi"/>
          <w:sz w:val="22"/>
          <w:szCs w:val="22"/>
        </w:rPr>
        <w:t>s</w:t>
      </w:r>
      <w:r w:rsidRPr="0058608D">
        <w:rPr>
          <w:rFonts w:asciiTheme="minorHAnsi" w:hAnsiTheme="minorHAnsi" w:cstheme="minorHAnsi"/>
          <w:sz w:val="22"/>
          <w:szCs w:val="22"/>
        </w:rPr>
        <w:t xml:space="preserve"> as a liaison to the Office of Disability Equity and maintain</w:t>
      </w:r>
      <w:r w:rsidR="00B73387">
        <w:rPr>
          <w:rFonts w:asciiTheme="minorHAnsi" w:hAnsiTheme="minorHAnsi" w:cstheme="minorHAnsi"/>
          <w:sz w:val="22"/>
          <w:szCs w:val="22"/>
        </w:rPr>
        <w:t>s</w:t>
      </w:r>
      <w:r w:rsidRPr="0058608D">
        <w:rPr>
          <w:rFonts w:asciiTheme="minorHAnsi" w:hAnsiTheme="minorHAnsi" w:cstheme="minorHAnsi"/>
          <w:sz w:val="22"/>
          <w:szCs w:val="22"/>
        </w:rPr>
        <w:t xml:space="preserve"> a library guide on Accessibility in the Library. For all Eresource acquisitions the library reviews accessibility standards for the product.</w:t>
      </w:r>
    </w:p>
    <w:p w14:paraId="4E06304F" w14:textId="0241A6EE" w:rsidR="00692B98" w:rsidRPr="0058608D" w:rsidRDefault="00692B98" w:rsidP="00D90D6A">
      <w:pPr>
        <w:pStyle w:val="paragraph"/>
        <w:numPr>
          <w:ilvl w:val="0"/>
          <w:numId w:val="40"/>
        </w:numPr>
        <w:spacing w:after="0"/>
        <w:ind w:left="360"/>
        <w:textAlignment w:val="baseline"/>
        <w:rPr>
          <w:rFonts w:asciiTheme="minorHAnsi" w:hAnsiTheme="minorHAnsi" w:cstheme="minorHAnsi"/>
          <w:sz w:val="22"/>
          <w:szCs w:val="22"/>
        </w:rPr>
      </w:pPr>
      <w:r w:rsidRPr="0058608D">
        <w:rPr>
          <w:rFonts w:asciiTheme="minorHAnsi" w:hAnsiTheme="minorHAnsi" w:cstheme="minorHAnsi"/>
          <w:sz w:val="22"/>
          <w:szCs w:val="22"/>
        </w:rPr>
        <w:lastRenderedPageBreak/>
        <w:t xml:space="preserve">The Payne Family Library now has a popular reading collection and a seed library. </w:t>
      </w:r>
    </w:p>
    <w:p w14:paraId="0C6D1A0A" w14:textId="51EDADA1" w:rsidR="00692B98" w:rsidRPr="0058608D" w:rsidRDefault="00692B98" w:rsidP="006F30EF">
      <w:pPr>
        <w:pStyle w:val="paragraph"/>
        <w:numPr>
          <w:ilvl w:val="0"/>
          <w:numId w:val="40"/>
        </w:numPr>
        <w:spacing w:after="0"/>
        <w:ind w:left="360"/>
        <w:textAlignment w:val="baseline"/>
        <w:rPr>
          <w:rFonts w:asciiTheme="minorHAnsi" w:hAnsiTheme="minorHAnsi" w:cstheme="minorHAnsi"/>
          <w:sz w:val="22"/>
          <w:szCs w:val="22"/>
        </w:rPr>
      </w:pPr>
      <w:r w:rsidRPr="0058608D">
        <w:rPr>
          <w:rFonts w:asciiTheme="minorHAnsi" w:hAnsiTheme="minorHAnsi" w:cstheme="minorHAnsi"/>
          <w:sz w:val="22"/>
          <w:szCs w:val="22"/>
        </w:rPr>
        <w:t>The Interlibrary Loan service was recognized again by OCLC as “an express ILL service in 2022” for fulfilling digital article requests in an average of ten hours.</w:t>
      </w:r>
    </w:p>
    <w:p w14:paraId="65C9715A" w14:textId="1BF276DF" w:rsidR="00692B98" w:rsidRPr="0058608D" w:rsidRDefault="00692B98" w:rsidP="00D90D6A">
      <w:pPr>
        <w:pStyle w:val="paragraph"/>
        <w:numPr>
          <w:ilvl w:val="0"/>
          <w:numId w:val="40"/>
        </w:numPr>
        <w:spacing w:after="0"/>
        <w:ind w:left="360"/>
        <w:textAlignment w:val="baseline"/>
        <w:rPr>
          <w:rFonts w:asciiTheme="minorHAnsi" w:hAnsiTheme="minorHAnsi" w:cstheme="minorHAnsi"/>
          <w:sz w:val="22"/>
          <w:szCs w:val="22"/>
        </w:rPr>
      </w:pPr>
      <w:r w:rsidRPr="0058608D">
        <w:rPr>
          <w:rFonts w:asciiTheme="minorHAnsi" w:hAnsiTheme="minorHAnsi" w:cstheme="minorHAnsi"/>
          <w:sz w:val="22"/>
          <w:szCs w:val="22"/>
        </w:rPr>
        <w:t>A new service (LibKey from Third Iron) has been implemented to directly connect library users to open access journal articles from results obtained from OneSearch as well as from results in Google Scholar, Web of Science, Pubmed, Ebsco and Proquest databases. This new service already has a high level of use. The browser extension (LibKey Nomad) is on the Database A-Z menu and can be installed on researcher’s computers.</w:t>
      </w:r>
      <w:r w:rsidR="001E0208">
        <w:rPr>
          <w:rFonts w:asciiTheme="minorHAnsi" w:hAnsiTheme="minorHAnsi" w:cstheme="minorHAnsi"/>
          <w:sz w:val="22"/>
          <w:szCs w:val="22"/>
        </w:rPr>
        <w:br/>
      </w:r>
    </w:p>
    <w:p w14:paraId="2B16922C" w14:textId="755EEFFF" w:rsidR="001E0208" w:rsidRPr="0058608D" w:rsidRDefault="001E0208" w:rsidP="00D90D6A">
      <w:pPr>
        <w:pStyle w:val="paragraph"/>
        <w:numPr>
          <w:ilvl w:val="0"/>
          <w:numId w:val="40"/>
        </w:numPr>
        <w:spacing w:after="0"/>
        <w:ind w:left="360"/>
        <w:textAlignment w:val="baseline"/>
        <w:rPr>
          <w:rFonts w:asciiTheme="minorHAnsi" w:hAnsiTheme="minorHAnsi" w:cstheme="minorHAnsi"/>
          <w:sz w:val="22"/>
          <w:szCs w:val="22"/>
        </w:rPr>
      </w:pPr>
      <w:r w:rsidRPr="0058608D">
        <w:rPr>
          <w:rFonts w:asciiTheme="minorHAnsi" w:hAnsiTheme="minorHAnsi" w:cstheme="minorHAnsi"/>
          <w:sz w:val="22"/>
          <w:szCs w:val="22"/>
        </w:rPr>
        <w:t>The top 3 development/donor priorities for the Mansfield Library are: 1) An Endowed Librarian at the Payne Family Library; 2) Purchase of the Project Muse Ebooks (75,000 digital humanities and social science monographs which would support the research of UM students and faculty as well as potentially serving as online resources for teaching); and 3) An endowment for paid student internships and assistantships in the library and for student employee professional development.</w:t>
      </w:r>
      <w:r>
        <w:rPr>
          <w:rFonts w:asciiTheme="minorHAnsi" w:hAnsiTheme="minorHAnsi" w:cstheme="minorHAnsi"/>
          <w:sz w:val="22"/>
          <w:szCs w:val="22"/>
        </w:rPr>
        <w:t xml:space="preserve"> </w:t>
      </w:r>
      <w:r w:rsidR="00C46EB9">
        <w:rPr>
          <w:rFonts w:asciiTheme="minorHAnsi" w:hAnsiTheme="minorHAnsi" w:cstheme="minorHAnsi"/>
          <w:sz w:val="22"/>
          <w:szCs w:val="22"/>
        </w:rPr>
        <w:br/>
      </w:r>
    </w:p>
    <w:p w14:paraId="17280545" w14:textId="2CF6E5F3" w:rsidR="00C46EB9" w:rsidRDefault="00C46EB9" w:rsidP="00D90D6A">
      <w:pPr>
        <w:pStyle w:val="ListParagraph"/>
        <w:numPr>
          <w:ilvl w:val="0"/>
          <w:numId w:val="40"/>
        </w:numPr>
        <w:ind w:left="360"/>
      </w:pPr>
      <w:r>
        <w:t>The Mansfield Library hosted the traveling exhibit “Sorting Out Race” April 4 – 14</w:t>
      </w:r>
      <w:r w:rsidRPr="00D90D6A">
        <w:rPr>
          <w:vertAlign w:val="superscript"/>
        </w:rPr>
        <w:t>th</w:t>
      </w:r>
      <w:r>
        <w:t xml:space="preserve">. </w:t>
      </w:r>
    </w:p>
    <w:p w14:paraId="50E9BC83" w14:textId="7535B398" w:rsidR="00AA17BB" w:rsidRPr="00184B83" w:rsidRDefault="00AA17BB" w:rsidP="00B73387">
      <w:pPr>
        <w:pStyle w:val="paragraph"/>
        <w:spacing w:after="0"/>
        <w:ind w:left="720"/>
        <w:textAlignment w:val="baseline"/>
        <w:rPr>
          <w:rStyle w:val="Heading3Char"/>
          <w:rFonts w:asciiTheme="minorHAnsi" w:eastAsiaTheme="minorEastAsia" w:hAnsiTheme="minorHAnsi" w:cstheme="minorBidi"/>
          <w:b w:val="0"/>
          <w:bCs w:val="0"/>
          <w:color w:val="auto"/>
        </w:rPr>
      </w:pPr>
    </w:p>
    <w:p w14:paraId="3CAC1C9C" w14:textId="75F9C6FB" w:rsidR="00C658D2" w:rsidRDefault="00C24BFA" w:rsidP="00D90D6A">
      <w:r w:rsidRPr="00C24BFA">
        <w:rPr>
          <w:rStyle w:val="Heading3Char"/>
        </w:rPr>
        <w:t>Open Educational Resources</w:t>
      </w:r>
    </w:p>
    <w:p w14:paraId="2B0AA947" w14:textId="45FD5053" w:rsidR="00BF5FAD" w:rsidRDefault="00BF5FAD" w:rsidP="00D90D6A">
      <w:pPr>
        <w:pStyle w:val="ListParagraph"/>
        <w:numPr>
          <w:ilvl w:val="0"/>
          <w:numId w:val="38"/>
        </w:numPr>
        <w:tabs>
          <w:tab w:val="left" w:pos="360"/>
        </w:tabs>
        <w:ind w:left="360"/>
      </w:pPr>
      <w:r>
        <w:t>International Open Access Week was October 24-30</w:t>
      </w:r>
      <w:r w:rsidRPr="00AC4F0E">
        <w:rPr>
          <w:vertAlign w:val="superscript"/>
        </w:rPr>
        <w:t>th</w:t>
      </w:r>
      <w:r>
        <w:t>.  Professor Wendy Walker, Digital Initiatives Librarian, put a message in UM Campus Communication about the library guides to Open Access, Open Science/ Open Data, and Open Education.</w:t>
      </w:r>
    </w:p>
    <w:p w14:paraId="7EF2288D" w14:textId="0EE36DF0" w:rsidR="00BF5FAD" w:rsidRPr="0044205D" w:rsidRDefault="0044205D" w:rsidP="00D90D6A">
      <w:pPr>
        <w:pStyle w:val="ListParagraph"/>
        <w:numPr>
          <w:ilvl w:val="0"/>
          <w:numId w:val="38"/>
        </w:numPr>
        <w:tabs>
          <w:tab w:val="left" w:pos="360"/>
        </w:tabs>
        <w:ind w:left="360"/>
        <w:rPr>
          <w:rStyle w:val="Heading2Char"/>
          <w:rFonts w:asciiTheme="minorHAnsi" w:eastAsia="Times New Roman" w:hAnsiTheme="minorHAnsi" w:cstheme="minorBidi"/>
          <w:color w:val="auto"/>
          <w:sz w:val="22"/>
          <w:szCs w:val="22"/>
          <w:lang w:val="en"/>
        </w:rPr>
      </w:pPr>
      <w:r>
        <w:t>On November 16</w:t>
      </w:r>
      <w:r w:rsidRPr="00C014A4">
        <w:rPr>
          <w:vertAlign w:val="superscript"/>
        </w:rPr>
        <w:t>th</w:t>
      </w:r>
      <w:r>
        <w:t xml:space="preserve"> the Office of Organizational Learning and Development </w:t>
      </w:r>
      <w:r w:rsidR="00AC4F0E">
        <w:t>hosted</w:t>
      </w:r>
      <w:r>
        <w:t xml:space="preserve"> a seminar on “Lowering Textbook Costs: Getting Started with Open Educational Resources (OER)”. Professor Wendy Walker </w:t>
      </w:r>
      <w:r w:rsidR="00AC4F0E">
        <w:t xml:space="preserve">covered </w:t>
      </w:r>
      <w:r>
        <w:t>the basics of OER and Professor Hilary Martens, Associate Professor of Geosciences, describe</w:t>
      </w:r>
      <w:r w:rsidR="00AC4F0E">
        <w:t>d</w:t>
      </w:r>
      <w:r>
        <w:t xml:space="preserve"> her experience switching from a commercial textbook to free OER for her course on natural disasters</w:t>
      </w:r>
    </w:p>
    <w:p w14:paraId="7213E48A" w14:textId="77777777" w:rsidR="00F005A1" w:rsidRDefault="00F005A1" w:rsidP="002E2702">
      <w:pPr>
        <w:ind w:left="360" w:hanging="360"/>
        <w:rPr>
          <w:rStyle w:val="Heading2Char"/>
          <w:lang w:val="en"/>
        </w:rPr>
      </w:pPr>
      <w:r w:rsidRPr="002E2702">
        <w:rPr>
          <w:rStyle w:val="Heading2Char"/>
          <w:lang w:val="en"/>
        </w:rPr>
        <w:t>Facility / Technology</w:t>
      </w:r>
    </w:p>
    <w:p w14:paraId="24B195BF" w14:textId="77777777" w:rsidR="00AC4F0E" w:rsidRPr="00B4586F" w:rsidRDefault="00AC4F0E" w:rsidP="00D90D6A">
      <w:pPr>
        <w:pStyle w:val="ListParagraph"/>
        <w:numPr>
          <w:ilvl w:val="0"/>
          <w:numId w:val="33"/>
        </w:numPr>
        <w:ind w:left="360"/>
      </w:pPr>
      <w:r w:rsidRPr="00DD6A38">
        <w:rPr>
          <w:rFonts w:cstheme="minorHAnsi"/>
        </w:rPr>
        <w:t>The library OneSearch (Primo) system w</w:t>
      </w:r>
      <w:r>
        <w:rPr>
          <w:rFonts w:cstheme="minorHAnsi"/>
        </w:rPr>
        <w:t xml:space="preserve">as </w:t>
      </w:r>
      <w:r w:rsidRPr="00DD6A38">
        <w:rPr>
          <w:rFonts w:cstheme="minorHAnsi"/>
        </w:rPr>
        <w:t>upgrade</w:t>
      </w:r>
      <w:r>
        <w:rPr>
          <w:rFonts w:cstheme="minorHAnsi"/>
        </w:rPr>
        <w:t>d</w:t>
      </w:r>
      <w:r w:rsidRPr="00DD6A38">
        <w:rPr>
          <w:rFonts w:cstheme="minorHAnsi"/>
        </w:rPr>
        <w:t xml:space="preserve"> this summer. </w:t>
      </w:r>
      <w:r>
        <w:rPr>
          <w:rFonts w:cstheme="minorHAnsi"/>
        </w:rPr>
        <w:t xml:space="preserve">Many people in the </w:t>
      </w:r>
      <w:r w:rsidRPr="00DD6A38">
        <w:rPr>
          <w:rFonts w:cstheme="minorHAnsi"/>
        </w:rPr>
        <w:t xml:space="preserve"> library </w:t>
      </w:r>
      <w:r>
        <w:rPr>
          <w:rFonts w:cstheme="minorHAnsi"/>
        </w:rPr>
        <w:t>worked on the project.</w:t>
      </w:r>
      <w:r w:rsidRPr="00DD6A38">
        <w:rPr>
          <w:rFonts w:cstheme="minorHAnsi"/>
        </w:rPr>
        <w:t xml:space="preserve"> Shelley Ramberg was recognized by TRAILS (the Montana Higher Education library consortium</w:t>
      </w:r>
      <w:r>
        <w:rPr>
          <w:rFonts w:cstheme="minorHAnsi"/>
        </w:rPr>
        <w:t>- consisting of 17 libraries</w:t>
      </w:r>
      <w:r w:rsidRPr="00DD6A38">
        <w:rPr>
          <w:rFonts w:cstheme="minorHAnsi"/>
        </w:rPr>
        <w:t>), with an award, for her good work on this project.</w:t>
      </w:r>
    </w:p>
    <w:p w14:paraId="33C8EA25" w14:textId="778449D7" w:rsidR="00AC4F0E" w:rsidRPr="00AC4F0E" w:rsidRDefault="00692B98" w:rsidP="00D90D6A">
      <w:pPr>
        <w:pStyle w:val="ListParagraph"/>
        <w:numPr>
          <w:ilvl w:val="1"/>
          <w:numId w:val="1"/>
        </w:numPr>
        <w:spacing w:after="0"/>
        <w:ind w:left="360"/>
        <w:textAlignment w:val="baseline"/>
        <w:rPr>
          <w:rFonts w:cstheme="minorHAnsi"/>
        </w:rPr>
      </w:pPr>
      <w:r w:rsidRPr="00AC4F0E">
        <w:rPr>
          <w:rFonts w:cstheme="minorHAnsi"/>
          <w:bCs/>
        </w:rPr>
        <w:t xml:space="preserve">Fall Semester 2022 library building hours expanded. The library is open later until 1:00 AM on Monday – Thursdays and open earlier at 10:00 AM on Saturdays and Sundays. </w:t>
      </w:r>
      <w:r w:rsidR="00C15704">
        <w:rPr>
          <w:rFonts w:cstheme="minorHAnsi"/>
          <w:bCs/>
        </w:rPr>
        <w:t>ULC members were provided with the d</w:t>
      </w:r>
      <w:r w:rsidR="00C15704">
        <w:t>raft Mansfield Library building hours for Academic Year 2023 – 2024. The hours were revised based on a review of gate count statistics. There is a slight reduction of total hours (8 hours or 7% less than AY22-23).</w:t>
      </w:r>
    </w:p>
    <w:p w14:paraId="07419E92" w14:textId="40A27756" w:rsidR="00214192" w:rsidRPr="00AC4F0E" w:rsidRDefault="00B4586F" w:rsidP="00D90D6A">
      <w:pPr>
        <w:pStyle w:val="ListParagraph"/>
        <w:numPr>
          <w:ilvl w:val="1"/>
          <w:numId w:val="1"/>
        </w:numPr>
        <w:spacing w:after="0"/>
        <w:ind w:left="360"/>
        <w:textAlignment w:val="baseline"/>
        <w:rPr>
          <w:rFonts w:cstheme="minorHAnsi"/>
        </w:rPr>
      </w:pPr>
      <w:r w:rsidRPr="00AC4F0E">
        <w:rPr>
          <w:rFonts w:cstheme="minorHAnsi"/>
          <w:bCs/>
        </w:rPr>
        <w:t>The One Button Studio was upgraded with high quality podcasting and video equipment to “capture conversational group dialogue”. This upgrade is in addition to the One Button Studio equipment and will allow for high end podcasts with multiple people or group video discussions.</w:t>
      </w:r>
    </w:p>
    <w:p w14:paraId="5D4A643D" w14:textId="77777777" w:rsidR="00AC4F0E" w:rsidRPr="00AC4F0E" w:rsidRDefault="00214192" w:rsidP="00D90D6A">
      <w:pPr>
        <w:pStyle w:val="paragraph"/>
        <w:numPr>
          <w:ilvl w:val="1"/>
          <w:numId w:val="1"/>
        </w:numPr>
        <w:spacing w:after="0"/>
        <w:ind w:left="360"/>
        <w:textAlignment w:val="baseline"/>
        <w:rPr>
          <w:rFonts w:cstheme="minorHAnsi"/>
        </w:rPr>
      </w:pPr>
      <w:r w:rsidRPr="00AC4F0E">
        <w:rPr>
          <w:rFonts w:asciiTheme="minorHAnsi" w:hAnsiTheme="minorHAnsi" w:cstheme="minorHAnsi"/>
          <w:sz w:val="22"/>
          <w:szCs w:val="22"/>
        </w:rPr>
        <w:t>Paw Print now provid</w:t>
      </w:r>
      <w:r w:rsidR="00AC4F0E" w:rsidRPr="00AC4F0E">
        <w:rPr>
          <w:rFonts w:asciiTheme="minorHAnsi" w:hAnsiTheme="minorHAnsi" w:cstheme="minorHAnsi"/>
          <w:sz w:val="22"/>
          <w:szCs w:val="22"/>
        </w:rPr>
        <w:t>es</w:t>
      </w:r>
      <w:r w:rsidRPr="00AC4F0E">
        <w:rPr>
          <w:rFonts w:asciiTheme="minorHAnsi" w:hAnsiTheme="minorHAnsi" w:cstheme="minorHAnsi"/>
          <w:sz w:val="22"/>
          <w:szCs w:val="22"/>
        </w:rPr>
        <w:t xml:space="preserve"> inexpensive poster prints and banners.</w:t>
      </w:r>
    </w:p>
    <w:p w14:paraId="141E19BB" w14:textId="2C6D8614" w:rsidR="00692B98" w:rsidRPr="00AC4F0E" w:rsidRDefault="00214192" w:rsidP="00D90D6A">
      <w:pPr>
        <w:pStyle w:val="paragraph"/>
        <w:numPr>
          <w:ilvl w:val="1"/>
          <w:numId w:val="1"/>
        </w:numPr>
        <w:spacing w:after="0"/>
        <w:ind w:left="360"/>
        <w:textAlignment w:val="baseline"/>
        <w:rPr>
          <w:rFonts w:cstheme="minorHAnsi"/>
        </w:rPr>
      </w:pPr>
      <w:r w:rsidRPr="00AC4F0E">
        <w:rPr>
          <w:rFonts w:asciiTheme="minorHAnsi" w:hAnsiTheme="minorHAnsi" w:cstheme="minorHAnsi"/>
          <w:sz w:val="22"/>
          <w:szCs w:val="22"/>
        </w:rPr>
        <w:lastRenderedPageBreak/>
        <w:t>Some stacks on Level 2 are being disassembled and removed to make all the stacks on the floor ADA compliant. This has been a long-term library goal and should be accomplished soon.</w:t>
      </w:r>
    </w:p>
    <w:p w14:paraId="3C4910CF" w14:textId="5C9BF3A2" w:rsidR="00692B98" w:rsidRPr="00AC4F0E" w:rsidRDefault="00C46EB9" w:rsidP="00D90D6A">
      <w:pPr>
        <w:pStyle w:val="ListParagraph"/>
        <w:numPr>
          <w:ilvl w:val="1"/>
          <w:numId w:val="1"/>
        </w:numPr>
        <w:spacing w:after="0"/>
        <w:ind w:left="360"/>
        <w:textAlignment w:val="baseline"/>
        <w:rPr>
          <w:rFonts w:cstheme="minorHAnsi"/>
        </w:rPr>
      </w:pPr>
      <w:r>
        <w:t>UM’s HathiTrust Membership is active. Hathitrust is listed on the library database page. Professor Teressa Keenan will coordinate with the Office for Disability Equity and register UM for the Accessible Text Request Service through Hathitrust.</w:t>
      </w:r>
    </w:p>
    <w:p w14:paraId="31DE6803" w14:textId="2F9B4A70" w:rsidR="00692B98" w:rsidRPr="00C15704" w:rsidRDefault="00692B98" w:rsidP="00D90D6A">
      <w:pPr>
        <w:pStyle w:val="paragraph"/>
        <w:numPr>
          <w:ilvl w:val="1"/>
          <w:numId w:val="1"/>
        </w:numPr>
        <w:spacing w:after="0"/>
        <w:ind w:left="360"/>
        <w:textAlignment w:val="baseline"/>
      </w:pPr>
      <w:r w:rsidRPr="00AC4F0E">
        <w:rPr>
          <w:rFonts w:asciiTheme="minorHAnsi" w:hAnsiTheme="minorHAnsi" w:cstheme="minorHAnsi"/>
          <w:sz w:val="22"/>
          <w:szCs w:val="22"/>
        </w:rPr>
        <w:t>The library website is migrating to the new campus template. At some point the new library website will replace the current one. Content and links are being reviewed. Given the new template there will be changes in the look and location of library functions.</w:t>
      </w:r>
    </w:p>
    <w:p w14:paraId="160491CA" w14:textId="2C1FB9A9" w:rsidR="00C15704" w:rsidRDefault="00C15704" w:rsidP="00D90D6A">
      <w:pPr>
        <w:pStyle w:val="ListParagraph"/>
        <w:numPr>
          <w:ilvl w:val="1"/>
          <w:numId w:val="1"/>
        </w:numPr>
        <w:ind w:left="360"/>
      </w:pPr>
      <w:r>
        <w:t>The Mansfield Library will work with students from Professor Clouse’s Cybersecurity course on an organizational Cybersecurity Assessment.</w:t>
      </w:r>
    </w:p>
    <w:p w14:paraId="7E5E6938" w14:textId="77777777" w:rsidR="006F30EF" w:rsidRDefault="006F30EF" w:rsidP="006F30EF">
      <w:pPr>
        <w:pStyle w:val="ListParagraph"/>
        <w:numPr>
          <w:ilvl w:val="0"/>
          <w:numId w:val="1"/>
        </w:numPr>
        <w:ind w:left="360"/>
      </w:pPr>
      <w:r>
        <w:t>John Greer provided information on the evolving landscape of Mansfield Library technology, system staff and academic IT. The library will transition to support from UM IT. Starting next fall IT will pilot an IT Help Desk in the library. (4/10/23)</w:t>
      </w:r>
    </w:p>
    <w:p w14:paraId="1D1B33F0" w14:textId="2CBB34F1" w:rsidR="00FD43E0" w:rsidRDefault="00FD43E0" w:rsidP="00FD43E0">
      <w:pPr>
        <w:pStyle w:val="Heading3"/>
      </w:pPr>
      <w:r>
        <w:t xml:space="preserve">     </w:t>
      </w:r>
      <w:r w:rsidR="00D90D6A">
        <w:br/>
      </w:r>
      <w:r>
        <w:t>Building Renovations and Partners</w:t>
      </w:r>
    </w:p>
    <w:p w14:paraId="2BE198D8" w14:textId="08B15BEE" w:rsidR="00AA17BB" w:rsidRDefault="00AA17BB" w:rsidP="00AA17BB"/>
    <w:p w14:paraId="0B930A08" w14:textId="6B4BB0D7" w:rsidR="00DC7ED8" w:rsidRDefault="006A2CFC" w:rsidP="00D90D6A">
      <w:pPr>
        <w:pStyle w:val="ListParagraph"/>
        <w:numPr>
          <w:ilvl w:val="1"/>
          <w:numId w:val="1"/>
        </w:numPr>
        <w:ind w:left="360"/>
      </w:pPr>
      <w:r>
        <w:rPr>
          <w:rFonts w:cs="Arial"/>
          <w:iCs/>
          <w:color w:val="313131"/>
          <w:sz w:val="24"/>
          <w:szCs w:val="24"/>
        </w:rPr>
        <w:t xml:space="preserve">Construction </w:t>
      </w:r>
      <w:r w:rsidR="00DC7ED8">
        <w:rPr>
          <w:rFonts w:cs="Arial"/>
          <w:iCs/>
          <w:color w:val="313131"/>
          <w:sz w:val="24"/>
          <w:szCs w:val="24"/>
        </w:rPr>
        <w:t xml:space="preserve">on Level 4 started in September and is expected to be completed mid- summer.  </w:t>
      </w:r>
      <w:r w:rsidR="00DC7ED8">
        <w:rPr>
          <w:rFonts w:ascii="Calibri" w:hAnsi="Calibri" w:cs="Calibri"/>
          <w:color w:val="000000"/>
          <w:shd w:val="clear" w:color="auto" w:fill="FFFFFF"/>
        </w:rPr>
        <w:t xml:space="preserve">Archives and Special Collections shifted to  service by appointment only and met library users in rooms on other floors of the library during the construction. Disruption to users was kept to a minimum. </w:t>
      </w:r>
      <w:r w:rsidR="00DC7ED8">
        <w:rPr>
          <w:rFonts w:cs="Arial"/>
          <w:iCs/>
          <w:color w:val="313131"/>
          <w:sz w:val="24"/>
          <w:szCs w:val="24"/>
        </w:rPr>
        <w:t>Employees o</w:t>
      </w:r>
      <w:r w:rsidR="00DC7ED8">
        <w:t>f the Mansfield Center, Defense Critical Language and Culture Program, and the Global Leadership Initiative will move into their offices over the summer.  should be able to move into their offices mid- summer.</w:t>
      </w:r>
    </w:p>
    <w:p w14:paraId="120D4B16" w14:textId="23063AA6" w:rsidR="00AA17BB" w:rsidRDefault="00AA17BB" w:rsidP="00AA17BB"/>
    <w:p w14:paraId="4104B9DD" w14:textId="6D5B18AB" w:rsidR="00AA17BB" w:rsidRDefault="00AA17BB" w:rsidP="00AA17BB"/>
    <w:p w14:paraId="1D5096CB" w14:textId="77777777" w:rsidR="00AA17BB" w:rsidRDefault="00AA17BB" w:rsidP="00AA17BB">
      <w:pPr>
        <w:spacing w:line="440" w:lineRule="exact"/>
        <w:rPr>
          <w:rFonts w:ascii="Palatino" w:hAnsi="Palatino"/>
          <w:b/>
          <w:color w:val="000000"/>
          <w:sz w:val="28"/>
        </w:rPr>
      </w:pPr>
    </w:p>
    <w:p w14:paraId="232B143A" w14:textId="77777777" w:rsidR="00C15704" w:rsidRDefault="00C15704" w:rsidP="00AA17BB">
      <w:pPr>
        <w:spacing w:line="440" w:lineRule="exact"/>
        <w:rPr>
          <w:rFonts w:ascii="Palatino" w:hAnsi="Palatino"/>
          <w:b/>
          <w:color w:val="000000"/>
          <w:sz w:val="28"/>
        </w:rPr>
      </w:pPr>
    </w:p>
    <w:p w14:paraId="756FB35D" w14:textId="77777777" w:rsidR="00C15704" w:rsidRDefault="00C15704" w:rsidP="00AA17BB">
      <w:pPr>
        <w:spacing w:line="440" w:lineRule="exact"/>
        <w:rPr>
          <w:rFonts w:ascii="Palatino" w:hAnsi="Palatino"/>
          <w:b/>
          <w:color w:val="000000"/>
          <w:sz w:val="28"/>
        </w:rPr>
      </w:pPr>
    </w:p>
    <w:p w14:paraId="3484AEEC" w14:textId="46B3A938" w:rsidR="00AA17BB" w:rsidRDefault="00AA17BB" w:rsidP="00AA17BB">
      <w:pPr>
        <w:spacing w:line="440" w:lineRule="exact"/>
        <w:rPr>
          <w:rFonts w:ascii="Palatino" w:hAnsi="Palatino"/>
          <w:b/>
          <w:color w:val="000000"/>
          <w:sz w:val="28"/>
        </w:rPr>
      </w:pPr>
      <w:r>
        <w:rPr>
          <w:rFonts w:ascii="Palatino" w:hAnsi="Palatino"/>
          <w:b/>
          <w:color w:val="000000"/>
          <w:sz w:val="28"/>
        </w:rPr>
        <w:t xml:space="preserve">MANSFIELD LIBRARY - COLLECTION BUDGET FY 2023  </w:t>
      </w:r>
    </w:p>
    <w:p w14:paraId="613775BD" w14:textId="77777777" w:rsidR="00AA17BB" w:rsidRPr="005657B0" w:rsidRDefault="00AA17BB" w:rsidP="00AA17BB">
      <w:pPr>
        <w:spacing w:line="440" w:lineRule="exact"/>
        <w:rPr>
          <w:rFonts w:ascii="Palatino" w:hAnsi="Palatino"/>
          <w:color w:val="000000"/>
        </w:rPr>
      </w:pPr>
      <w:r>
        <w:rPr>
          <w:rFonts w:ascii="Palatino" w:hAnsi="Palatino"/>
          <w:color w:val="000000"/>
        </w:rPr>
        <w:t>August 25, 2022 draft</w:t>
      </w:r>
      <w:r w:rsidRPr="005657B0">
        <w:rPr>
          <w:rFonts w:ascii="Palatino" w:hAnsi="Palatino"/>
          <w:color w:val="000000"/>
        </w:rPr>
        <w:t xml:space="preserve"> </w:t>
      </w:r>
      <w:r>
        <w:rPr>
          <w:rFonts w:ascii="Palatino" w:hAnsi="Palatino"/>
          <w:color w:val="000000"/>
        </w:rPr>
        <w:t>summary</w:t>
      </w:r>
    </w:p>
    <w:p w14:paraId="27ACC3FB" w14:textId="77777777" w:rsidR="00AA17BB" w:rsidRDefault="00AA17BB" w:rsidP="00AA17BB">
      <w:pPr>
        <w:rPr>
          <w:rFonts w:ascii="Palatino" w:hAnsi="Palatino"/>
          <w:color w:val="000000"/>
          <w:sz w:val="28"/>
        </w:rPr>
      </w:pPr>
    </w:p>
    <w:p w14:paraId="29E73260" w14:textId="77777777" w:rsidR="00AA17BB" w:rsidRDefault="00AA17BB" w:rsidP="00AA17BB">
      <w:pPr>
        <w:rPr>
          <w:rFonts w:ascii="Palatino" w:hAnsi="Palatino"/>
          <w:color w:val="000000"/>
          <w:sz w:val="28"/>
        </w:rPr>
      </w:pPr>
      <w:r>
        <w:rPr>
          <w:rFonts w:ascii="Palatino" w:hAnsi="Palatino"/>
          <w:b/>
          <w:color w:val="000000"/>
          <w:sz w:val="28"/>
        </w:rPr>
        <w:t>I. STATE FUNDS</w:t>
      </w:r>
      <w:r>
        <w:rPr>
          <w:rFonts w:ascii="Palatino" w:hAnsi="Palatino"/>
          <w:color w:val="000000"/>
          <w:sz w:val="28"/>
        </w:rPr>
        <w:tab/>
        <w:t>$2,713,464</w:t>
      </w:r>
      <w:r>
        <w:rPr>
          <w:rFonts w:ascii="Palatino" w:hAnsi="Palatino"/>
          <w:color w:val="000000"/>
          <w:sz w:val="28"/>
        </w:rPr>
        <w:tab/>
        <w:t xml:space="preserve">    </w:t>
      </w:r>
      <w:r>
        <w:rPr>
          <w:rFonts w:ascii="Palatino" w:hAnsi="Palatino"/>
          <w:color w:val="000000"/>
          <w:sz w:val="28"/>
        </w:rPr>
        <w:tab/>
        <w:t>State Allocated Funds (SAF)</w:t>
      </w:r>
    </w:p>
    <w:p w14:paraId="25845D93" w14:textId="77777777" w:rsidR="00AA17BB" w:rsidRPr="000607B1" w:rsidRDefault="00AA17BB" w:rsidP="00AA17BB">
      <w:pPr>
        <w:spacing w:after="0" w:line="320" w:lineRule="exact"/>
        <w:rPr>
          <w:color w:val="000000"/>
        </w:rPr>
      </w:pPr>
      <w:r>
        <w:rPr>
          <w:color w:val="FF0000"/>
        </w:rPr>
        <w:lastRenderedPageBreak/>
        <w:tab/>
      </w:r>
      <w:r>
        <w:rPr>
          <w:color w:val="FF0000"/>
        </w:rPr>
        <w:tab/>
      </w:r>
      <w:r>
        <w:rPr>
          <w:color w:val="FF0000"/>
        </w:rPr>
        <w:tab/>
      </w:r>
      <w:r>
        <w:rPr>
          <w:color w:val="FF0000"/>
        </w:rPr>
        <w:tab/>
      </w:r>
      <w:r w:rsidRPr="000607B1">
        <w:rPr>
          <w:color w:val="000000"/>
        </w:rPr>
        <w:t>State Allocated Funds (SAF) for Collection Budget = $2,</w:t>
      </w:r>
      <w:r>
        <w:rPr>
          <w:color w:val="000000"/>
        </w:rPr>
        <w:t>713,464</w:t>
      </w:r>
    </w:p>
    <w:p w14:paraId="62069BEE" w14:textId="77777777" w:rsidR="00AA17BB" w:rsidRPr="000607B1" w:rsidRDefault="00AA17BB" w:rsidP="00AA17BB">
      <w:pPr>
        <w:spacing w:after="0" w:line="320" w:lineRule="exact"/>
        <w:rPr>
          <w:color w:val="000000"/>
        </w:rPr>
      </w:pPr>
      <w:r>
        <w:rPr>
          <w:color w:val="FF0000"/>
        </w:rPr>
        <w:tab/>
      </w:r>
      <w:r>
        <w:rPr>
          <w:color w:val="FF0000"/>
        </w:rPr>
        <w:tab/>
      </w:r>
      <w:r>
        <w:rPr>
          <w:color w:val="FF0000"/>
        </w:rPr>
        <w:tab/>
      </w:r>
      <w:r>
        <w:rPr>
          <w:color w:val="FF0000"/>
        </w:rPr>
        <w:tab/>
      </w:r>
      <w:r w:rsidRPr="000607B1">
        <w:rPr>
          <w:color w:val="000000"/>
        </w:rPr>
        <w:t>No inflationary increase allocated to FY 202</w:t>
      </w:r>
      <w:r>
        <w:rPr>
          <w:color w:val="000000"/>
        </w:rPr>
        <w:t>3</w:t>
      </w:r>
      <w:r w:rsidRPr="000607B1">
        <w:rPr>
          <w:color w:val="000000"/>
        </w:rPr>
        <w:t xml:space="preserve"> Collection Budget</w:t>
      </w:r>
    </w:p>
    <w:p w14:paraId="3298D6E6" w14:textId="77777777" w:rsidR="00AA17BB" w:rsidRPr="00193115" w:rsidRDefault="00AA17BB" w:rsidP="00AA17BB">
      <w:pPr>
        <w:spacing w:after="0" w:line="320" w:lineRule="exact"/>
        <w:rPr>
          <w:color w:val="FF0000"/>
        </w:rPr>
      </w:pPr>
      <w:r w:rsidRPr="001E73AE">
        <w:rPr>
          <w:color w:val="000000"/>
        </w:rPr>
        <w:tab/>
      </w:r>
      <w:r w:rsidRPr="001E73AE">
        <w:rPr>
          <w:color w:val="000000"/>
        </w:rPr>
        <w:tab/>
      </w:r>
      <w:r w:rsidRPr="001E73AE">
        <w:rPr>
          <w:color w:val="000000"/>
        </w:rPr>
        <w:tab/>
      </w:r>
      <w:r w:rsidRPr="001E73AE">
        <w:rPr>
          <w:color w:val="000000"/>
        </w:rPr>
        <w:tab/>
      </w:r>
      <w:r w:rsidRPr="00193115">
        <w:rPr>
          <w:color w:val="FF0000"/>
        </w:rPr>
        <w:t>Addition</w:t>
      </w:r>
      <w:r>
        <w:rPr>
          <w:color w:val="FF0000"/>
        </w:rPr>
        <w:t>al</w:t>
      </w:r>
      <w:r w:rsidRPr="00193115">
        <w:rPr>
          <w:color w:val="FF0000"/>
        </w:rPr>
        <w:t xml:space="preserve"> to SAF: UM Affiliate Libraries Cost Share of $</w:t>
      </w:r>
      <w:r>
        <w:rPr>
          <w:color w:val="FF0000"/>
        </w:rPr>
        <w:t>177,594</w:t>
      </w:r>
      <w:r w:rsidRPr="00193115">
        <w:rPr>
          <w:color w:val="FF0000"/>
        </w:rPr>
        <w:t xml:space="preserve"> </w:t>
      </w:r>
    </w:p>
    <w:p w14:paraId="2C78FC70" w14:textId="77777777" w:rsidR="00AA17BB" w:rsidRPr="00193115" w:rsidRDefault="00AA17BB" w:rsidP="00AA17BB">
      <w:pPr>
        <w:spacing w:after="0" w:line="320" w:lineRule="exact"/>
        <w:rPr>
          <w:color w:val="FF0000"/>
        </w:rPr>
      </w:pPr>
      <w:r w:rsidRPr="001E73AE">
        <w:rPr>
          <w:color w:val="000000"/>
        </w:rPr>
        <w:tab/>
      </w:r>
      <w:r w:rsidRPr="001E73AE">
        <w:rPr>
          <w:color w:val="000000"/>
        </w:rPr>
        <w:tab/>
      </w:r>
      <w:r w:rsidRPr="001E73AE">
        <w:rPr>
          <w:color w:val="000000"/>
        </w:rPr>
        <w:tab/>
      </w:r>
      <w:r w:rsidRPr="001E73AE">
        <w:rPr>
          <w:color w:val="000000"/>
        </w:rPr>
        <w:tab/>
      </w:r>
      <w:r w:rsidRPr="00193115">
        <w:rPr>
          <w:color w:val="FF0000"/>
        </w:rPr>
        <w:t>Addition</w:t>
      </w:r>
      <w:r>
        <w:rPr>
          <w:color w:val="FF0000"/>
        </w:rPr>
        <w:t>al</w:t>
      </w:r>
      <w:r w:rsidRPr="00193115">
        <w:rPr>
          <w:color w:val="FF0000"/>
        </w:rPr>
        <w:t xml:space="preserve"> to SAF: Foundation Funds &amp; OTO </w:t>
      </w:r>
      <w:r>
        <w:rPr>
          <w:color w:val="FF0000"/>
        </w:rPr>
        <w:t>F</w:t>
      </w:r>
      <w:r w:rsidRPr="00193115">
        <w:rPr>
          <w:color w:val="FF0000"/>
        </w:rPr>
        <w:t>unds of $</w:t>
      </w:r>
      <w:r>
        <w:rPr>
          <w:color w:val="FF0000"/>
        </w:rPr>
        <w:t>396,942</w:t>
      </w:r>
    </w:p>
    <w:p w14:paraId="38792815" w14:textId="77777777" w:rsidR="00AA17BB" w:rsidRDefault="00AA17BB" w:rsidP="00AA17BB">
      <w:pPr>
        <w:spacing w:line="280" w:lineRule="exact"/>
        <w:rPr>
          <w:rFonts w:ascii="Palatino" w:hAnsi="Palatino"/>
          <w:color w:val="000000"/>
          <w:szCs w:val="24"/>
        </w:rPr>
      </w:pPr>
    </w:p>
    <w:p w14:paraId="2E86AACD" w14:textId="77777777" w:rsidR="00AA17BB" w:rsidRDefault="00AA17BB" w:rsidP="00AA17BB">
      <w:pPr>
        <w:spacing w:line="280" w:lineRule="exact"/>
        <w:rPr>
          <w:rFonts w:ascii="Palatino" w:hAnsi="Palatino"/>
          <w:b/>
          <w:color w:val="000000"/>
          <w:sz w:val="28"/>
        </w:rPr>
      </w:pPr>
      <w:r>
        <w:rPr>
          <w:rFonts w:ascii="Palatino" w:hAnsi="Palatino"/>
          <w:b/>
          <w:color w:val="000000"/>
          <w:sz w:val="28"/>
        </w:rPr>
        <w:t>II. ALLOCATIONS</w:t>
      </w:r>
      <w:r>
        <w:rPr>
          <w:rFonts w:ascii="Palatino" w:hAnsi="Palatino"/>
          <w:b/>
          <w:color w:val="000000"/>
          <w:sz w:val="28"/>
        </w:rPr>
        <w:tab/>
      </w:r>
      <w:r>
        <w:rPr>
          <w:rFonts w:ascii="Palatino" w:hAnsi="Palatino"/>
          <w:b/>
          <w:color w:val="000000"/>
          <w:sz w:val="28"/>
        </w:rPr>
        <w:tab/>
      </w:r>
      <w:r>
        <w:rPr>
          <w:rFonts w:ascii="Palatino" w:hAnsi="Palatino"/>
          <w:b/>
          <w:color w:val="000000"/>
          <w:sz w:val="28"/>
        </w:rPr>
        <w:tab/>
        <w:t xml:space="preserve">  </w:t>
      </w:r>
    </w:p>
    <w:p w14:paraId="7F534253" w14:textId="77777777" w:rsidR="00AA17BB" w:rsidRDefault="00AA17BB" w:rsidP="00AA17BB">
      <w:pPr>
        <w:spacing w:line="280" w:lineRule="exact"/>
        <w:rPr>
          <w:rFonts w:ascii="Palatino" w:hAnsi="Palatino"/>
          <w:b/>
          <w:color w:val="000000"/>
        </w:rPr>
      </w:pPr>
      <w:r>
        <w:rPr>
          <w:rFonts w:ascii="Palatino" w:hAnsi="Palatino"/>
          <w:b/>
          <w:color w:val="000000"/>
        </w:rPr>
        <w:tab/>
      </w:r>
    </w:p>
    <w:p w14:paraId="382471C6" w14:textId="77777777" w:rsidR="00AA17BB" w:rsidRDefault="00AA17BB" w:rsidP="00AA17BB">
      <w:pPr>
        <w:spacing w:after="0" w:line="320" w:lineRule="exact"/>
        <w:rPr>
          <w:rFonts w:ascii="Palatino" w:hAnsi="Palatino"/>
          <w:color w:val="000000"/>
        </w:rPr>
      </w:pPr>
      <w:r>
        <w:rPr>
          <w:rFonts w:ascii="Palatino" w:hAnsi="Palatino"/>
          <w:color w:val="000000"/>
        </w:rPr>
        <w:t xml:space="preserve">Continuing Resources    </w:t>
      </w:r>
      <w:r>
        <w:rPr>
          <w:rFonts w:ascii="Palatino" w:hAnsi="Palatino"/>
          <w:color w:val="000000"/>
        </w:rPr>
        <w:tab/>
        <w:t xml:space="preserve">$2,541,392    </w:t>
      </w:r>
      <w:r>
        <w:rPr>
          <w:rFonts w:ascii="Palatino" w:hAnsi="Palatino"/>
          <w:color w:val="000000"/>
        </w:rPr>
        <w:tab/>
      </w:r>
      <w:r>
        <w:rPr>
          <w:rFonts w:ascii="Palatino" w:hAnsi="Palatino"/>
          <w:color w:val="000000"/>
        </w:rPr>
        <w:tab/>
        <w:t xml:space="preserve">State Allocated Funds    </w:t>
      </w:r>
    </w:p>
    <w:p w14:paraId="692D8A13" w14:textId="77777777" w:rsidR="00AA17BB" w:rsidRDefault="00AA17BB" w:rsidP="00AA17BB">
      <w:pPr>
        <w:spacing w:after="0" w:line="320" w:lineRule="exact"/>
        <w:rPr>
          <w:rFonts w:ascii="Palatino" w:hAnsi="Palatino"/>
          <w:color w:val="000000"/>
        </w:rPr>
      </w:pPr>
      <w:r>
        <w:rPr>
          <w:rFonts w:ascii="Palatino" w:hAnsi="Palatino"/>
          <w:color w:val="000000"/>
        </w:rPr>
        <w:t>(Databases &amp; Ejournals</w:t>
      </w:r>
    </w:p>
    <w:p w14:paraId="1316F03E" w14:textId="77777777" w:rsidR="00AA17BB" w:rsidRPr="00193115" w:rsidRDefault="00AA17BB" w:rsidP="00AA17BB">
      <w:pPr>
        <w:spacing w:after="0" w:line="320" w:lineRule="exact"/>
        <w:rPr>
          <w:color w:val="FF0000"/>
        </w:rPr>
      </w:pPr>
      <w:r>
        <w:rPr>
          <w:rFonts w:ascii="Palatino" w:hAnsi="Palatino"/>
          <w:color w:val="000000"/>
        </w:rPr>
        <w:t>&amp; Print Journals &amp;</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sidRPr="00193115">
        <w:rPr>
          <w:rFonts w:ascii="Palatino" w:hAnsi="Palatino"/>
          <w:color w:val="FF0000"/>
        </w:rPr>
        <w:t>(</w:t>
      </w:r>
      <w:r>
        <w:rPr>
          <w:rFonts w:ascii="Palatino" w:hAnsi="Palatino"/>
          <w:color w:val="FF0000"/>
        </w:rPr>
        <w:t xml:space="preserve">Plus </w:t>
      </w:r>
      <w:r w:rsidRPr="00193115">
        <w:rPr>
          <w:rFonts w:ascii="Palatino" w:hAnsi="Palatino"/>
          <w:color w:val="FF0000"/>
        </w:rPr>
        <w:t>$1</w:t>
      </w:r>
      <w:r>
        <w:rPr>
          <w:rFonts w:ascii="Palatino" w:hAnsi="Palatino"/>
          <w:color w:val="FF0000"/>
        </w:rPr>
        <w:t>77,594</w:t>
      </w:r>
      <w:r w:rsidRPr="00193115">
        <w:rPr>
          <w:rFonts w:ascii="Palatino" w:hAnsi="Palatino"/>
          <w:color w:val="FF0000"/>
        </w:rPr>
        <w:t xml:space="preserve"> </w:t>
      </w:r>
      <w:r w:rsidRPr="00193115">
        <w:rPr>
          <w:color w:val="FF0000"/>
        </w:rPr>
        <w:t xml:space="preserve">UM Affiliate Libraries </w:t>
      </w:r>
      <w:r>
        <w:rPr>
          <w:color w:val="FF0000"/>
        </w:rPr>
        <w:t>Cost Share</w:t>
      </w:r>
      <w:r w:rsidRPr="00193115">
        <w:rPr>
          <w:color w:val="FF0000"/>
        </w:rPr>
        <w:t>)</w:t>
      </w:r>
    </w:p>
    <w:p w14:paraId="720B3F3B" w14:textId="77777777" w:rsidR="00AA17BB" w:rsidRDefault="00AA17BB" w:rsidP="00AA17BB">
      <w:pPr>
        <w:spacing w:after="0" w:line="320" w:lineRule="exact"/>
        <w:rPr>
          <w:rFonts w:ascii="Palatino" w:hAnsi="Palatino"/>
          <w:color w:val="000000"/>
        </w:rPr>
      </w:pPr>
      <w:r>
        <w:rPr>
          <w:rFonts w:ascii="Palatino" w:hAnsi="Palatino"/>
          <w:color w:val="000000"/>
        </w:rPr>
        <w:t>Ebook Subscriptions</w:t>
      </w:r>
      <w:r>
        <w:rPr>
          <w:rFonts w:ascii="Palatino" w:hAnsi="Palatino"/>
          <w:color w:val="000000"/>
        </w:rPr>
        <w:tab/>
      </w:r>
      <w:r>
        <w:rPr>
          <w:rFonts w:ascii="Palatino" w:hAnsi="Palatino"/>
          <w:color w:val="000000"/>
        </w:rPr>
        <w:tab/>
      </w:r>
      <w:r>
        <w:rPr>
          <w:rFonts w:ascii="Palatino" w:hAnsi="Palatino"/>
          <w:color w:val="000000"/>
        </w:rPr>
        <w:tab/>
      </w:r>
      <w:r w:rsidRPr="00193115">
        <w:rPr>
          <w:color w:val="FF0000"/>
        </w:rPr>
        <w:t>(</w:t>
      </w:r>
      <w:r>
        <w:rPr>
          <w:color w:val="FF0000"/>
        </w:rPr>
        <w:t xml:space="preserve">Plus </w:t>
      </w:r>
      <w:r w:rsidRPr="00193115">
        <w:rPr>
          <w:color w:val="FF0000"/>
        </w:rPr>
        <w:t>$</w:t>
      </w:r>
      <w:r>
        <w:rPr>
          <w:color w:val="FF0000"/>
        </w:rPr>
        <w:t xml:space="preserve">308,942 </w:t>
      </w:r>
      <w:r w:rsidRPr="00193115">
        <w:rPr>
          <w:color w:val="FF0000"/>
        </w:rPr>
        <w:t>Foundation</w:t>
      </w:r>
      <w:r>
        <w:rPr>
          <w:color w:val="FF0000"/>
        </w:rPr>
        <w:t xml:space="preserve"> Funds &amp; </w:t>
      </w:r>
      <w:r w:rsidRPr="00193115">
        <w:rPr>
          <w:color w:val="FF0000"/>
        </w:rPr>
        <w:t>OTO Funds)</w:t>
      </w:r>
      <w:r w:rsidRPr="00193115">
        <w:rPr>
          <w:rFonts w:ascii="Palatino" w:hAnsi="Palatino"/>
          <w:color w:val="FF0000"/>
        </w:rPr>
        <w:tab/>
      </w:r>
      <w:r>
        <w:rPr>
          <w:color w:val="FF0000"/>
        </w:rPr>
        <w:t xml:space="preserve"> </w:t>
      </w:r>
    </w:p>
    <w:p w14:paraId="3485A9EE" w14:textId="77777777" w:rsidR="00AA17BB" w:rsidRDefault="00AA17BB" w:rsidP="00AA17BB">
      <w:pPr>
        <w:spacing w:after="0" w:line="320" w:lineRule="exact"/>
        <w:rPr>
          <w:color w:val="FF0000"/>
        </w:rPr>
      </w:pPr>
      <w:r>
        <w:rPr>
          <w:rFonts w:ascii="Palatino" w:hAnsi="Palatino"/>
          <w:color w:val="000000"/>
        </w:rPr>
        <w:t>&amp; Standing Orders)</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p>
    <w:p w14:paraId="06D4CDBB" w14:textId="77777777" w:rsidR="00AA17BB" w:rsidRDefault="00AA17BB" w:rsidP="00AA17BB">
      <w:pPr>
        <w:spacing w:after="0" w:line="320" w:lineRule="exact"/>
        <w:rPr>
          <w:rFonts w:ascii="Palatino" w:hAnsi="Palatino"/>
          <w:color w:val="000000"/>
        </w:rPr>
      </w:pPr>
      <w:r>
        <w:rPr>
          <w:color w:val="FF0000"/>
        </w:rPr>
        <w:tab/>
      </w:r>
    </w:p>
    <w:p w14:paraId="2CE5303D" w14:textId="77777777" w:rsidR="00AA17BB" w:rsidRDefault="00AA17BB" w:rsidP="00AA17BB">
      <w:pPr>
        <w:spacing w:after="0" w:line="320" w:lineRule="exact"/>
        <w:ind w:left="2160" w:hanging="2160"/>
        <w:rPr>
          <w:rFonts w:ascii="Palatino" w:hAnsi="Palatino"/>
          <w:color w:val="000000"/>
        </w:rPr>
      </w:pPr>
      <w:r>
        <w:rPr>
          <w:rFonts w:ascii="Palatino" w:hAnsi="Palatino"/>
          <w:color w:val="000000"/>
        </w:rPr>
        <w:t xml:space="preserve">Monographs </w:t>
      </w:r>
      <w:r>
        <w:rPr>
          <w:rFonts w:ascii="Palatino" w:hAnsi="Palatino"/>
          <w:color w:val="000000"/>
        </w:rPr>
        <w:tab/>
        <w:t xml:space="preserve">    </w:t>
      </w:r>
      <w:r>
        <w:rPr>
          <w:rFonts w:ascii="Palatino" w:hAnsi="Palatino"/>
          <w:color w:val="000000"/>
        </w:rPr>
        <w:tab/>
        <w:t xml:space="preserve">$ 20,000     </w:t>
      </w:r>
      <w:r>
        <w:rPr>
          <w:rFonts w:ascii="Palatino" w:hAnsi="Palatino"/>
          <w:color w:val="000000"/>
        </w:rPr>
        <w:tab/>
        <w:t xml:space="preserve"> </w:t>
      </w:r>
      <w:r>
        <w:rPr>
          <w:rFonts w:ascii="Palatino" w:hAnsi="Palatino"/>
          <w:color w:val="000000"/>
        </w:rPr>
        <w:tab/>
        <w:t>State Allocated Funds</w:t>
      </w:r>
    </w:p>
    <w:p w14:paraId="6F785B90" w14:textId="77777777" w:rsidR="00AA17BB" w:rsidRPr="00193115" w:rsidRDefault="00AA17BB" w:rsidP="00AA17BB">
      <w:pPr>
        <w:spacing w:after="0" w:line="320" w:lineRule="exact"/>
        <w:rPr>
          <w:rFonts w:ascii="Palatino" w:hAnsi="Palatino"/>
          <w:color w:val="FF0000"/>
        </w:rPr>
      </w:pPr>
      <w:r>
        <w:rPr>
          <w:rFonts w:ascii="Palatino" w:hAnsi="Palatino"/>
          <w:color w:val="000000"/>
        </w:rPr>
        <w:t>&amp; Media</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sidRPr="00193115">
        <w:rPr>
          <w:color w:val="FF0000"/>
        </w:rPr>
        <w:t>(</w:t>
      </w:r>
      <w:r>
        <w:rPr>
          <w:color w:val="FF0000"/>
        </w:rPr>
        <w:t xml:space="preserve">Plus </w:t>
      </w:r>
      <w:r w:rsidRPr="00193115">
        <w:rPr>
          <w:color w:val="FF0000"/>
        </w:rPr>
        <w:t>$</w:t>
      </w:r>
      <w:r>
        <w:rPr>
          <w:color w:val="FF0000"/>
        </w:rPr>
        <w:t>88,000</w:t>
      </w:r>
      <w:r w:rsidRPr="00193115">
        <w:rPr>
          <w:color w:val="FF0000"/>
        </w:rPr>
        <w:t xml:space="preserve"> Foundation</w:t>
      </w:r>
      <w:r>
        <w:rPr>
          <w:color w:val="FF0000"/>
        </w:rPr>
        <w:t xml:space="preserve"> Funds</w:t>
      </w:r>
      <w:r w:rsidRPr="00193115">
        <w:rPr>
          <w:color w:val="FF0000"/>
        </w:rPr>
        <w:t>)</w:t>
      </w:r>
      <w:r w:rsidRPr="00193115">
        <w:rPr>
          <w:rFonts w:ascii="Palatino" w:hAnsi="Palatino"/>
          <w:color w:val="FF0000"/>
        </w:rPr>
        <w:tab/>
      </w:r>
    </w:p>
    <w:p w14:paraId="775DA77C" w14:textId="77777777" w:rsidR="00AA17BB" w:rsidRPr="001E73AE" w:rsidRDefault="00AA17BB" w:rsidP="00AA17BB">
      <w:pPr>
        <w:spacing w:after="0" w:line="320" w:lineRule="exact"/>
        <w:rPr>
          <w:color w:val="000000"/>
        </w:rPr>
      </w:pPr>
      <w:r w:rsidRPr="001E73AE">
        <w:rPr>
          <w:color w:val="000000"/>
        </w:rPr>
        <w:tab/>
      </w:r>
      <w:r w:rsidRPr="001E73AE">
        <w:rPr>
          <w:color w:val="000000"/>
        </w:rPr>
        <w:tab/>
      </w:r>
      <w:r w:rsidRPr="001E73AE">
        <w:rPr>
          <w:color w:val="000000"/>
        </w:rPr>
        <w:tab/>
      </w:r>
      <w:r w:rsidRPr="001E73AE">
        <w:rPr>
          <w:color w:val="000000"/>
        </w:rPr>
        <w:tab/>
      </w:r>
      <w:r w:rsidRPr="001E73AE">
        <w:rPr>
          <w:color w:val="000000"/>
        </w:rPr>
        <w:tab/>
      </w:r>
      <w:r w:rsidRPr="001E73AE">
        <w:rPr>
          <w:color w:val="000000"/>
        </w:rPr>
        <w:tab/>
      </w:r>
    </w:p>
    <w:p w14:paraId="5EEF29C5" w14:textId="77777777" w:rsidR="00AA17BB" w:rsidRDefault="00AA17BB" w:rsidP="00AA17BB">
      <w:pPr>
        <w:spacing w:line="320" w:lineRule="exact"/>
        <w:rPr>
          <w:rFonts w:ascii="Palatino" w:hAnsi="Palatino"/>
          <w:color w:val="000000"/>
        </w:rPr>
      </w:pPr>
      <w:r>
        <w:rPr>
          <w:rFonts w:ascii="Palatino" w:hAnsi="Palatino"/>
          <w:color w:val="000000"/>
        </w:rPr>
        <w:t>Collection Utilities</w:t>
      </w:r>
      <w:r>
        <w:rPr>
          <w:rFonts w:ascii="Palatino" w:hAnsi="Palatino"/>
          <w:color w:val="000000"/>
        </w:rPr>
        <w:tab/>
      </w:r>
      <w:r>
        <w:rPr>
          <w:rFonts w:ascii="Palatino" w:hAnsi="Palatino"/>
          <w:color w:val="000000"/>
        </w:rPr>
        <w:tab/>
        <w:t>$135,072</w:t>
      </w:r>
      <w:r>
        <w:rPr>
          <w:rFonts w:ascii="Palatino" w:hAnsi="Palatino"/>
          <w:color w:val="000000"/>
        </w:rPr>
        <w:tab/>
      </w:r>
      <w:r>
        <w:rPr>
          <w:rFonts w:ascii="Palatino" w:hAnsi="Palatino"/>
          <w:color w:val="000000"/>
        </w:rPr>
        <w:tab/>
        <w:t>State Allocated Funds</w:t>
      </w:r>
    </w:p>
    <w:p w14:paraId="18224FCC" w14:textId="77777777" w:rsidR="00AA17BB" w:rsidRDefault="00AA17BB" w:rsidP="00AA17BB">
      <w:pPr>
        <w:spacing w:line="320" w:lineRule="exact"/>
        <w:rPr>
          <w:rFonts w:ascii="Palatino" w:hAnsi="Palatino"/>
          <w:color w:val="000000"/>
        </w:rPr>
      </w:pPr>
      <w:r>
        <w:rPr>
          <w:rFonts w:ascii="Palatino" w:hAnsi="Palatino"/>
          <w:color w:val="000000"/>
        </w:rPr>
        <w:t>Postage &amp; Handling</w:t>
      </w:r>
      <w:r>
        <w:rPr>
          <w:rFonts w:ascii="Palatino" w:hAnsi="Palatino"/>
          <w:color w:val="000000"/>
        </w:rPr>
        <w:tab/>
      </w:r>
      <w:r>
        <w:rPr>
          <w:rFonts w:ascii="Palatino" w:hAnsi="Palatino"/>
          <w:color w:val="000000"/>
        </w:rPr>
        <w:tab/>
        <w:t>$15,000</w:t>
      </w:r>
      <w:r>
        <w:rPr>
          <w:rFonts w:ascii="Palatino" w:hAnsi="Palatino"/>
          <w:color w:val="000000"/>
        </w:rPr>
        <w:tab/>
      </w:r>
      <w:r>
        <w:rPr>
          <w:rFonts w:ascii="Palatino" w:hAnsi="Palatino"/>
          <w:color w:val="000000"/>
        </w:rPr>
        <w:tab/>
        <w:t>State Allocated Funds</w:t>
      </w:r>
    </w:p>
    <w:p w14:paraId="775C07CB" w14:textId="77777777" w:rsidR="00AA17BB" w:rsidRPr="00BA4EE7" w:rsidRDefault="00AA17BB" w:rsidP="00AA17BB">
      <w:pPr>
        <w:spacing w:line="320" w:lineRule="exact"/>
        <w:rPr>
          <w:rFonts w:ascii="Palatino" w:hAnsi="Palatino"/>
          <w:color w:val="000000"/>
        </w:rPr>
      </w:pPr>
      <w:r>
        <w:rPr>
          <w:rFonts w:ascii="Palatino" w:hAnsi="Palatino"/>
          <w:color w:val="000000"/>
        </w:rPr>
        <w:t>Binding</w:t>
      </w:r>
      <w:r>
        <w:rPr>
          <w:rFonts w:ascii="Palatino" w:hAnsi="Palatino"/>
          <w:color w:val="000000"/>
        </w:rPr>
        <w:tab/>
      </w:r>
      <w:r>
        <w:rPr>
          <w:rFonts w:ascii="Palatino" w:hAnsi="Palatino"/>
          <w:color w:val="000000"/>
        </w:rPr>
        <w:tab/>
        <w:t xml:space="preserve">  </w:t>
      </w:r>
      <w:r>
        <w:rPr>
          <w:rFonts w:ascii="Palatino" w:hAnsi="Palatino"/>
          <w:color w:val="000000"/>
        </w:rPr>
        <w:tab/>
        <w:t xml:space="preserve">$2,000     </w:t>
      </w:r>
      <w:r>
        <w:rPr>
          <w:rFonts w:ascii="Palatino" w:hAnsi="Palatino"/>
          <w:color w:val="000000"/>
        </w:rPr>
        <w:tab/>
      </w:r>
      <w:r>
        <w:rPr>
          <w:rFonts w:ascii="Palatino" w:hAnsi="Palatino"/>
          <w:color w:val="000000"/>
        </w:rPr>
        <w:tab/>
        <w:t>State Allocated Funds</w:t>
      </w:r>
    </w:p>
    <w:p w14:paraId="20A3E9EA" w14:textId="77777777" w:rsidR="00AA17BB" w:rsidRDefault="00AA17BB" w:rsidP="00AA17BB">
      <w:pPr>
        <w:pStyle w:val="ListParagraph"/>
        <w:ind w:left="0"/>
      </w:pPr>
    </w:p>
    <w:p w14:paraId="4B517087" w14:textId="77777777" w:rsidR="00AA17BB" w:rsidRDefault="00AA17BB" w:rsidP="00AA17BB">
      <w:pPr>
        <w:pStyle w:val="ListParagraph"/>
        <w:ind w:left="0"/>
      </w:pPr>
    </w:p>
    <w:p w14:paraId="0E56BF91" w14:textId="77777777" w:rsidR="00AA17BB" w:rsidRPr="005017CF" w:rsidRDefault="00AA17BB" w:rsidP="00AA17BB">
      <w:pPr>
        <w:spacing w:line="320" w:lineRule="exact"/>
        <w:rPr>
          <w:b/>
        </w:rPr>
      </w:pPr>
      <w:r>
        <w:rPr>
          <w:b/>
        </w:rPr>
        <w:t xml:space="preserve">University of Montana, </w:t>
      </w:r>
      <w:r w:rsidRPr="005017CF">
        <w:rPr>
          <w:b/>
        </w:rPr>
        <w:t xml:space="preserve">Mansfield Library </w:t>
      </w:r>
      <w:r>
        <w:rPr>
          <w:b/>
        </w:rPr>
        <w:t>- Collection Budget T</w:t>
      </w:r>
      <w:r w:rsidRPr="005017CF">
        <w:rPr>
          <w:b/>
        </w:rPr>
        <w:t>rends</w:t>
      </w:r>
      <w:r>
        <w:rPr>
          <w:b/>
        </w:rPr>
        <w:t xml:space="preserve"> (Fall 2022)</w:t>
      </w:r>
    </w:p>
    <w:p w14:paraId="30FFCCF5" w14:textId="77777777" w:rsidR="00AA17BB" w:rsidRPr="00B147CB" w:rsidRDefault="00AA17BB" w:rsidP="00AA17BB">
      <w:pPr>
        <w:spacing w:line="320" w:lineRule="exact"/>
      </w:pPr>
      <w:r w:rsidRPr="00B147CB">
        <w:t xml:space="preserve">Library personnel, services, spaces, and collections are critical infrastructure for supporting faculty and student teaching, learning, research, and scholarship. Over the last </w:t>
      </w:r>
      <w:r>
        <w:t>ten</w:t>
      </w:r>
      <w:r w:rsidRPr="00B147CB">
        <w:t xml:space="preserve"> years (FY13 to FY2</w:t>
      </w:r>
      <w:r>
        <w:t>3</w:t>
      </w:r>
      <w:r w:rsidRPr="00B147CB">
        <w:t>) - the Mansfield Library total budget has been reduced by 33%, total numbers of personnel have been reduced by 4</w:t>
      </w:r>
      <w:r>
        <w:t>7</w:t>
      </w:r>
      <w:r w:rsidRPr="00B147CB">
        <w:t>% (from 74 employees to 3</w:t>
      </w:r>
      <w:r>
        <w:t>9</w:t>
      </w:r>
      <w:r w:rsidRPr="00B147CB">
        <w:t>; including cutting the number of faculty librarians in half), and the library collection budget has been reduced by 44% (from over $5 million</w:t>
      </w:r>
      <w:r>
        <w:t xml:space="preserve"> in FY13</w:t>
      </w:r>
      <w:r w:rsidRPr="00B147CB">
        <w:t xml:space="preserve"> to $2.8 million</w:t>
      </w:r>
      <w:r>
        <w:t xml:space="preserve"> in FY23 - </w:t>
      </w:r>
      <w:r w:rsidRPr="00B147CB">
        <w:t>see the table below</w:t>
      </w:r>
      <w:r>
        <w:t>)</w:t>
      </w:r>
      <w:r w:rsidRPr="00B147CB">
        <w:t xml:space="preserve">. </w:t>
      </w:r>
    </w:p>
    <w:p w14:paraId="60669E15" w14:textId="77777777" w:rsidR="00AA17BB" w:rsidRDefault="00AA17BB" w:rsidP="00AA17BB">
      <w:pPr>
        <w:spacing w:line="320" w:lineRule="exact"/>
      </w:pPr>
      <w:r w:rsidRPr="00B147CB">
        <w:t xml:space="preserve">The impact of these reductions </w:t>
      </w:r>
      <w:r>
        <w:t>include</w:t>
      </w:r>
      <w:r w:rsidRPr="00B147CB">
        <w:t xml:space="preserve">: a </w:t>
      </w:r>
      <w:r>
        <w:t>decrease in</w:t>
      </w:r>
      <w:r w:rsidRPr="00B147CB">
        <w:t xml:space="preserve"> hours that the library building is open each semester; a </w:t>
      </w:r>
      <w:r>
        <w:t>decrease</w:t>
      </w:r>
      <w:r w:rsidRPr="00B147CB">
        <w:t xml:space="preserve"> in hours that research assistance is available onsite and via chat; a reduction in </w:t>
      </w:r>
      <w:r>
        <w:t xml:space="preserve">information literacy </w:t>
      </w:r>
      <w:r w:rsidRPr="00B147CB">
        <w:t xml:space="preserve">instruction; and large cancellations of library resources (e.g. databases, e-journal </w:t>
      </w:r>
      <w:r>
        <w:t xml:space="preserve">packages, monographs, </w:t>
      </w:r>
      <w:r w:rsidRPr="00B147CB">
        <w:t xml:space="preserve">etc.). </w:t>
      </w:r>
    </w:p>
    <w:p w14:paraId="5BCB659E" w14:textId="77777777" w:rsidR="00AA17BB" w:rsidRPr="00B147CB" w:rsidRDefault="00AA17BB" w:rsidP="00AA17BB">
      <w:pPr>
        <w:spacing w:line="320" w:lineRule="exact"/>
      </w:pPr>
      <w:r w:rsidRPr="001C44D4">
        <w:t>In FY 2013 the state fund</w:t>
      </w:r>
      <w:r>
        <w:t xml:space="preserve">s </w:t>
      </w:r>
      <w:r w:rsidRPr="001C44D4">
        <w:t>allocat</w:t>
      </w:r>
      <w:r>
        <w:t>ed</w:t>
      </w:r>
      <w:r w:rsidRPr="001C44D4">
        <w:t xml:space="preserve"> for Mansfield Library </w:t>
      </w:r>
      <w:r>
        <w:t>C</w:t>
      </w:r>
      <w:r w:rsidRPr="001C44D4">
        <w:t>ollections w</w:t>
      </w:r>
      <w:r>
        <w:t>ere</w:t>
      </w:r>
      <w:r w:rsidRPr="001C44D4">
        <w:t xml:space="preserve"> over $5 million (before a rescission was received that year). In FY 20</w:t>
      </w:r>
      <w:r>
        <w:t>23</w:t>
      </w:r>
      <w:r w:rsidRPr="001C44D4">
        <w:t>, it was about $2.8 million</w:t>
      </w:r>
      <w:r>
        <w:t xml:space="preserve"> (before a rescission was </w:t>
      </w:r>
      <w:r>
        <w:lastRenderedPageBreak/>
        <w:t>implemented)</w:t>
      </w:r>
      <w:r w:rsidRPr="001C44D4">
        <w:t xml:space="preserve"> - </w:t>
      </w:r>
      <w:r w:rsidRPr="001C44D4">
        <w:rPr>
          <w:b/>
        </w:rPr>
        <w:t xml:space="preserve">a reduction of 44% </w:t>
      </w:r>
      <w:r w:rsidRPr="001C44D4">
        <w:t xml:space="preserve">over </w:t>
      </w:r>
      <w:r>
        <w:t>ten</w:t>
      </w:r>
      <w:r w:rsidRPr="001C44D4">
        <w:t xml:space="preserve"> years (not counting the large loss of yearly inflationary increases which results in a much greater reduction of overall purchasing power). </w:t>
      </w:r>
      <w:r w:rsidRPr="001C44D4">
        <w:rPr>
          <w:b/>
        </w:rPr>
        <w:t>The FY 202</w:t>
      </w:r>
      <w:r>
        <w:rPr>
          <w:b/>
        </w:rPr>
        <w:t>3</w:t>
      </w:r>
      <w:r w:rsidRPr="001C44D4">
        <w:rPr>
          <w:b/>
        </w:rPr>
        <w:t xml:space="preserve"> library collection budget is now almost identical to that from FY 2005</w:t>
      </w:r>
      <w:r w:rsidRPr="001C44D4">
        <w:t xml:space="preserve"> – </w:t>
      </w:r>
      <w:r>
        <w:t>eighteen</w:t>
      </w:r>
      <w:r w:rsidRPr="001C44D4">
        <w:t xml:space="preserve"> years ago.</w:t>
      </w:r>
      <w:r>
        <w:t xml:space="preserve"> </w:t>
      </w:r>
      <w:r w:rsidRPr="00B147CB">
        <w:t xml:space="preserve">The </w:t>
      </w:r>
      <w:r>
        <w:t xml:space="preserve">most recent </w:t>
      </w:r>
      <w:r w:rsidRPr="00B147CB">
        <w:t xml:space="preserve">large cancellation of library resources </w:t>
      </w:r>
      <w:r>
        <w:t xml:space="preserve">was implemented Jan 1, 2021 </w:t>
      </w:r>
      <w:r w:rsidRPr="00B147CB">
        <w:t xml:space="preserve">(reducing spending by almost half a million dollars by </w:t>
      </w:r>
      <w:r>
        <w:t xml:space="preserve">cancelling 9 e-journal packages and </w:t>
      </w:r>
      <w:r w:rsidRPr="00B147CB">
        <w:t>almost 4,</w:t>
      </w:r>
      <w:r>
        <w:t>1</w:t>
      </w:r>
      <w:r w:rsidRPr="00B147CB">
        <w:t xml:space="preserve">00 individual journals), </w:t>
      </w:r>
      <w:r>
        <w:t xml:space="preserve">and </w:t>
      </w:r>
      <w:r w:rsidRPr="00B147CB">
        <w:t xml:space="preserve">comes at a time when online and remote instruction, is placing demands on the library for additional streaming media and e-books, as well as online journals and </w:t>
      </w:r>
      <w:r>
        <w:t xml:space="preserve">electronic </w:t>
      </w:r>
      <w:r w:rsidRPr="00B147CB">
        <w:t>databases</w:t>
      </w:r>
      <w:r>
        <w:t>.</w:t>
      </w:r>
    </w:p>
    <w:p w14:paraId="25063E02" w14:textId="77777777" w:rsidR="00AA17BB" w:rsidRDefault="00AA17BB" w:rsidP="00AA17BB">
      <w:pPr>
        <w:spacing w:line="320" w:lineRule="exact"/>
      </w:pPr>
    </w:p>
    <w:p w14:paraId="7B85A3DF" w14:textId="77777777" w:rsidR="00AA17BB" w:rsidRPr="00AD7006" w:rsidRDefault="00AA17BB" w:rsidP="00AA17BB">
      <w:pPr>
        <w:rPr>
          <w:rFonts w:ascii="Calibri" w:hAnsi="Calibri"/>
          <w:b/>
          <w:bCs/>
        </w:rPr>
      </w:pPr>
      <w:r>
        <w:rPr>
          <w:rFonts w:ascii="Calibri" w:hAnsi="Calibri"/>
          <w:b/>
          <w:bCs/>
        </w:rPr>
        <w:tab/>
      </w:r>
      <w:r w:rsidRPr="00AD7006">
        <w:rPr>
          <w:rFonts w:ascii="Calibri" w:hAnsi="Calibri"/>
          <w:b/>
          <w:bCs/>
        </w:rPr>
        <w:t xml:space="preserve">Mansfield Library </w:t>
      </w:r>
      <w:r>
        <w:rPr>
          <w:rFonts w:ascii="Calibri" w:hAnsi="Calibri"/>
          <w:b/>
          <w:bCs/>
        </w:rPr>
        <w:t>- Collection Budget</w:t>
      </w:r>
      <w:r w:rsidRPr="00AD7006">
        <w:rPr>
          <w:rFonts w:ascii="Calibri" w:hAnsi="Calibri"/>
          <w:b/>
          <w:bCs/>
        </w:rPr>
        <w:t xml:space="preserve"> Allocation</w:t>
      </w:r>
      <w:r>
        <w:rPr>
          <w:rFonts w:ascii="Calibri" w:hAnsi="Calibri"/>
          <w:b/>
          <w:bCs/>
        </w:rPr>
        <w:t xml:space="preserve"> Trends</w:t>
      </w:r>
      <w:r w:rsidRPr="00AD7006">
        <w:rPr>
          <w:rFonts w:ascii="Calibri" w:hAnsi="Calibri"/>
          <w:b/>
          <w:bCs/>
        </w:rPr>
        <w:t xml:space="preserve"> - </w:t>
      </w:r>
      <w:r>
        <w:rPr>
          <w:rFonts w:ascii="Calibri" w:hAnsi="Calibri"/>
          <w:b/>
          <w:bCs/>
        </w:rPr>
        <w:t>FY 2005 to FY 2023</w:t>
      </w:r>
    </w:p>
    <w:p w14:paraId="50EC9759" w14:textId="77777777" w:rsidR="00AA17BB" w:rsidRPr="00206222" w:rsidRDefault="00AA17BB" w:rsidP="00AA17BB">
      <w:pPr>
        <w:ind w:left="36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24"/>
        <w:gridCol w:w="1044"/>
        <w:gridCol w:w="2049"/>
        <w:gridCol w:w="1215"/>
        <w:gridCol w:w="2252"/>
      </w:tblGrid>
      <w:tr w:rsidR="00AA17BB" w:rsidRPr="002A483B" w14:paraId="73D22C31" w14:textId="77777777" w:rsidTr="00786516">
        <w:trPr>
          <w:jc w:val="center"/>
        </w:trPr>
        <w:tc>
          <w:tcPr>
            <w:tcW w:w="0" w:type="auto"/>
            <w:shd w:val="clear" w:color="auto" w:fill="auto"/>
          </w:tcPr>
          <w:p w14:paraId="1F771C8F" w14:textId="77777777" w:rsidR="00AA17BB" w:rsidRPr="00860290" w:rsidRDefault="00AA17BB" w:rsidP="00786516">
            <w:pPr>
              <w:rPr>
                <w:b/>
                <w:bCs/>
              </w:rPr>
            </w:pPr>
          </w:p>
        </w:tc>
        <w:tc>
          <w:tcPr>
            <w:tcW w:w="0" w:type="auto"/>
            <w:shd w:val="clear" w:color="auto" w:fill="auto"/>
          </w:tcPr>
          <w:p w14:paraId="378F4AA7" w14:textId="77777777" w:rsidR="00AA17BB" w:rsidRDefault="00AA17BB" w:rsidP="00786516">
            <w:r>
              <w:t xml:space="preserve">  </w:t>
            </w:r>
            <w:r w:rsidRPr="002A483B">
              <w:t>Allocation</w:t>
            </w:r>
          </w:p>
          <w:p w14:paraId="0F2FC50F" w14:textId="77777777" w:rsidR="00AA17BB" w:rsidRPr="002A483B" w:rsidRDefault="00AA17BB" w:rsidP="00786516">
            <w:r>
              <w:t xml:space="preserve">    (Final)</w:t>
            </w:r>
          </w:p>
        </w:tc>
        <w:tc>
          <w:tcPr>
            <w:tcW w:w="0" w:type="auto"/>
            <w:shd w:val="clear" w:color="auto" w:fill="auto"/>
          </w:tcPr>
          <w:p w14:paraId="36A78281" w14:textId="77777777" w:rsidR="00AA17BB" w:rsidRPr="002A483B" w:rsidRDefault="00AA17BB" w:rsidP="00786516">
            <w:r>
              <w:t>Base Cut</w:t>
            </w:r>
          </w:p>
        </w:tc>
        <w:tc>
          <w:tcPr>
            <w:tcW w:w="0" w:type="auto"/>
            <w:shd w:val="clear" w:color="auto" w:fill="auto"/>
          </w:tcPr>
          <w:p w14:paraId="53464F3A" w14:textId="77777777" w:rsidR="00AA17BB" w:rsidRDefault="00AA17BB" w:rsidP="00786516">
            <w:r w:rsidRPr="002A483B">
              <w:t>Inflationa</w:t>
            </w:r>
            <w:r>
              <w:t>ry Increase</w:t>
            </w:r>
          </w:p>
          <w:p w14:paraId="4B5A3F08" w14:textId="77777777" w:rsidR="00AA17BB" w:rsidRPr="002A483B" w:rsidRDefault="00AA17BB" w:rsidP="00786516"/>
        </w:tc>
        <w:tc>
          <w:tcPr>
            <w:tcW w:w="0" w:type="auto"/>
            <w:shd w:val="clear" w:color="auto" w:fill="auto"/>
          </w:tcPr>
          <w:p w14:paraId="60310360" w14:textId="77777777" w:rsidR="00AA17BB" w:rsidRPr="002A483B" w:rsidRDefault="00AA17BB" w:rsidP="00786516">
            <w:r>
              <w:t>Rescissions</w:t>
            </w:r>
          </w:p>
        </w:tc>
        <w:tc>
          <w:tcPr>
            <w:tcW w:w="0" w:type="auto"/>
            <w:shd w:val="clear" w:color="auto" w:fill="auto"/>
          </w:tcPr>
          <w:p w14:paraId="535B622D" w14:textId="77777777" w:rsidR="00AA17BB" w:rsidRPr="002A483B" w:rsidRDefault="00AA17BB" w:rsidP="00786516">
            <w:r>
              <w:t>Net Increase/Decrease</w:t>
            </w:r>
          </w:p>
        </w:tc>
      </w:tr>
      <w:tr w:rsidR="00AA17BB" w:rsidRPr="00860290" w14:paraId="1B91974F" w14:textId="77777777" w:rsidTr="00786516">
        <w:trPr>
          <w:jc w:val="center"/>
        </w:trPr>
        <w:tc>
          <w:tcPr>
            <w:tcW w:w="0" w:type="auto"/>
            <w:shd w:val="clear" w:color="auto" w:fill="auto"/>
          </w:tcPr>
          <w:p w14:paraId="60F63774" w14:textId="77777777" w:rsidR="00AA17BB" w:rsidRPr="00860290" w:rsidRDefault="00AA17BB" w:rsidP="00786516">
            <w:pPr>
              <w:rPr>
                <w:rFonts w:ascii="Gill Sans MT" w:hAnsi="Gill Sans MT"/>
              </w:rPr>
            </w:pPr>
            <w:r>
              <w:rPr>
                <w:rFonts w:ascii="Gill Sans MT" w:hAnsi="Gill Sans MT"/>
              </w:rPr>
              <w:t>FY 2005</w:t>
            </w:r>
          </w:p>
        </w:tc>
        <w:tc>
          <w:tcPr>
            <w:tcW w:w="0" w:type="auto"/>
            <w:shd w:val="clear" w:color="auto" w:fill="auto"/>
          </w:tcPr>
          <w:p w14:paraId="60BA4D75" w14:textId="77777777" w:rsidR="00AA17BB" w:rsidRPr="00860290" w:rsidRDefault="00AA17BB" w:rsidP="00786516">
            <w:pPr>
              <w:rPr>
                <w:rFonts w:ascii="Gill Sans MT" w:hAnsi="Gill Sans MT"/>
              </w:rPr>
            </w:pPr>
            <w:r>
              <w:rPr>
                <w:rFonts w:ascii="Gill Sans MT" w:hAnsi="Gill Sans MT"/>
              </w:rPr>
              <w:t xml:space="preserve">  $2,823,606</w:t>
            </w:r>
          </w:p>
        </w:tc>
        <w:tc>
          <w:tcPr>
            <w:tcW w:w="0" w:type="auto"/>
            <w:shd w:val="clear" w:color="auto" w:fill="auto"/>
          </w:tcPr>
          <w:p w14:paraId="663A660E" w14:textId="77777777" w:rsidR="00AA17BB" w:rsidRPr="00860290" w:rsidRDefault="00AA17BB" w:rsidP="00786516">
            <w:pPr>
              <w:rPr>
                <w:rFonts w:ascii="Gill Sans MT" w:hAnsi="Gill Sans MT"/>
              </w:rPr>
            </w:pPr>
          </w:p>
        </w:tc>
        <w:tc>
          <w:tcPr>
            <w:tcW w:w="0" w:type="auto"/>
            <w:shd w:val="clear" w:color="auto" w:fill="auto"/>
          </w:tcPr>
          <w:p w14:paraId="696A1E25" w14:textId="77777777" w:rsidR="00AA17BB" w:rsidRPr="00860290" w:rsidRDefault="00AA17BB" w:rsidP="00786516">
            <w:pPr>
              <w:rPr>
                <w:rFonts w:ascii="Gill Sans MT" w:hAnsi="Gill Sans MT"/>
              </w:rPr>
            </w:pPr>
            <w:r>
              <w:rPr>
                <w:rFonts w:ascii="Gill Sans MT" w:hAnsi="Gill Sans MT"/>
              </w:rPr>
              <w:t>6%</w:t>
            </w:r>
          </w:p>
        </w:tc>
        <w:tc>
          <w:tcPr>
            <w:tcW w:w="0" w:type="auto"/>
            <w:shd w:val="clear" w:color="auto" w:fill="auto"/>
          </w:tcPr>
          <w:p w14:paraId="27136356" w14:textId="77777777" w:rsidR="00AA17BB" w:rsidRPr="00860290" w:rsidRDefault="00AA17BB" w:rsidP="00786516">
            <w:pPr>
              <w:rPr>
                <w:rFonts w:ascii="Gill Sans MT" w:hAnsi="Gill Sans MT"/>
              </w:rPr>
            </w:pPr>
            <w:r>
              <w:rPr>
                <w:rFonts w:ascii="Gill Sans MT" w:hAnsi="Gill Sans MT"/>
              </w:rPr>
              <w:t>$10,241</w:t>
            </w:r>
          </w:p>
        </w:tc>
        <w:tc>
          <w:tcPr>
            <w:tcW w:w="0" w:type="auto"/>
            <w:shd w:val="clear" w:color="auto" w:fill="auto"/>
          </w:tcPr>
          <w:p w14:paraId="2DD69151" w14:textId="77777777" w:rsidR="00AA17BB" w:rsidRPr="00860290" w:rsidRDefault="00AA17BB" w:rsidP="00786516">
            <w:pPr>
              <w:rPr>
                <w:rFonts w:ascii="Gill Sans MT" w:hAnsi="Gill Sans MT"/>
              </w:rPr>
            </w:pPr>
            <w:r>
              <w:rPr>
                <w:rFonts w:ascii="Gill Sans MT" w:hAnsi="Gill Sans MT"/>
              </w:rPr>
              <w:t>+ 6%</w:t>
            </w:r>
          </w:p>
        </w:tc>
      </w:tr>
      <w:tr w:rsidR="00AA17BB" w:rsidRPr="00860290" w14:paraId="447FEF17" w14:textId="77777777" w:rsidTr="00786516">
        <w:trPr>
          <w:jc w:val="center"/>
        </w:trPr>
        <w:tc>
          <w:tcPr>
            <w:tcW w:w="0" w:type="auto"/>
            <w:shd w:val="clear" w:color="auto" w:fill="auto"/>
          </w:tcPr>
          <w:p w14:paraId="3B668518" w14:textId="77777777" w:rsidR="00AA17BB" w:rsidRPr="00860290" w:rsidRDefault="00AA17BB" w:rsidP="00786516">
            <w:pPr>
              <w:rPr>
                <w:rFonts w:ascii="Gill Sans MT" w:hAnsi="Gill Sans MT"/>
              </w:rPr>
            </w:pPr>
            <w:r w:rsidRPr="00860290">
              <w:rPr>
                <w:rFonts w:ascii="Gill Sans MT" w:hAnsi="Gill Sans MT"/>
              </w:rPr>
              <w:t>FY 2006</w:t>
            </w:r>
          </w:p>
        </w:tc>
        <w:tc>
          <w:tcPr>
            <w:tcW w:w="0" w:type="auto"/>
            <w:shd w:val="clear" w:color="auto" w:fill="auto"/>
          </w:tcPr>
          <w:p w14:paraId="670CC9ED" w14:textId="77777777" w:rsidR="00AA17BB" w:rsidRPr="00860290" w:rsidRDefault="00AA17BB" w:rsidP="00786516">
            <w:pPr>
              <w:rPr>
                <w:rFonts w:ascii="Gill Sans MT" w:hAnsi="Gill Sans MT"/>
              </w:rPr>
            </w:pPr>
            <w:r w:rsidRPr="00860290">
              <w:rPr>
                <w:rFonts w:ascii="Gill Sans MT" w:hAnsi="Gill Sans MT"/>
              </w:rPr>
              <w:t xml:space="preserve">  $3,102,270</w:t>
            </w:r>
          </w:p>
        </w:tc>
        <w:tc>
          <w:tcPr>
            <w:tcW w:w="0" w:type="auto"/>
            <w:shd w:val="clear" w:color="auto" w:fill="auto"/>
          </w:tcPr>
          <w:p w14:paraId="70AB6BA0" w14:textId="77777777" w:rsidR="00AA17BB" w:rsidRPr="00860290" w:rsidRDefault="00AA17BB" w:rsidP="00786516">
            <w:pPr>
              <w:rPr>
                <w:rFonts w:ascii="Gill Sans MT" w:hAnsi="Gill Sans MT"/>
              </w:rPr>
            </w:pPr>
          </w:p>
        </w:tc>
        <w:tc>
          <w:tcPr>
            <w:tcW w:w="0" w:type="auto"/>
            <w:shd w:val="clear" w:color="auto" w:fill="auto"/>
          </w:tcPr>
          <w:p w14:paraId="7B4CD3DB" w14:textId="77777777" w:rsidR="00AA17BB" w:rsidRPr="00860290" w:rsidRDefault="00AA17BB" w:rsidP="00786516">
            <w:pPr>
              <w:rPr>
                <w:rFonts w:ascii="Gill Sans MT" w:hAnsi="Gill Sans MT"/>
              </w:rPr>
            </w:pPr>
            <w:r w:rsidRPr="00860290">
              <w:rPr>
                <w:rFonts w:ascii="Gill Sans MT" w:hAnsi="Gill Sans MT"/>
              </w:rPr>
              <w:t>9%</w:t>
            </w:r>
          </w:p>
        </w:tc>
        <w:tc>
          <w:tcPr>
            <w:tcW w:w="0" w:type="auto"/>
            <w:shd w:val="clear" w:color="auto" w:fill="auto"/>
          </w:tcPr>
          <w:p w14:paraId="4D6866C7" w14:textId="77777777" w:rsidR="00AA17BB" w:rsidRPr="00860290" w:rsidRDefault="00AA17BB" w:rsidP="00786516">
            <w:pPr>
              <w:rPr>
                <w:rFonts w:ascii="Gill Sans MT" w:hAnsi="Gill Sans MT"/>
              </w:rPr>
            </w:pPr>
          </w:p>
        </w:tc>
        <w:tc>
          <w:tcPr>
            <w:tcW w:w="0" w:type="auto"/>
            <w:shd w:val="clear" w:color="auto" w:fill="auto"/>
          </w:tcPr>
          <w:p w14:paraId="393BC1A0" w14:textId="77777777" w:rsidR="00AA17BB" w:rsidRPr="00860290" w:rsidRDefault="00AA17BB" w:rsidP="00786516">
            <w:pPr>
              <w:rPr>
                <w:rFonts w:ascii="Gill Sans MT" w:hAnsi="Gill Sans MT"/>
              </w:rPr>
            </w:pPr>
            <w:r w:rsidRPr="00860290">
              <w:rPr>
                <w:rFonts w:ascii="Gill Sans MT" w:hAnsi="Gill Sans MT"/>
              </w:rPr>
              <w:t>+ 9%</w:t>
            </w:r>
          </w:p>
        </w:tc>
      </w:tr>
      <w:tr w:rsidR="00AA17BB" w:rsidRPr="00860290" w14:paraId="06501B60" w14:textId="77777777" w:rsidTr="00786516">
        <w:trPr>
          <w:jc w:val="center"/>
        </w:trPr>
        <w:tc>
          <w:tcPr>
            <w:tcW w:w="0" w:type="auto"/>
            <w:shd w:val="clear" w:color="auto" w:fill="auto"/>
          </w:tcPr>
          <w:p w14:paraId="7B0428A2" w14:textId="77777777" w:rsidR="00AA17BB" w:rsidRPr="00860290" w:rsidRDefault="00AA17BB" w:rsidP="00786516">
            <w:pPr>
              <w:rPr>
                <w:rFonts w:ascii="Gill Sans MT" w:hAnsi="Gill Sans MT"/>
              </w:rPr>
            </w:pPr>
            <w:r w:rsidRPr="00860290">
              <w:rPr>
                <w:rFonts w:ascii="Gill Sans MT" w:hAnsi="Gill Sans MT"/>
              </w:rPr>
              <w:t>FY 2007</w:t>
            </w:r>
          </w:p>
        </w:tc>
        <w:tc>
          <w:tcPr>
            <w:tcW w:w="0" w:type="auto"/>
            <w:shd w:val="clear" w:color="auto" w:fill="auto"/>
          </w:tcPr>
          <w:p w14:paraId="6997C28A" w14:textId="77777777" w:rsidR="00AA17BB" w:rsidRPr="00860290" w:rsidRDefault="00AA17BB" w:rsidP="00786516">
            <w:pPr>
              <w:rPr>
                <w:rFonts w:ascii="Gill Sans MT" w:hAnsi="Gill Sans MT"/>
              </w:rPr>
            </w:pPr>
            <w:r w:rsidRPr="00860290">
              <w:rPr>
                <w:rFonts w:ascii="Gill Sans MT" w:hAnsi="Gill Sans MT"/>
              </w:rPr>
              <w:t xml:space="preserve">  $3,224,670</w:t>
            </w:r>
          </w:p>
        </w:tc>
        <w:tc>
          <w:tcPr>
            <w:tcW w:w="0" w:type="auto"/>
            <w:shd w:val="clear" w:color="auto" w:fill="auto"/>
          </w:tcPr>
          <w:p w14:paraId="7E0F135A" w14:textId="77777777" w:rsidR="00AA17BB" w:rsidRPr="00860290" w:rsidRDefault="00AA17BB" w:rsidP="00786516">
            <w:pPr>
              <w:rPr>
                <w:rFonts w:ascii="Gill Sans MT" w:hAnsi="Gill Sans MT"/>
              </w:rPr>
            </w:pPr>
          </w:p>
        </w:tc>
        <w:tc>
          <w:tcPr>
            <w:tcW w:w="0" w:type="auto"/>
            <w:shd w:val="clear" w:color="auto" w:fill="auto"/>
          </w:tcPr>
          <w:p w14:paraId="23666121" w14:textId="77777777" w:rsidR="00AA17BB" w:rsidRPr="00860290" w:rsidRDefault="00AA17BB" w:rsidP="00786516">
            <w:pPr>
              <w:rPr>
                <w:rFonts w:ascii="Gill Sans MT" w:hAnsi="Gill Sans MT"/>
              </w:rPr>
            </w:pPr>
            <w:r w:rsidRPr="00860290">
              <w:rPr>
                <w:rFonts w:ascii="Gill Sans MT" w:hAnsi="Gill Sans MT"/>
              </w:rPr>
              <w:t>9%</w:t>
            </w:r>
          </w:p>
        </w:tc>
        <w:tc>
          <w:tcPr>
            <w:tcW w:w="0" w:type="auto"/>
            <w:shd w:val="clear" w:color="auto" w:fill="auto"/>
          </w:tcPr>
          <w:p w14:paraId="29A8E52A" w14:textId="77777777" w:rsidR="00AA17BB" w:rsidRPr="00860290" w:rsidRDefault="00AA17BB" w:rsidP="00786516">
            <w:pPr>
              <w:rPr>
                <w:rFonts w:ascii="Gill Sans MT" w:hAnsi="Gill Sans MT"/>
              </w:rPr>
            </w:pPr>
            <w:r w:rsidRPr="00860290">
              <w:rPr>
                <w:rFonts w:ascii="Gill Sans MT" w:hAnsi="Gill Sans MT"/>
              </w:rPr>
              <w:t>$156,000</w:t>
            </w:r>
          </w:p>
        </w:tc>
        <w:tc>
          <w:tcPr>
            <w:tcW w:w="0" w:type="auto"/>
            <w:shd w:val="clear" w:color="auto" w:fill="auto"/>
          </w:tcPr>
          <w:p w14:paraId="4F6C3C3F" w14:textId="77777777" w:rsidR="00AA17BB" w:rsidRPr="00860290" w:rsidRDefault="00AA17BB" w:rsidP="00786516">
            <w:pPr>
              <w:rPr>
                <w:rFonts w:ascii="Gill Sans MT" w:hAnsi="Gill Sans MT"/>
              </w:rPr>
            </w:pPr>
            <w:r w:rsidRPr="00860290">
              <w:rPr>
                <w:rFonts w:ascii="Gill Sans MT" w:hAnsi="Gill Sans MT"/>
              </w:rPr>
              <w:t>+ 4%</w:t>
            </w:r>
          </w:p>
        </w:tc>
      </w:tr>
      <w:tr w:rsidR="00AA17BB" w:rsidRPr="00860290" w14:paraId="6A5151E5" w14:textId="77777777" w:rsidTr="00786516">
        <w:trPr>
          <w:jc w:val="center"/>
        </w:trPr>
        <w:tc>
          <w:tcPr>
            <w:tcW w:w="0" w:type="auto"/>
            <w:shd w:val="clear" w:color="auto" w:fill="auto"/>
          </w:tcPr>
          <w:p w14:paraId="4A36E739" w14:textId="77777777" w:rsidR="00AA17BB" w:rsidRPr="00860290" w:rsidRDefault="00AA17BB" w:rsidP="00786516">
            <w:pPr>
              <w:rPr>
                <w:rFonts w:ascii="Gill Sans MT" w:hAnsi="Gill Sans MT"/>
              </w:rPr>
            </w:pPr>
            <w:r w:rsidRPr="00860290">
              <w:rPr>
                <w:rFonts w:ascii="Gill Sans MT" w:hAnsi="Gill Sans MT"/>
              </w:rPr>
              <w:t>FY 2008</w:t>
            </w:r>
          </w:p>
        </w:tc>
        <w:tc>
          <w:tcPr>
            <w:tcW w:w="0" w:type="auto"/>
            <w:shd w:val="clear" w:color="auto" w:fill="auto"/>
          </w:tcPr>
          <w:p w14:paraId="37515C23" w14:textId="77777777" w:rsidR="00AA17BB" w:rsidRPr="00860290" w:rsidRDefault="00AA17BB" w:rsidP="00786516">
            <w:pPr>
              <w:rPr>
                <w:rFonts w:ascii="Gill Sans MT" w:hAnsi="Gill Sans MT"/>
              </w:rPr>
            </w:pPr>
            <w:r w:rsidRPr="00860290">
              <w:rPr>
                <w:rFonts w:ascii="Gill Sans MT" w:hAnsi="Gill Sans MT"/>
              </w:rPr>
              <w:t xml:space="preserve">  $3,450,396</w:t>
            </w:r>
          </w:p>
        </w:tc>
        <w:tc>
          <w:tcPr>
            <w:tcW w:w="0" w:type="auto"/>
            <w:shd w:val="clear" w:color="auto" w:fill="auto"/>
          </w:tcPr>
          <w:p w14:paraId="474869CE" w14:textId="77777777" w:rsidR="00AA17BB" w:rsidRPr="00860290" w:rsidRDefault="00AA17BB" w:rsidP="00786516">
            <w:pPr>
              <w:rPr>
                <w:rFonts w:ascii="Gill Sans MT" w:hAnsi="Gill Sans MT"/>
              </w:rPr>
            </w:pPr>
            <w:r w:rsidRPr="00860290">
              <w:rPr>
                <w:rFonts w:ascii="Gill Sans MT" w:hAnsi="Gill Sans MT"/>
              </w:rPr>
              <w:t>$156,000</w:t>
            </w:r>
          </w:p>
        </w:tc>
        <w:tc>
          <w:tcPr>
            <w:tcW w:w="0" w:type="auto"/>
            <w:shd w:val="clear" w:color="auto" w:fill="auto"/>
          </w:tcPr>
          <w:p w14:paraId="400FDB6D" w14:textId="77777777" w:rsidR="00AA17BB" w:rsidRPr="00860290" w:rsidRDefault="00AA17BB" w:rsidP="00786516">
            <w:pPr>
              <w:rPr>
                <w:rFonts w:ascii="Gill Sans MT" w:hAnsi="Gill Sans MT"/>
              </w:rPr>
            </w:pPr>
            <w:r w:rsidRPr="00860290">
              <w:rPr>
                <w:rFonts w:ascii="Gill Sans MT" w:hAnsi="Gill Sans MT"/>
              </w:rPr>
              <w:t>7%</w:t>
            </w:r>
          </w:p>
        </w:tc>
        <w:tc>
          <w:tcPr>
            <w:tcW w:w="0" w:type="auto"/>
            <w:shd w:val="clear" w:color="auto" w:fill="auto"/>
          </w:tcPr>
          <w:p w14:paraId="3B61CB66" w14:textId="77777777" w:rsidR="00AA17BB" w:rsidRPr="00860290" w:rsidRDefault="00AA17BB" w:rsidP="00786516">
            <w:pPr>
              <w:rPr>
                <w:rFonts w:ascii="Gill Sans MT" w:hAnsi="Gill Sans MT"/>
              </w:rPr>
            </w:pPr>
          </w:p>
        </w:tc>
        <w:tc>
          <w:tcPr>
            <w:tcW w:w="0" w:type="auto"/>
            <w:shd w:val="clear" w:color="auto" w:fill="auto"/>
          </w:tcPr>
          <w:p w14:paraId="31C4E9FD" w14:textId="77777777" w:rsidR="00AA17BB" w:rsidRPr="00860290" w:rsidRDefault="00AA17BB" w:rsidP="00786516">
            <w:pPr>
              <w:rPr>
                <w:rFonts w:ascii="Gill Sans MT" w:hAnsi="Gill Sans MT"/>
              </w:rPr>
            </w:pPr>
            <w:r w:rsidRPr="00860290">
              <w:rPr>
                <w:rFonts w:ascii="Gill Sans MT" w:hAnsi="Gill Sans MT"/>
              </w:rPr>
              <w:t>+ 7%</w:t>
            </w:r>
          </w:p>
        </w:tc>
      </w:tr>
      <w:tr w:rsidR="00AA17BB" w:rsidRPr="00860290" w14:paraId="55D6B9B4" w14:textId="77777777" w:rsidTr="00786516">
        <w:trPr>
          <w:jc w:val="center"/>
        </w:trPr>
        <w:tc>
          <w:tcPr>
            <w:tcW w:w="0" w:type="auto"/>
            <w:shd w:val="clear" w:color="auto" w:fill="auto"/>
          </w:tcPr>
          <w:p w14:paraId="4CBFA6DE" w14:textId="77777777" w:rsidR="00AA17BB" w:rsidRPr="00860290" w:rsidRDefault="00AA17BB" w:rsidP="00786516">
            <w:pPr>
              <w:rPr>
                <w:rFonts w:ascii="Gill Sans MT" w:hAnsi="Gill Sans MT"/>
              </w:rPr>
            </w:pPr>
            <w:r w:rsidRPr="00860290">
              <w:rPr>
                <w:rFonts w:ascii="Gill Sans MT" w:hAnsi="Gill Sans MT"/>
              </w:rPr>
              <w:t>FY 2009</w:t>
            </w:r>
          </w:p>
        </w:tc>
        <w:tc>
          <w:tcPr>
            <w:tcW w:w="0" w:type="auto"/>
            <w:shd w:val="clear" w:color="auto" w:fill="auto"/>
          </w:tcPr>
          <w:p w14:paraId="6F7162F8" w14:textId="77777777" w:rsidR="00AA17BB" w:rsidRPr="00860290" w:rsidRDefault="00AA17BB" w:rsidP="00786516">
            <w:pPr>
              <w:rPr>
                <w:rFonts w:ascii="Gill Sans MT" w:hAnsi="Gill Sans MT"/>
              </w:rPr>
            </w:pPr>
            <w:r w:rsidRPr="00860290">
              <w:rPr>
                <w:rFonts w:ascii="Gill Sans MT" w:hAnsi="Gill Sans MT"/>
              </w:rPr>
              <w:t xml:space="preserve">  $3,691,925</w:t>
            </w:r>
          </w:p>
        </w:tc>
        <w:tc>
          <w:tcPr>
            <w:tcW w:w="0" w:type="auto"/>
            <w:shd w:val="clear" w:color="auto" w:fill="auto"/>
          </w:tcPr>
          <w:p w14:paraId="6BEEB981" w14:textId="77777777" w:rsidR="00AA17BB" w:rsidRPr="00860290" w:rsidRDefault="00AA17BB" w:rsidP="00786516">
            <w:pPr>
              <w:rPr>
                <w:rFonts w:ascii="Gill Sans MT" w:hAnsi="Gill Sans MT"/>
              </w:rPr>
            </w:pPr>
          </w:p>
        </w:tc>
        <w:tc>
          <w:tcPr>
            <w:tcW w:w="0" w:type="auto"/>
            <w:shd w:val="clear" w:color="auto" w:fill="auto"/>
          </w:tcPr>
          <w:p w14:paraId="404F7BFB" w14:textId="77777777" w:rsidR="00AA17BB" w:rsidRPr="00860290" w:rsidRDefault="00AA17BB" w:rsidP="00786516">
            <w:pPr>
              <w:rPr>
                <w:rFonts w:ascii="Gill Sans MT" w:hAnsi="Gill Sans MT"/>
              </w:rPr>
            </w:pPr>
            <w:r w:rsidRPr="00860290">
              <w:rPr>
                <w:rFonts w:ascii="Gill Sans MT" w:hAnsi="Gill Sans MT"/>
              </w:rPr>
              <w:t>7%</w:t>
            </w:r>
          </w:p>
        </w:tc>
        <w:tc>
          <w:tcPr>
            <w:tcW w:w="0" w:type="auto"/>
            <w:shd w:val="clear" w:color="auto" w:fill="auto"/>
          </w:tcPr>
          <w:p w14:paraId="4454183C" w14:textId="77777777" w:rsidR="00AA17BB" w:rsidRPr="00860290" w:rsidRDefault="00AA17BB" w:rsidP="00786516">
            <w:pPr>
              <w:rPr>
                <w:rFonts w:ascii="Gill Sans MT" w:hAnsi="Gill Sans MT"/>
              </w:rPr>
            </w:pPr>
          </w:p>
        </w:tc>
        <w:tc>
          <w:tcPr>
            <w:tcW w:w="0" w:type="auto"/>
            <w:shd w:val="clear" w:color="auto" w:fill="auto"/>
          </w:tcPr>
          <w:p w14:paraId="69329DA5" w14:textId="77777777" w:rsidR="00AA17BB" w:rsidRPr="00860290" w:rsidRDefault="00AA17BB" w:rsidP="00786516">
            <w:pPr>
              <w:rPr>
                <w:rFonts w:ascii="Gill Sans MT" w:hAnsi="Gill Sans MT"/>
              </w:rPr>
            </w:pPr>
            <w:r w:rsidRPr="00860290">
              <w:rPr>
                <w:rFonts w:ascii="Gill Sans MT" w:hAnsi="Gill Sans MT"/>
              </w:rPr>
              <w:t>+ 7%</w:t>
            </w:r>
          </w:p>
        </w:tc>
      </w:tr>
      <w:tr w:rsidR="00AA17BB" w:rsidRPr="00860290" w14:paraId="388F7E35" w14:textId="77777777" w:rsidTr="00786516">
        <w:trPr>
          <w:jc w:val="center"/>
        </w:trPr>
        <w:tc>
          <w:tcPr>
            <w:tcW w:w="0" w:type="auto"/>
            <w:shd w:val="clear" w:color="auto" w:fill="auto"/>
          </w:tcPr>
          <w:p w14:paraId="299F0469" w14:textId="77777777" w:rsidR="00AA17BB" w:rsidRPr="00860290" w:rsidRDefault="00AA17BB" w:rsidP="00786516">
            <w:pPr>
              <w:rPr>
                <w:rFonts w:ascii="Gill Sans MT" w:hAnsi="Gill Sans MT"/>
              </w:rPr>
            </w:pPr>
            <w:r w:rsidRPr="00860290">
              <w:rPr>
                <w:rFonts w:ascii="Gill Sans MT" w:hAnsi="Gill Sans MT"/>
              </w:rPr>
              <w:t>FY 2010</w:t>
            </w:r>
          </w:p>
        </w:tc>
        <w:tc>
          <w:tcPr>
            <w:tcW w:w="0" w:type="auto"/>
            <w:shd w:val="clear" w:color="auto" w:fill="auto"/>
          </w:tcPr>
          <w:p w14:paraId="5478F7B3" w14:textId="77777777" w:rsidR="00AA17BB" w:rsidRPr="00860290" w:rsidRDefault="00AA17BB" w:rsidP="00786516">
            <w:pPr>
              <w:rPr>
                <w:rFonts w:ascii="Gill Sans MT" w:hAnsi="Gill Sans MT"/>
              </w:rPr>
            </w:pPr>
            <w:r w:rsidRPr="00860290">
              <w:rPr>
                <w:rFonts w:ascii="Gill Sans MT" w:hAnsi="Gill Sans MT"/>
              </w:rPr>
              <w:t xml:space="preserve">  $3,985,088</w:t>
            </w:r>
          </w:p>
        </w:tc>
        <w:tc>
          <w:tcPr>
            <w:tcW w:w="0" w:type="auto"/>
            <w:shd w:val="clear" w:color="auto" w:fill="auto"/>
          </w:tcPr>
          <w:p w14:paraId="3FC379C6" w14:textId="77777777" w:rsidR="00AA17BB" w:rsidRPr="00860290" w:rsidRDefault="00AA17BB" w:rsidP="00786516">
            <w:pPr>
              <w:rPr>
                <w:rFonts w:ascii="Gill Sans MT" w:hAnsi="Gill Sans MT"/>
              </w:rPr>
            </w:pPr>
          </w:p>
        </w:tc>
        <w:tc>
          <w:tcPr>
            <w:tcW w:w="0" w:type="auto"/>
            <w:shd w:val="clear" w:color="auto" w:fill="auto"/>
          </w:tcPr>
          <w:p w14:paraId="49238269" w14:textId="77777777" w:rsidR="00AA17BB" w:rsidRPr="00860290" w:rsidRDefault="00AA17BB" w:rsidP="00786516">
            <w:pPr>
              <w:rPr>
                <w:rFonts w:ascii="Gill Sans MT" w:hAnsi="Gill Sans MT"/>
              </w:rPr>
            </w:pPr>
            <w:r w:rsidRPr="00860290">
              <w:rPr>
                <w:rFonts w:ascii="Gill Sans MT" w:hAnsi="Gill Sans MT"/>
              </w:rPr>
              <w:t>8%</w:t>
            </w:r>
          </w:p>
        </w:tc>
        <w:tc>
          <w:tcPr>
            <w:tcW w:w="0" w:type="auto"/>
            <w:shd w:val="clear" w:color="auto" w:fill="auto"/>
          </w:tcPr>
          <w:p w14:paraId="724EDC0B" w14:textId="77777777" w:rsidR="00AA17BB" w:rsidRPr="00860290" w:rsidRDefault="00AA17BB" w:rsidP="00786516">
            <w:pPr>
              <w:rPr>
                <w:rFonts w:ascii="Gill Sans MT" w:hAnsi="Gill Sans MT"/>
              </w:rPr>
            </w:pPr>
          </w:p>
        </w:tc>
        <w:tc>
          <w:tcPr>
            <w:tcW w:w="0" w:type="auto"/>
            <w:shd w:val="clear" w:color="auto" w:fill="auto"/>
          </w:tcPr>
          <w:p w14:paraId="565C9365" w14:textId="77777777" w:rsidR="00AA17BB" w:rsidRPr="00860290" w:rsidRDefault="00AA17BB" w:rsidP="00786516">
            <w:pPr>
              <w:rPr>
                <w:rFonts w:ascii="Gill Sans MT" w:hAnsi="Gill Sans MT"/>
              </w:rPr>
            </w:pPr>
            <w:r w:rsidRPr="00860290">
              <w:rPr>
                <w:rFonts w:ascii="Gill Sans MT" w:hAnsi="Gill Sans MT"/>
              </w:rPr>
              <w:t>+ 8%</w:t>
            </w:r>
          </w:p>
        </w:tc>
      </w:tr>
      <w:tr w:rsidR="00AA17BB" w:rsidRPr="00860290" w14:paraId="31D79F8F" w14:textId="77777777" w:rsidTr="00786516">
        <w:trPr>
          <w:jc w:val="center"/>
        </w:trPr>
        <w:tc>
          <w:tcPr>
            <w:tcW w:w="0" w:type="auto"/>
            <w:shd w:val="clear" w:color="auto" w:fill="auto"/>
          </w:tcPr>
          <w:p w14:paraId="73E97C09" w14:textId="77777777" w:rsidR="00AA17BB" w:rsidRPr="00860290" w:rsidRDefault="00AA17BB" w:rsidP="00786516">
            <w:pPr>
              <w:rPr>
                <w:rFonts w:ascii="Gill Sans MT" w:hAnsi="Gill Sans MT"/>
              </w:rPr>
            </w:pPr>
            <w:r w:rsidRPr="00860290">
              <w:rPr>
                <w:rFonts w:ascii="Gill Sans MT" w:hAnsi="Gill Sans MT"/>
              </w:rPr>
              <w:t>FY 2011</w:t>
            </w:r>
          </w:p>
        </w:tc>
        <w:tc>
          <w:tcPr>
            <w:tcW w:w="0" w:type="auto"/>
            <w:shd w:val="clear" w:color="auto" w:fill="auto"/>
          </w:tcPr>
          <w:p w14:paraId="5F485BBB" w14:textId="77777777" w:rsidR="00AA17BB" w:rsidRPr="00860290" w:rsidRDefault="00AA17BB" w:rsidP="00786516">
            <w:pPr>
              <w:rPr>
                <w:rFonts w:ascii="Gill Sans MT" w:hAnsi="Gill Sans MT"/>
              </w:rPr>
            </w:pPr>
            <w:r w:rsidRPr="00860290">
              <w:rPr>
                <w:rFonts w:ascii="Gill Sans MT" w:hAnsi="Gill Sans MT"/>
              </w:rPr>
              <w:t xml:space="preserve">  $4,300,695</w:t>
            </w:r>
          </w:p>
        </w:tc>
        <w:tc>
          <w:tcPr>
            <w:tcW w:w="0" w:type="auto"/>
            <w:shd w:val="clear" w:color="auto" w:fill="auto"/>
          </w:tcPr>
          <w:p w14:paraId="75F3F583" w14:textId="77777777" w:rsidR="00AA17BB" w:rsidRPr="00860290" w:rsidRDefault="00AA17BB" w:rsidP="00786516">
            <w:pPr>
              <w:rPr>
                <w:rFonts w:ascii="Gill Sans MT" w:hAnsi="Gill Sans MT"/>
              </w:rPr>
            </w:pPr>
          </w:p>
        </w:tc>
        <w:tc>
          <w:tcPr>
            <w:tcW w:w="0" w:type="auto"/>
            <w:shd w:val="clear" w:color="auto" w:fill="auto"/>
          </w:tcPr>
          <w:p w14:paraId="2B1EA7F7" w14:textId="77777777" w:rsidR="00AA17BB" w:rsidRPr="00860290" w:rsidRDefault="00AA17BB" w:rsidP="00786516">
            <w:pPr>
              <w:rPr>
                <w:rFonts w:ascii="Gill Sans MT" w:hAnsi="Gill Sans MT"/>
              </w:rPr>
            </w:pPr>
            <w:r w:rsidRPr="00860290">
              <w:rPr>
                <w:rFonts w:ascii="Gill Sans MT" w:hAnsi="Gill Sans MT"/>
              </w:rPr>
              <w:t>8%</w:t>
            </w:r>
          </w:p>
        </w:tc>
        <w:tc>
          <w:tcPr>
            <w:tcW w:w="0" w:type="auto"/>
            <w:shd w:val="clear" w:color="auto" w:fill="auto"/>
          </w:tcPr>
          <w:p w14:paraId="521E6E7E" w14:textId="77777777" w:rsidR="00AA17BB" w:rsidRPr="00860290" w:rsidRDefault="00AA17BB" w:rsidP="00786516">
            <w:pPr>
              <w:rPr>
                <w:rFonts w:ascii="Gill Sans MT" w:hAnsi="Gill Sans MT"/>
              </w:rPr>
            </w:pPr>
          </w:p>
        </w:tc>
        <w:tc>
          <w:tcPr>
            <w:tcW w:w="0" w:type="auto"/>
            <w:shd w:val="clear" w:color="auto" w:fill="auto"/>
          </w:tcPr>
          <w:p w14:paraId="7481C7B7" w14:textId="77777777" w:rsidR="00AA17BB" w:rsidRPr="00860290" w:rsidRDefault="00AA17BB" w:rsidP="00786516">
            <w:pPr>
              <w:rPr>
                <w:rFonts w:ascii="Gill Sans MT" w:hAnsi="Gill Sans MT"/>
              </w:rPr>
            </w:pPr>
            <w:r w:rsidRPr="00860290">
              <w:rPr>
                <w:rFonts w:ascii="Gill Sans MT" w:hAnsi="Gill Sans MT"/>
              </w:rPr>
              <w:t>+ 8%</w:t>
            </w:r>
          </w:p>
        </w:tc>
      </w:tr>
      <w:tr w:rsidR="00AA17BB" w:rsidRPr="00860290" w14:paraId="75808E9E" w14:textId="77777777" w:rsidTr="00786516">
        <w:trPr>
          <w:jc w:val="center"/>
        </w:trPr>
        <w:tc>
          <w:tcPr>
            <w:tcW w:w="0" w:type="auto"/>
            <w:shd w:val="clear" w:color="auto" w:fill="auto"/>
          </w:tcPr>
          <w:p w14:paraId="3810EFF7" w14:textId="77777777" w:rsidR="00AA17BB" w:rsidRPr="00860290" w:rsidRDefault="00AA17BB" w:rsidP="00786516">
            <w:pPr>
              <w:rPr>
                <w:rFonts w:ascii="Gill Sans MT" w:hAnsi="Gill Sans MT"/>
              </w:rPr>
            </w:pPr>
            <w:r w:rsidRPr="00860290">
              <w:rPr>
                <w:rFonts w:ascii="Gill Sans MT" w:hAnsi="Gill Sans MT"/>
              </w:rPr>
              <w:t>FY 2012</w:t>
            </w:r>
          </w:p>
        </w:tc>
        <w:tc>
          <w:tcPr>
            <w:tcW w:w="0" w:type="auto"/>
            <w:shd w:val="clear" w:color="auto" w:fill="auto"/>
          </w:tcPr>
          <w:p w14:paraId="7CD2A75A" w14:textId="77777777" w:rsidR="00AA17BB" w:rsidRPr="00860290" w:rsidRDefault="00AA17BB" w:rsidP="00786516">
            <w:pPr>
              <w:rPr>
                <w:rFonts w:ascii="Gill Sans MT" w:hAnsi="Gill Sans MT"/>
              </w:rPr>
            </w:pPr>
            <w:r w:rsidRPr="00860290">
              <w:rPr>
                <w:rFonts w:ascii="Gill Sans MT" w:hAnsi="Gill Sans MT"/>
              </w:rPr>
              <w:t xml:space="preserve">  $4,641,551</w:t>
            </w:r>
          </w:p>
        </w:tc>
        <w:tc>
          <w:tcPr>
            <w:tcW w:w="0" w:type="auto"/>
            <w:shd w:val="clear" w:color="auto" w:fill="auto"/>
          </w:tcPr>
          <w:p w14:paraId="386B129E" w14:textId="77777777" w:rsidR="00AA17BB" w:rsidRPr="00860290" w:rsidRDefault="00AA17BB" w:rsidP="00786516">
            <w:pPr>
              <w:rPr>
                <w:rFonts w:ascii="Gill Sans MT" w:hAnsi="Gill Sans MT"/>
              </w:rPr>
            </w:pPr>
          </w:p>
        </w:tc>
        <w:tc>
          <w:tcPr>
            <w:tcW w:w="0" w:type="auto"/>
            <w:shd w:val="clear" w:color="auto" w:fill="auto"/>
          </w:tcPr>
          <w:p w14:paraId="7EB61907" w14:textId="77777777" w:rsidR="00AA17BB" w:rsidRPr="00860290" w:rsidRDefault="00AA17BB" w:rsidP="00786516">
            <w:pPr>
              <w:rPr>
                <w:rFonts w:ascii="Gill Sans MT" w:hAnsi="Gill Sans MT"/>
              </w:rPr>
            </w:pPr>
            <w:r w:rsidRPr="00860290">
              <w:rPr>
                <w:rFonts w:ascii="Gill Sans MT" w:hAnsi="Gill Sans MT"/>
              </w:rPr>
              <w:t>8%</w:t>
            </w:r>
          </w:p>
        </w:tc>
        <w:tc>
          <w:tcPr>
            <w:tcW w:w="0" w:type="auto"/>
            <w:shd w:val="clear" w:color="auto" w:fill="auto"/>
          </w:tcPr>
          <w:p w14:paraId="2AEB1562" w14:textId="77777777" w:rsidR="00AA17BB" w:rsidRPr="00860290" w:rsidRDefault="00AA17BB" w:rsidP="00786516">
            <w:pPr>
              <w:rPr>
                <w:rFonts w:ascii="Gill Sans MT" w:hAnsi="Gill Sans MT"/>
              </w:rPr>
            </w:pPr>
          </w:p>
        </w:tc>
        <w:tc>
          <w:tcPr>
            <w:tcW w:w="0" w:type="auto"/>
            <w:shd w:val="clear" w:color="auto" w:fill="auto"/>
          </w:tcPr>
          <w:p w14:paraId="17A0238D" w14:textId="77777777" w:rsidR="00AA17BB" w:rsidRPr="00860290" w:rsidRDefault="00AA17BB" w:rsidP="00786516">
            <w:pPr>
              <w:rPr>
                <w:rFonts w:ascii="Gill Sans MT" w:hAnsi="Gill Sans MT"/>
              </w:rPr>
            </w:pPr>
            <w:r w:rsidRPr="00860290">
              <w:rPr>
                <w:rFonts w:ascii="Gill Sans MT" w:hAnsi="Gill Sans MT"/>
              </w:rPr>
              <w:t>+ 8%</w:t>
            </w:r>
          </w:p>
        </w:tc>
      </w:tr>
      <w:tr w:rsidR="00AA17BB" w:rsidRPr="00860290" w14:paraId="64E17B12" w14:textId="77777777" w:rsidTr="00786516">
        <w:trPr>
          <w:jc w:val="center"/>
        </w:trPr>
        <w:tc>
          <w:tcPr>
            <w:tcW w:w="0" w:type="auto"/>
            <w:shd w:val="clear" w:color="auto" w:fill="auto"/>
          </w:tcPr>
          <w:p w14:paraId="5FEC3EA7" w14:textId="77777777" w:rsidR="00AA17BB" w:rsidRPr="00860290" w:rsidRDefault="00AA17BB" w:rsidP="00786516">
            <w:pPr>
              <w:rPr>
                <w:rFonts w:ascii="Gill Sans MT" w:hAnsi="Gill Sans MT"/>
              </w:rPr>
            </w:pPr>
            <w:r w:rsidRPr="00860290">
              <w:rPr>
                <w:rFonts w:ascii="Gill Sans MT" w:hAnsi="Gill Sans MT"/>
              </w:rPr>
              <w:t>FY 2013</w:t>
            </w:r>
          </w:p>
        </w:tc>
        <w:tc>
          <w:tcPr>
            <w:tcW w:w="0" w:type="auto"/>
            <w:shd w:val="clear" w:color="auto" w:fill="auto"/>
          </w:tcPr>
          <w:p w14:paraId="052C853B" w14:textId="77777777" w:rsidR="00AA17BB" w:rsidRPr="00860290" w:rsidRDefault="00AA17BB" w:rsidP="00786516">
            <w:pPr>
              <w:rPr>
                <w:rFonts w:ascii="Gill Sans MT" w:hAnsi="Gill Sans MT"/>
              </w:rPr>
            </w:pPr>
            <w:r w:rsidRPr="00860290">
              <w:rPr>
                <w:rFonts w:ascii="Gill Sans MT" w:hAnsi="Gill Sans MT"/>
              </w:rPr>
              <w:t xml:space="preserve">  $4,868,532</w:t>
            </w:r>
          </w:p>
        </w:tc>
        <w:tc>
          <w:tcPr>
            <w:tcW w:w="0" w:type="auto"/>
            <w:shd w:val="clear" w:color="auto" w:fill="auto"/>
          </w:tcPr>
          <w:p w14:paraId="17FFE5E1" w14:textId="77777777" w:rsidR="00AA17BB" w:rsidRPr="00860290" w:rsidRDefault="00AA17BB" w:rsidP="00786516">
            <w:pPr>
              <w:rPr>
                <w:rFonts w:ascii="Gill Sans MT" w:hAnsi="Gill Sans MT"/>
              </w:rPr>
            </w:pPr>
          </w:p>
        </w:tc>
        <w:tc>
          <w:tcPr>
            <w:tcW w:w="0" w:type="auto"/>
            <w:shd w:val="clear" w:color="auto" w:fill="auto"/>
          </w:tcPr>
          <w:p w14:paraId="4F229A1E" w14:textId="77777777" w:rsidR="00AA17BB" w:rsidRPr="00860290" w:rsidRDefault="00AA17BB" w:rsidP="00786516">
            <w:pPr>
              <w:rPr>
                <w:rFonts w:ascii="Gill Sans MT" w:hAnsi="Gill Sans MT"/>
              </w:rPr>
            </w:pPr>
            <w:r w:rsidRPr="00860290">
              <w:rPr>
                <w:rFonts w:ascii="Gill Sans MT" w:hAnsi="Gill Sans MT"/>
              </w:rPr>
              <w:t>8%</w:t>
            </w:r>
          </w:p>
        </w:tc>
        <w:tc>
          <w:tcPr>
            <w:tcW w:w="0" w:type="auto"/>
            <w:shd w:val="clear" w:color="auto" w:fill="auto"/>
          </w:tcPr>
          <w:p w14:paraId="7D7F3F45" w14:textId="77777777" w:rsidR="00AA17BB" w:rsidRPr="00860290" w:rsidRDefault="00AA17BB" w:rsidP="00786516">
            <w:pPr>
              <w:rPr>
                <w:rFonts w:ascii="Gill Sans MT" w:hAnsi="Gill Sans MT"/>
              </w:rPr>
            </w:pPr>
            <w:r w:rsidRPr="00860290">
              <w:rPr>
                <w:rFonts w:ascii="Gill Sans MT" w:hAnsi="Gill Sans MT"/>
              </w:rPr>
              <w:t>$141,544</w:t>
            </w:r>
          </w:p>
        </w:tc>
        <w:tc>
          <w:tcPr>
            <w:tcW w:w="0" w:type="auto"/>
            <w:shd w:val="clear" w:color="auto" w:fill="auto"/>
          </w:tcPr>
          <w:p w14:paraId="15AB3A1F" w14:textId="77777777" w:rsidR="00AA17BB" w:rsidRPr="00860290" w:rsidRDefault="00AA17BB" w:rsidP="00786516">
            <w:pPr>
              <w:rPr>
                <w:rFonts w:ascii="Gill Sans MT" w:hAnsi="Gill Sans MT"/>
              </w:rPr>
            </w:pPr>
            <w:r w:rsidRPr="00860290">
              <w:rPr>
                <w:rFonts w:ascii="Gill Sans MT" w:hAnsi="Gill Sans MT"/>
              </w:rPr>
              <w:t>+ 5%</w:t>
            </w:r>
          </w:p>
        </w:tc>
      </w:tr>
      <w:tr w:rsidR="00AA17BB" w:rsidRPr="00860290" w14:paraId="3F378339" w14:textId="77777777" w:rsidTr="00786516">
        <w:trPr>
          <w:jc w:val="center"/>
        </w:trPr>
        <w:tc>
          <w:tcPr>
            <w:tcW w:w="0" w:type="auto"/>
            <w:shd w:val="clear" w:color="auto" w:fill="auto"/>
          </w:tcPr>
          <w:p w14:paraId="393B4A24" w14:textId="77777777" w:rsidR="00AA17BB" w:rsidRPr="00860290" w:rsidRDefault="00AA17BB" w:rsidP="00786516">
            <w:pPr>
              <w:rPr>
                <w:rFonts w:ascii="Gill Sans MT" w:hAnsi="Gill Sans MT"/>
              </w:rPr>
            </w:pPr>
            <w:r w:rsidRPr="00860290">
              <w:rPr>
                <w:rFonts w:ascii="Gill Sans MT" w:hAnsi="Gill Sans MT"/>
              </w:rPr>
              <w:t>FY 2014</w:t>
            </w:r>
          </w:p>
        </w:tc>
        <w:tc>
          <w:tcPr>
            <w:tcW w:w="0" w:type="auto"/>
            <w:shd w:val="clear" w:color="auto" w:fill="auto"/>
          </w:tcPr>
          <w:p w14:paraId="3298106F" w14:textId="77777777" w:rsidR="00AA17BB" w:rsidRPr="00860290" w:rsidRDefault="00AA17BB" w:rsidP="00786516">
            <w:pPr>
              <w:rPr>
                <w:rFonts w:ascii="Gill Sans MT" w:hAnsi="Gill Sans MT"/>
              </w:rPr>
            </w:pPr>
            <w:r w:rsidRPr="00860290">
              <w:rPr>
                <w:rFonts w:ascii="Gill Sans MT" w:hAnsi="Gill Sans MT"/>
              </w:rPr>
              <w:t xml:space="preserve">  $4,549,680</w:t>
            </w:r>
          </w:p>
        </w:tc>
        <w:tc>
          <w:tcPr>
            <w:tcW w:w="0" w:type="auto"/>
            <w:shd w:val="clear" w:color="auto" w:fill="auto"/>
          </w:tcPr>
          <w:p w14:paraId="0EBB457F" w14:textId="77777777" w:rsidR="00AA17BB" w:rsidRPr="00860290" w:rsidRDefault="00AA17BB" w:rsidP="00786516">
            <w:pPr>
              <w:rPr>
                <w:rFonts w:ascii="Gill Sans MT" w:hAnsi="Gill Sans MT"/>
              </w:rPr>
            </w:pPr>
            <w:r w:rsidRPr="00860290">
              <w:rPr>
                <w:rFonts w:ascii="Gill Sans MT" w:hAnsi="Gill Sans MT"/>
              </w:rPr>
              <w:t>$360,000</w:t>
            </w:r>
          </w:p>
        </w:tc>
        <w:tc>
          <w:tcPr>
            <w:tcW w:w="0" w:type="auto"/>
            <w:shd w:val="clear" w:color="auto" w:fill="auto"/>
          </w:tcPr>
          <w:p w14:paraId="4165E471" w14:textId="77777777" w:rsidR="00AA17BB" w:rsidRPr="00860290" w:rsidRDefault="00AA17BB" w:rsidP="00786516">
            <w:pPr>
              <w:rPr>
                <w:rFonts w:ascii="Gill Sans MT" w:hAnsi="Gill Sans MT"/>
              </w:rPr>
            </w:pPr>
            <w:r>
              <w:rPr>
                <w:rFonts w:ascii="Gill Sans MT" w:hAnsi="Gill Sans MT"/>
              </w:rPr>
              <w:t>0</w:t>
            </w:r>
            <w:r w:rsidRPr="00860290">
              <w:rPr>
                <w:rFonts w:ascii="Gill Sans MT" w:hAnsi="Gill Sans MT"/>
              </w:rPr>
              <w:t>%</w:t>
            </w:r>
          </w:p>
        </w:tc>
        <w:tc>
          <w:tcPr>
            <w:tcW w:w="0" w:type="auto"/>
            <w:shd w:val="clear" w:color="auto" w:fill="auto"/>
          </w:tcPr>
          <w:p w14:paraId="7CF98B94" w14:textId="77777777" w:rsidR="00AA17BB" w:rsidRPr="00860290" w:rsidRDefault="00AA17BB" w:rsidP="00786516">
            <w:pPr>
              <w:rPr>
                <w:rFonts w:ascii="Gill Sans MT" w:hAnsi="Gill Sans MT"/>
              </w:rPr>
            </w:pPr>
            <w:r w:rsidRPr="00860290">
              <w:rPr>
                <w:rFonts w:ascii="Gill Sans MT" w:hAnsi="Gill Sans MT"/>
              </w:rPr>
              <w:t>$277,000</w:t>
            </w:r>
          </w:p>
        </w:tc>
        <w:tc>
          <w:tcPr>
            <w:tcW w:w="0" w:type="auto"/>
            <w:shd w:val="clear" w:color="auto" w:fill="auto"/>
          </w:tcPr>
          <w:p w14:paraId="0C6CA661" w14:textId="77777777" w:rsidR="00AA17BB" w:rsidRPr="00860290" w:rsidRDefault="00AA17BB" w:rsidP="00786516">
            <w:pPr>
              <w:rPr>
                <w:rFonts w:ascii="Gill Sans MT" w:hAnsi="Gill Sans MT"/>
              </w:rPr>
            </w:pPr>
            <w:r w:rsidRPr="00860290">
              <w:rPr>
                <w:rFonts w:ascii="Gill Sans MT" w:hAnsi="Gill Sans MT"/>
              </w:rPr>
              <w:t>- 6.5%</w:t>
            </w:r>
          </w:p>
        </w:tc>
      </w:tr>
      <w:tr w:rsidR="00AA17BB" w:rsidRPr="00860290" w14:paraId="05AD7B1C" w14:textId="77777777" w:rsidTr="00786516">
        <w:trPr>
          <w:jc w:val="center"/>
        </w:trPr>
        <w:tc>
          <w:tcPr>
            <w:tcW w:w="0" w:type="auto"/>
            <w:shd w:val="clear" w:color="auto" w:fill="auto"/>
          </w:tcPr>
          <w:p w14:paraId="4FB1ED16" w14:textId="77777777" w:rsidR="00AA17BB" w:rsidRPr="00860290" w:rsidRDefault="00AA17BB" w:rsidP="00786516">
            <w:pPr>
              <w:rPr>
                <w:rFonts w:ascii="Gill Sans MT" w:hAnsi="Gill Sans MT"/>
              </w:rPr>
            </w:pPr>
            <w:r w:rsidRPr="00860290">
              <w:rPr>
                <w:rFonts w:ascii="Gill Sans MT" w:hAnsi="Gill Sans MT"/>
              </w:rPr>
              <w:t>FY 2015</w:t>
            </w:r>
          </w:p>
        </w:tc>
        <w:tc>
          <w:tcPr>
            <w:tcW w:w="0" w:type="auto"/>
            <w:shd w:val="clear" w:color="auto" w:fill="auto"/>
          </w:tcPr>
          <w:p w14:paraId="77E1347D" w14:textId="77777777" w:rsidR="00AA17BB" w:rsidRPr="00860290" w:rsidRDefault="00AA17BB" w:rsidP="00786516">
            <w:pPr>
              <w:rPr>
                <w:rFonts w:ascii="Gill Sans MT" w:hAnsi="Gill Sans MT"/>
              </w:rPr>
            </w:pPr>
            <w:r w:rsidRPr="00860290">
              <w:rPr>
                <w:rFonts w:ascii="Gill Sans MT" w:hAnsi="Gill Sans MT"/>
              </w:rPr>
              <w:t xml:space="preserve">  $4,210,948</w:t>
            </w:r>
          </w:p>
        </w:tc>
        <w:tc>
          <w:tcPr>
            <w:tcW w:w="0" w:type="auto"/>
            <w:shd w:val="clear" w:color="auto" w:fill="auto"/>
          </w:tcPr>
          <w:p w14:paraId="15A794E7" w14:textId="77777777" w:rsidR="00AA17BB" w:rsidRPr="00860290" w:rsidRDefault="00AA17BB" w:rsidP="00786516">
            <w:pPr>
              <w:rPr>
                <w:rFonts w:ascii="Gill Sans MT" w:hAnsi="Gill Sans MT"/>
              </w:rPr>
            </w:pPr>
            <w:r w:rsidRPr="00860290">
              <w:rPr>
                <w:rFonts w:ascii="Gill Sans MT" w:hAnsi="Gill Sans MT"/>
              </w:rPr>
              <w:t>$615,732</w:t>
            </w:r>
          </w:p>
        </w:tc>
        <w:tc>
          <w:tcPr>
            <w:tcW w:w="0" w:type="auto"/>
            <w:shd w:val="clear" w:color="auto" w:fill="auto"/>
          </w:tcPr>
          <w:p w14:paraId="59080E33" w14:textId="77777777" w:rsidR="00AA17BB" w:rsidRPr="00860290" w:rsidRDefault="00AA17BB" w:rsidP="00786516">
            <w:pPr>
              <w:rPr>
                <w:rFonts w:ascii="Gill Sans MT" w:hAnsi="Gill Sans MT"/>
              </w:rPr>
            </w:pPr>
            <w:r w:rsidRPr="00860290">
              <w:rPr>
                <w:rFonts w:ascii="Gill Sans MT" w:hAnsi="Gill Sans MT"/>
              </w:rPr>
              <w:t>0%</w:t>
            </w:r>
          </w:p>
        </w:tc>
        <w:tc>
          <w:tcPr>
            <w:tcW w:w="0" w:type="auto"/>
            <w:shd w:val="clear" w:color="auto" w:fill="auto"/>
          </w:tcPr>
          <w:p w14:paraId="2515A1C8" w14:textId="77777777" w:rsidR="00AA17BB" w:rsidRPr="00860290" w:rsidRDefault="00AA17BB" w:rsidP="00786516">
            <w:pPr>
              <w:rPr>
                <w:rFonts w:ascii="Gill Sans MT" w:hAnsi="Gill Sans MT"/>
              </w:rPr>
            </w:pPr>
          </w:p>
        </w:tc>
        <w:tc>
          <w:tcPr>
            <w:tcW w:w="0" w:type="auto"/>
            <w:shd w:val="clear" w:color="auto" w:fill="auto"/>
          </w:tcPr>
          <w:p w14:paraId="49EC34AC" w14:textId="77777777" w:rsidR="00AA17BB" w:rsidRPr="00860290" w:rsidRDefault="00AA17BB" w:rsidP="00786516">
            <w:pPr>
              <w:rPr>
                <w:rFonts w:ascii="Gill Sans MT" w:hAnsi="Gill Sans MT"/>
              </w:rPr>
            </w:pPr>
            <w:r w:rsidRPr="00860290">
              <w:rPr>
                <w:rFonts w:ascii="Gill Sans MT" w:hAnsi="Gill Sans MT"/>
              </w:rPr>
              <w:t>- 7.4%</w:t>
            </w:r>
          </w:p>
        </w:tc>
      </w:tr>
      <w:tr w:rsidR="00AA17BB" w:rsidRPr="00860290" w14:paraId="4E3B3E69" w14:textId="77777777" w:rsidTr="00786516">
        <w:trPr>
          <w:jc w:val="center"/>
        </w:trPr>
        <w:tc>
          <w:tcPr>
            <w:tcW w:w="0" w:type="auto"/>
            <w:shd w:val="clear" w:color="auto" w:fill="auto"/>
          </w:tcPr>
          <w:p w14:paraId="6B58A5BB" w14:textId="77777777" w:rsidR="00AA17BB" w:rsidRPr="00860290" w:rsidRDefault="00AA17BB" w:rsidP="00786516">
            <w:pPr>
              <w:rPr>
                <w:rFonts w:ascii="Gill Sans MT" w:hAnsi="Gill Sans MT"/>
              </w:rPr>
            </w:pPr>
            <w:r w:rsidRPr="00860290">
              <w:rPr>
                <w:rFonts w:ascii="Gill Sans MT" w:hAnsi="Gill Sans MT"/>
              </w:rPr>
              <w:t>FY 2016</w:t>
            </w:r>
          </w:p>
        </w:tc>
        <w:tc>
          <w:tcPr>
            <w:tcW w:w="0" w:type="auto"/>
            <w:shd w:val="clear" w:color="auto" w:fill="auto"/>
          </w:tcPr>
          <w:p w14:paraId="42DAD87E" w14:textId="77777777" w:rsidR="00AA17BB" w:rsidRPr="00860290" w:rsidRDefault="00AA17BB" w:rsidP="00786516">
            <w:pPr>
              <w:rPr>
                <w:rFonts w:ascii="Gill Sans MT" w:hAnsi="Gill Sans MT"/>
              </w:rPr>
            </w:pPr>
            <w:r w:rsidRPr="00860290">
              <w:rPr>
                <w:rFonts w:ascii="Gill Sans MT" w:hAnsi="Gill Sans MT"/>
              </w:rPr>
              <w:t xml:space="preserve">  $4,</w:t>
            </w:r>
            <w:r>
              <w:rPr>
                <w:rFonts w:ascii="Gill Sans MT" w:hAnsi="Gill Sans MT"/>
              </w:rPr>
              <w:t>171</w:t>
            </w:r>
            <w:r w:rsidRPr="00860290">
              <w:rPr>
                <w:rFonts w:ascii="Gill Sans MT" w:hAnsi="Gill Sans MT"/>
              </w:rPr>
              <w:t>,948</w:t>
            </w:r>
          </w:p>
        </w:tc>
        <w:tc>
          <w:tcPr>
            <w:tcW w:w="0" w:type="auto"/>
            <w:shd w:val="clear" w:color="auto" w:fill="auto"/>
          </w:tcPr>
          <w:p w14:paraId="60B0206E" w14:textId="77777777" w:rsidR="00AA17BB" w:rsidRPr="00860290" w:rsidRDefault="00AA17BB" w:rsidP="00786516">
            <w:pPr>
              <w:rPr>
                <w:rFonts w:ascii="Gill Sans MT" w:hAnsi="Gill Sans MT"/>
              </w:rPr>
            </w:pPr>
          </w:p>
        </w:tc>
        <w:tc>
          <w:tcPr>
            <w:tcW w:w="0" w:type="auto"/>
            <w:shd w:val="clear" w:color="auto" w:fill="auto"/>
          </w:tcPr>
          <w:p w14:paraId="5FD900D0" w14:textId="77777777" w:rsidR="00AA17BB" w:rsidRPr="00860290" w:rsidRDefault="00AA17BB" w:rsidP="00786516">
            <w:pPr>
              <w:rPr>
                <w:rFonts w:ascii="Gill Sans MT" w:hAnsi="Gill Sans MT"/>
              </w:rPr>
            </w:pPr>
            <w:r w:rsidRPr="00860290">
              <w:rPr>
                <w:rFonts w:ascii="Gill Sans MT" w:hAnsi="Gill Sans MT"/>
              </w:rPr>
              <w:t>0%</w:t>
            </w:r>
          </w:p>
        </w:tc>
        <w:tc>
          <w:tcPr>
            <w:tcW w:w="0" w:type="auto"/>
            <w:shd w:val="clear" w:color="auto" w:fill="auto"/>
          </w:tcPr>
          <w:p w14:paraId="23011823" w14:textId="77777777" w:rsidR="00AA17BB" w:rsidRPr="00860290" w:rsidRDefault="00AA17BB" w:rsidP="00786516">
            <w:pPr>
              <w:rPr>
                <w:rFonts w:ascii="Gill Sans MT" w:hAnsi="Gill Sans MT"/>
              </w:rPr>
            </w:pPr>
            <w:r>
              <w:rPr>
                <w:rFonts w:ascii="Gill Sans MT" w:hAnsi="Gill Sans MT"/>
              </w:rPr>
              <w:t>$39,000</w:t>
            </w:r>
          </w:p>
        </w:tc>
        <w:tc>
          <w:tcPr>
            <w:tcW w:w="0" w:type="auto"/>
            <w:shd w:val="clear" w:color="auto" w:fill="auto"/>
          </w:tcPr>
          <w:p w14:paraId="7C07B1C1" w14:textId="77777777" w:rsidR="00AA17BB" w:rsidRPr="00860290" w:rsidRDefault="00AA17BB" w:rsidP="00786516">
            <w:pPr>
              <w:rPr>
                <w:rFonts w:ascii="Gill Sans MT" w:hAnsi="Gill Sans MT"/>
              </w:rPr>
            </w:pPr>
            <w:r>
              <w:rPr>
                <w:rFonts w:ascii="Gill Sans MT" w:hAnsi="Gill Sans MT"/>
              </w:rPr>
              <w:t>- 1</w:t>
            </w:r>
            <w:r w:rsidRPr="00860290">
              <w:rPr>
                <w:rFonts w:ascii="Gill Sans MT" w:hAnsi="Gill Sans MT"/>
              </w:rPr>
              <w:t>%</w:t>
            </w:r>
          </w:p>
        </w:tc>
      </w:tr>
      <w:tr w:rsidR="00AA17BB" w14:paraId="183A8EFB" w14:textId="77777777" w:rsidTr="00786516">
        <w:trPr>
          <w:jc w:val="center"/>
        </w:trPr>
        <w:tc>
          <w:tcPr>
            <w:tcW w:w="0" w:type="auto"/>
            <w:shd w:val="clear" w:color="auto" w:fill="auto"/>
          </w:tcPr>
          <w:p w14:paraId="51D62161" w14:textId="77777777" w:rsidR="00AA17BB" w:rsidRPr="00860290" w:rsidRDefault="00AA17BB" w:rsidP="00786516">
            <w:pPr>
              <w:rPr>
                <w:rFonts w:ascii="Gill Sans MT" w:hAnsi="Gill Sans MT"/>
              </w:rPr>
            </w:pPr>
            <w:r>
              <w:rPr>
                <w:rFonts w:ascii="Gill Sans MT" w:hAnsi="Gill Sans MT"/>
              </w:rPr>
              <w:t>FY 2017</w:t>
            </w:r>
          </w:p>
        </w:tc>
        <w:tc>
          <w:tcPr>
            <w:tcW w:w="0" w:type="auto"/>
            <w:shd w:val="clear" w:color="auto" w:fill="auto"/>
          </w:tcPr>
          <w:p w14:paraId="1ECB5AE9" w14:textId="77777777" w:rsidR="00AA17BB" w:rsidRPr="00860290" w:rsidRDefault="00AA17BB" w:rsidP="00786516">
            <w:pPr>
              <w:rPr>
                <w:rFonts w:ascii="Gill Sans MT" w:hAnsi="Gill Sans MT"/>
              </w:rPr>
            </w:pPr>
            <w:r>
              <w:rPr>
                <w:rFonts w:ascii="Gill Sans MT" w:hAnsi="Gill Sans MT"/>
              </w:rPr>
              <w:t xml:space="preserve">  $3,966,948</w:t>
            </w:r>
          </w:p>
        </w:tc>
        <w:tc>
          <w:tcPr>
            <w:tcW w:w="0" w:type="auto"/>
            <w:shd w:val="clear" w:color="auto" w:fill="auto"/>
          </w:tcPr>
          <w:p w14:paraId="7A6B59DC" w14:textId="77777777" w:rsidR="00AA17BB" w:rsidRPr="00860290" w:rsidRDefault="00AA17BB" w:rsidP="00786516">
            <w:pPr>
              <w:rPr>
                <w:rFonts w:ascii="Gill Sans MT" w:hAnsi="Gill Sans MT"/>
              </w:rPr>
            </w:pPr>
            <w:r>
              <w:rPr>
                <w:rFonts w:ascii="Gill Sans MT" w:hAnsi="Gill Sans MT"/>
              </w:rPr>
              <w:t>$224,000</w:t>
            </w:r>
          </w:p>
        </w:tc>
        <w:tc>
          <w:tcPr>
            <w:tcW w:w="0" w:type="auto"/>
            <w:shd w:val="clear" w:color="auto" w:fill="auto"/>
          </w:tcPr>
          <w:p w14:paraId="03633620" w14:textId="77777777" w:rsidR="00AA17BB" w:rsidRPr="00860290" w:rsidRDefault="00AA17BB" w:rsidP="00786516">
            <w:pPr>
              <w:rPr>
                <w:rFonts w:ascii="Gill Sans MT" w:hAnsi="Gill Sans MT"/>
              </w:rPr>
            </w:pPr>
            <w:r>
              <w:rPr>
                <w:rFonts w:ascii="Gill Sans MT" w:hAnsi="Gill Sans MT"/>
              </w:rPr>
              <w:t>0%</w:t>
            </w:r>
          </w:p>
        </w:tc>
        <w:tc>
          <w:tcPr>
            <w:tcW w:w="0" w:type="auto"/>
            <w:shd w:val="clear" w:color="auto" w:fill="auto"/>
          </w:tcPr>
          <w:p w14:paraId="10201E01" w14:textId="77777777" w:rsidR="00AA17BB" w:rsidRDefault="00AA17BB" w:rsidP="00786516">
            <w:pPr>
              <w:rPr>
                <w:rFonts w:ascii="Gill Sans MT" w:hAnsi="Gill Sans MT"/>
              </w:rPr>
            </w:pPr>
          </w:p>
        </w:tc>
        <w:tc>
          <w:tcPr>
            <w:tcW w:w="0" w:type="auto"/>
            <w:shd w:val="clear" w:color="auto" w:fill="auto"/>
          </w:tcPr>
          <w:p w14:paraId="3B2BBE91" w14:textId="77777777" w:rsidR="00AA17BB" w:rsidRDefault="00AA17BB" w:rsidP="00786516">
            <w:pPr>
              <w:rPr>
                <w:rFonts w:ascii="Gill Sans MT" w:hAnsi="Gill Sans MT"/>
              </w:rPr>
            </w:pPr>
            <w:r>
              <w:rPr>
                <w:rFonts w:ascii="Gill Sans MT" w:hAnsi="Gill Sans MT"/>
              </w:rPr>
              <w:t>- 5.3%</w:t>
            </w:r>
          </w:p>
        </w:tc>
      </w:tr>
      <w:tr w:rsidR="00AA17BB" w:rsidRPr="00703B88" w14:paraId="2AFF9014" w14:textId="77777777" w:rsidTr="00786516">
        <w:trPr>
          <w:jc w:val="center"/>
        </w:trPr>
        <w:tc>
          <w:tcPr>
            <w:tcW w:w="0" w:type="auto"/>
            <w:shd w:val="clear" w:color="auto" w:fill="auto"/>
          </w:tcPr>
          <w:p w14:paraId="198BDF8B" w14:textId="77777777" w:rsidR="00AA17BB" w:rsidRDefault="00AA17BB" w:rsidP="00786516">
            <w:pPr>
              <w:rPr>
                <w:rFonts w:ascii="Gill Sans MT" w:hAnsi="Gill Sans MT"/>
              </w:rPr>
            </w:pPr>
            <w:r>
              <w:rPr>
                <w:rFonts w:ascii="Gill Sans MT" w:hAnsi="Gill Sans MT"/>
              </w:rPr>
              <w:t>FY 2018</w:t>
            </w:r>
          </w:p>
        </w:tc>
        <w:tc>
          <w:tcPr>
            <w:tcW w:w="0" w:type="auto"/>
            <w:shd w:val="clear" w:color="auto" w:fill="auto"/>
          </w:tcPr>
          <w:p w14:paraId="260B9F5B" w14:textId="77777777" w:rsidR="00AA17BB" w:rsidRDefault="00AA17BB" w:rsidP="00786516">
            <w:pPr>
              <w:rPr>
                <w:rFonts w:ascii="Gill Sans MT" w:hAnsi="Gill Sans MT"/>
              </w:rPr>
            </w:pPr>
            <w:r>
              <w:rPr>
                <w:rFonts w:ascii="Gill Sans MT" w:hAnsi="Gill Sans MT"/>
              </w:rPr>
              <w:t xml:space="preserve">  $3,366,948</w:t>
            </w:r>
          </w:p>
        </w:tc>
        <w:tc>
          <w:tcPr>
            <w:tcW w:w="0" w:type="auto"/>
            <w:shd w:val="clear" w:color="auto" w:fill="auto"/>
          </w:tcPr>
          <w:p w14:paraId="26ED20F4" w14:textId="77777777" w:rsidR="00AA17BB" w:rsidRPr="001245DD" w:rsidRDefault="00AA17BB" w:rsidP="00786516">
            <w:pPr>
              <w:rPr>
                <w:rFonts w:ascii="Gill Sans MT" w:hAnsi="Gill Sans MT"/>
              </w:rPr>
            </w:pPr>
            <w:r w:rsidRPr="001245DD">
              <w:rPr>
                <w:rFonts w:ascii="Gill Sans MT" w:hAnsi="Gill Sans MT"/>
              </w:rPr>
              <w:t>$600,000</w:t>
            </w:r>
          </w:p>
        </w:tc>
        <w:tc>
          <w:tcPr>
            <w:tcW w:w="0" w:type="auto"/>
            <w:shd w:val="clear" w:color="auto" w:fill="auto"/>
          </w:tcPr>
          <w:p w14:paraId="721601A3" w14:textId="77777777" w:rsidR="00AA17BB" w:rsidRDefault="00AA17BB" w:rsidP="00786516">
            <w:pPr>
              <w:rPr>
                <w:rFonts w:ascii="Gill Sans MT" w:hAnsi="Gill Sans MT"/>
              </w:rPr>
            </w:pPr>
            <w:r>
              <w:rPr>
                <w:rFonts w:ascii="Gill Sans MT" w:hAnsi="Gill Sans MT"/>
              </w:rPr>
              <w:t>0%</w:t>
            </w:r>
          </w:p>
        </w:tc>
        <w:tc>
          <w:tcPr>
            <w:tcW w:w="0" w:type="auto"/>
            <w:shd w:val="clear" w:color="auto" w:fill="auto"/>
          </w:tcPr>
          <w:p w14:paraId="5149B19D" w14:textId="77777777" w:rsidR="00AA17BB" w:rsidRDefault="00AA17BB" w:rsidP="00786516">
            <w:pPr>
              <w:rPr>
                <w:rFonts w:ascii="Gill Sans MT" w:hAnsi="Gill Sans MT"/>
              </w:rPr>
            </w:pPr>
          </w:p>
        </w:tc>
        <w:tc>
          <w:tcPr>
            <w:tcW w:w="0" w:type="auto"/>
            <w:shd w:val="clear" w:color="auto" w:fill="auto"/>
          </w:tcPr>
          <w:p w14:paraId="132FC75A" w14:textId="77777777" w:rsidR="00AA17BB" w:rsidRPr="001245DD" w:rsidRDefault="00AA17BB" w:rsidP="00786516">
            <w:pPr>
              <w:rPr>
                <w:rFonts w:ascii="Gill Sans MT" w:hAnsi="Gill Sans MT"/>
              </w:rPr>
            </w:pPr>
            <w:r w:rsidRPr="001245DD">
              <w:rPr>
                <w:rFonts w:ascii="Gill Sans MT" w:hAnsi="Gill Sans MT"/>
              </w:rPr>
              <w:t>- 15%</w:t>
            </w:r>
          </w:p>
        </w:tc>
      </w:tr>
      <w:tr w:rsidR="00AA17BB" w:rsidRPr="00703B88" w14:paraId="048A2559" w14:textId="77777777" w:rsidTr="00786516">
        <w:trPr>
          <w:jc w:val="center"/>
        </w:trPr>
        <w:tc>
          <w:tcPr>
            <w:tcW w:w="0" w:type="auto"/>
            <w:shd w:val="clear" w:color="auto" w:fill="auto"/>
          </w:tcPr>
          <w:p w14:paraId="29471493" w14:textId="77777777" w:rsidR="00AA17BB" w:rsidRDefault="00AA17BB" w:rsidP="00786516">
            <w:pPr>
              <w:rPr>
                <w:rFonts w:ascii="Gill Sans MT" w:hAnsi="Gill Sans MT"/>
              </w:rPr>
            </w:pPr>
            <w:r>
              <w:rPr>
                <w:rFonts w:ascii="Gill Sans MT" w:hAnsi="Gill Sans MT"/>
              </w:rPr>
              <w:t>FY 2019</w:t>
            </w:r>
          </w:p>
        </w:tc>
        <w:tc>
          <w:tcPr>
            <w:tcW w:w="0" w:type="auto"/>
            <w:shd w:val="clear" w:color="auto" w:fill="auto"/>
          </w:tcPr>
          <w:p w14:paraId="26ED25EB" w14:textId="77777777" w:rsidR="00AA17BB" w:rsidRDefault="00AA17BB" w:rsidP="00786516">
            <w:pPr>
              <w:rPr>
                <w:rFonts w:ascii="Gill Sans MT" w:hAnsi="Gill Sans MT"/>
              </w:rPr>
            </w:pPr>
            <w:r>
              <w:rPr>
                <w:rFonts w:ascii="Gill Sans MT" w:hAnsi="Gill Sans MT"/>
              </w:rPr>
              <w:t xml:space="preserve">  $3,319,172</w:t>
            </w:r>
          </w:p>
        </w:tc>
        <w:tc>
          <w:tcPr>
            <w:tcW w:w="0" w:type="auto"/>
            <w:shd w:val="clear" w:color="auto" w:fill="auto"/>
          </w:tcPr>
          <w:p w14:paraId="72D46C07" w14:textId="77777777" w:rsidR="00AA17BB" w:rsidRPr="001245DD" w:rsidRDefault="00AA17BB" w:rsidP="00786516">
            <w:pPr>
              <w:rPr>
                <w:rFonts w:ascii="Gill Sans MT" w:hAnsi="Gill Sans MT"/>
              </w:rPr>
            </w:pPr>
            <w:r w:rsidRPr="001245DD">
              <w:rPr>
                <w:rFonts w:ascii="Gill Sans MT" w:hAnsi="Gill Sans MT"/>
              </w:rPr>
              <w:t>$48,000</w:t>
            </w:r>
          </w:p>
        </w:tc>
        <w:tc>
          <w:tcPr>
            <w:tcW w:w="0" w:type="auto"/>
            <w:shd w:val="clear" w:color="auto" w:fill="auto"/>
          </w:tcPr>
          <w:p w14:paraId="5A414991" w14:textId="77777777" w:rsidR="00AA17BB" w:rsidRDefault="00AA17BB" w:rsidP="00786516">
            <w:pPr>
              <w:rPr>
                <w:rFonts w:ascii="Gill Sans MT" w:hAnsi="Gill Sans MT"/>
              </w:rPr>
            </w:pPr>
            <w:r>
              <w:rPr>
                <w:rFonts w:ascii="Gill Sans MT" w:hAnsi="Gill Sans MT"/>
              </w:rPr>
              <w:t>0%</w:t>
            </w:r>
          </w:p>
        </w:tc>
        <w:tc>
          <w:tcPr>
            <w:tcW w:w="0" w:type="auto"/>
            <w:shd w:val="clear" w:color="auto" w:fill="auto"/>
          </w:tcPr>
          <w:p w14:paraId="15B037CA" w14:textId="77777777" w:rsidR="00AA17BB" w:rsidRDefault="00AA17BB" w:rsidP="00786516">
            <w:pPr>
              <w:rPr>
                <w:rFonts w:ascii="Gill Sans MT" w:hAnsi="Gill Sans MT"/>
              </w:rPr>
            </w:pPr>
          </w:p>
        </w:tc>
        <w:tc>
          <w:tcPr>
            <w:tcW w:w="0" w:type="auto"/>
            <w:shd w:val="clear" w:color="auto" w:fill="auto"/>
          </w:tcPr>
          <w:p w14:paraId="2458FA61" w14:textId="77777777" w:rsidR="00AA17BB" w:rsidRPr="001245DD" w:rsidRDefault="00AA17BB" w:rsidP="00786516">
            <w:pPr>
              <w:rPr>
                <w:rFonts w:ascii="Gill Sans MT" w:hAnsi="Gill Sans MT"/>
              </w:rPr>
            </w:pPr>
            <w:r w:rsidRPr="001245DD">
              <w:rPr>
                <w:rFonts w:ascii="Gill Sans MT" w:hAnsi="Gill Sans MT"/>
              </w:rPr>
              <w:t>- 1%</w:t>
            </w:r>
          </w:p>
        </w:tc>
      </w:tr>
      <w:tr w:rsidR="00AA17BB" w:rsidRPr="00703B88" w14:paraId="11647A9A" w14:textId="77777777" w:rsidTr="00786516">
        <w:trPr>
          <w:jc w:val="center"/>
        </w:trPr>
        <w:tc>
          <w:tcPr>
            <w:tcW w:w="0" w:type="auto"/>
            <w:shd w:val="clear" w:color="auto" w:fill="auto"/>
          </w:tcPr>
          <w:p w14:paraId="42C76D19" w14:textId="77777777" w:rsidR="00AA17BB" w:rsidRDefault="00AA17BB" w:rsidP="00786516">
            <w:pPr>
              <w:rPr>
                <w:rFonts w:ascii="Gill Sans MT" w:hAnsi="Gill Sans MT"/>
              </w:rPr>
            </w:pPr>
            <w:r>
              <w:rPr>
                <w:rFonts w:ascii="Gill Sans MT" w:hAnsi="Gill Sans MT"/>
              </w:rPr>
              <w:lastRenderedPageBreak/>
              <w:t>FY 2020</w:t>
            </w:r>
          </w:p>
        </w:tc>
        <w:tc>
          <w:tcPr>
            <w:tcW w:w="0" w:type="auto"/>
            <w:shd w:val="clear" w:color="auto" w:fill="auto"/>
          </w:tcPr>
          <w:p w14:paraId="77B12089" w14:textId="77777777" w:rsidR="00AA17BB" w:rsidRDefault="00AA17BB" w:rsidP="00786516">
            <w:pPr>
              <w:rPr>
                <w:rFonts w:ascii="Gill Sans MT" w:hAnsi="Gill Sans MT"/>
              </w:rPr>
            </w:pPr>
            <w:r>
              <w:rPr>
                <w:rFonts w:ascii="Gill Sans MT" w:hAnsi="Gill Sans MT"/>
              </w:rPr>
              <w:t xml:space="preserve">  $3,319,172</w:t>
            </w:r>
          </w:p>
        </w:tc>
        <w:tc>
          <w:tcPr>
            <w:tcW w:w="0" w:type="auto"/>
            <w:shd w:val="clear" w:color="auto" w:fill="auto"/>
          </w:tcPr>
          <w:p w14:paraId="613A1A68" w14:textId="77777777" w:rsidR="00AA17BB" w:rsidRPr="001245DD" w:rsidRDefault="00AA17BB" w:rsidP="00786516">
            <w:pPr>
              <w:rPr>
                <w:rFonts w:ascii="Gill Sans MT" w:hAnsi="Gill Sans MT"/>
              </w:rPr>
            </w:pPr>
          </w:p>
        </w:tc>
        <w:tc>
          <w:tcPr>
            <w:tcW w:w="0" w:type="auto"/>
            <w:shd w:val="clear" w:color="auto" w:fill="auto"/>
          </w:tcPr>
          <w:p w14:paraId="0D1404B1" w14:textId="77777777" w:rsidR="00AA17BB" w:rsidRDefault="00AA17BB" w:rsidP="00786516">
            <w:pPr>
              <w:rPr>
                <w:rFonts w:ascii="Gill Sans MT" w:hAnsi="Gill Sans MT"/>
              </w:rPr>
            </w:pPr>
            <w:r>
              <w:rPr>
                <w:rFonts w:ascii="Gill Sans MT" w:hAnsi="Gill Sans MT"/>
              </w:rPr>
              <w:t>0%</w:t>
            </w:r>
          </w:p>
        </w:tc>
        <w:tc>
          <w:tcPr>
            <w:tcW w:w="0" w:type="auto"/>
            <w:shd w:val="clear" w:color="auto" w:fill="auto"/>
          </w:tcPr>
          <w:p w14:paraId="5404A5E8" w14:textId="77777777" w:rsidR="00AA17BB" w:rsidRDefault="00AA17BB" w:rsidP="00786516">
            <w:pPr>
              <w:rPr>
                <w:rFonts w:ascii="Gill Sans MT" w:hAnsi="Gill Sans MT"/>
              </w:rPr>
            </w:pPr>
          </w:p>
        </w:tc>
        <w:tc>
          <w:tcPr>
            <w:tcW w:w="0" w:type="auto"/>
            <w:shd w:val="clear" w:color="auto" w:fill="auto"/>
          </w:tcPr>
          <w:p w14:paraId="515DAA8B" w14:textId="77777777" w:rsidR="00AA17BB" w:rsidRPr="001245DD" w:rsidRDefault="00AA17BB" w:rsidP="00786516">
            <w:pPr>
              <w:rPr>
                <w:rFonts w:ascii="Gill Sans MT" w:hAnsi="Gill Sans MT"/>
              </w:rPr>
            </w:pPr>
            <w:r>
              <w:rPr>
                <w:rFonts w:ascii="Gill Sans MT" w:hAnsi="Gill Sans MT"/>
              </w:rPr>
              <w:t xml:space="preserve">  0%</w:t>
            </w:r>
          </w:p>
        </w:tc>
      </w:tr>
      <w:tr w:rsidR="00AA17BB" w:rsidRPr="00703B88" w14:paraId="623B78ED" w14:textId="77777777" w:rsidTr="00786516">
        <w:trPr>
          <w:jc w:val="center"/>
        </w:trPr>
        <w:tc>
          <w:tcPr>
            <w:tcW w:w="0" w:type="auto"/>
            <w:shd w:val="clear" w:color="auto" w:fill="auto"/>
          </w:tcPr>
          <w:p w14:paraId="56C03332" w14:textId="77777777" w:rsidR="00AA17BB" w:rsidRDefault="00AA17BB" w:rsidP="00786516">
            <w:pPr>
              <w:rPr>
                <w:rFonts w:ascii="Gill Sans MT" w:hAnsi="Gill Sans MT"/>
              </w:rPr>
            </w:pPr>
            <w:r>
              <w:rPr>
                <w:rFonts w:ascii="Gill Sans MT" w:hAnsi="Gill Sans MT"/>
              </w:rPr>
              <w:t>FY 2021</w:t>
            </w:r>
          </w:p>
        </w:tc>
        <w:tc>
          <w:tcPr>
            <w:tcW w:w="0" w:type="auto"/>
            <w:shd w:val="clear" w:color="auto" w:fill="auto"/>
          </w:tcPr>
          <w:p w14:paraId="2678E96C" w14:textId="77777777" w:rsidR="00AA17BB" w:rsidRDefault="00AA17BB" w:rsidP="00786516">
            <w:pPr>
              <w:rPr>
                <w:rFonts w:ascii="Gill Sans MT" w:hAnsi="Gill Sans MT"/>
              </w:rPr>
            </w:pPr>
            <w:r>
              <w:rPr>
                <w:rFonts w:ascii="Gill Sans MT" w:hAnsi="Gill Sans MT"/>
              </w:rPr>
              <w:t xml:space="preserve">  $2,836,536</w:t>
            </w:r>
          </w:p>
        </w:tc>
        <w:tc>
          <w:tcPr>
            <w:tcW w:w="0" w:type="auto"/>
            <w:shd w:val="clear" w:color="auto" w:fill="auto"/>
          </w:tcPr>
          <w:p w14:paraId="079F8910" w14:textId="77777777" w:rsidR="00AA17BB" w:rsidRPr="001245DD" w:rsidRDefault="00AA17BB" w:rsidP="00786516">
            <w:pPr>
              <w:rPr>
                <w:rFonts w:ascii="Gill Sans MT" w:hAnsi="Gill Sans MT"/>
              </w:rPr>
            </w:pPr>
            <w:r>
              <w:rPr>
                <w:rFonts w:ascii="Gill Sans MT" w:hAnsi="Gill Sans MT"/>
              </w:rPr>
              <w:t>$482,636</w:t>
            </w:r>
          </w:p>
        </w:tc>
        <w:tc>
          <w:tcPr>
            <w:tcW w:w="0" w:type="auto"/>
            <w:shd w:val="clear" w:color="auto" w:fill="auto"/>
          </w:tcPr>
          <w:p w14:paraId="0E59E077" w14:textId="77777777" w:rsidR="00AA17BB" w:rsidRDefault="00AA17BB" w:rsidP="00786516">
            <w:pPr>
              <w:rPr>
                <w:rFonts w:ascii="Gill Sans MT" w:hAnsi="Gill Sans MT"/>
              </w:rPr>
            </w:pPr>
            <w:r>
              <w:rPr>
                <w:rFonts w:ascii="Gill Sans MT" w:hAnsi="Gill Sans MT"/>
              </w:rPr>
              <w:t>0%</w:t>
            </w:r>
          </w:p>
        </w:tc>
        <w:tc>
          <w:tcPr>
            <w:tcW w:w="0" w:type="auto"/>
            <w:shd w:val="clear" w:color="auto" w:fill="auto"/>
          </w:tcPr>
          <w:p w14:paraId="2904EACE" w14:textId="77777777" w:rsidR="00AA17BB" w:rsidRDefault="00AA17BB" w:rsidP="00786516">
            <w:pPr>
              <w:rPr>
                <w:rFonts w:ascii="Gill Sans MT" w:hAnsi="Gill Sans MT"/>
              </w:rPr>
            </w:pPr>
          </w:p>
        </w:tc>
        <w:tc>
          <w:tcPr>
            <w:tcW w:w="0" w:type="auto"/>
            <w:shd w:val="clear" w:color="auto" w:fill="auto"/>
          </w:tcPr>
          <w:p w14:paraId="3CB0B5CE" w14:textId="77777777" w:rsidR="00AA17BB" w:rsidRDefault="00AA17BB" w:rsidP="00786516">
            <w:pPr>
              <w:rPr>
                <w:rFonts w:ascii="Gill Sans MT" w:hAnsi="Gill Sans MT"/>
              </w:rPr>
            </w:pPr>
            <w:r>
              <w:rPr>
                <w:rFonts w:ascii="Gill Sans MT" w:hAnsi="Gill Sans MT"/>
              </w:rPr>
              <w:t>- 14%</w:t>
            </w:r>
          </w:p>
        </w:tc>
      </w:tr>
      <w:tr w:rsidR="00AA17BB" w:rsidRPr="00703B88" w14:paraId="4E873442" w14:textId="77777777" w:rsidTr="00786516">
        <w:trPr>
          <w:jc w:val="center"/>
        </w:trPr>
        <w:tc>
          <w:tcPr>
            <w:tcW w:w="0" w:type="auto"/>
            <w:shd w:val="clear" w:color="auto" w:fill="auto"/>
          </w:tcPr>
          <w:p w14:paraId="1E9AF4D1" w14:textId="77777777" w:rsidR="00AA17BB" w:rsidRDefault="00AA17BB" w:rsidP="00786516">
            <w:pPr>
              <w:rPr>
                <w:rFonts w:ascii="Gill Sans MT" w:hAnsi="Gill Sans MT"/>
              </w:rPr>
            </w:pPr>
            <w:r>
              <w:rPr>
                <w:rFonts w:ascii="Gill Sans MT" w:hAnsi="Gill Sans MT"/>
              </w:rPr>
              <w:t>FY 2022</w:t>
            </w:r>
          </w:p>
        </w:tc>
        <w:tc>
          <w:tcPr>
            <w:tcW w:w="0" w:type="auto"/>
            <w:shd w:val="clear" w:color="auto" w:fill="auto"/>
          </w:tcPr>
          <w:p w14:paraId="39AEABCD" w14:textId="77777777" w:rsidR="00AA17BB" w:rsidRDefault="00AA17BB" w:rsidP="00786516">
            <w:pPr>
              <w:rPr>
                <w:rFonts w:ascii="Gill Sans MT" w:hAnsi="Gill Sans MT"/>
              </w:rPr>
            </w:pPr>
            <w:r>
              <w:rPr>
                <w:rFonts w:ascii="Gill Sans MT" w:hAnsi="Gill Sans MT"/>
              </w:rPr>
              <w:t xml:space="preserve">  $2,836,536</w:t>
            </w:r>
          </w:p>
        </w:tc>
        <w:tc>
          <w:tcPr>
            <w:tcW w:w="0" w:type="auto"/>
            <w:shd w:val="clear" w:color="auto" w:fill="auto"/>
          </w:tcPr>
          <w:p w14:paraId="7D01A1F3" w14:textId="77777777" w:rsidR="00AA17BB" w:rsidRDefault="00AA17BB" w:rsidP="00786516">
            <w:pPr>
              <w:rPr>
                <w:rFonts w:ascii="Gill Sans MT" w:hAnsi="Gill Sans MT"/>
              </w:rPr>
            </w:pPr>
          </w:p>
        </w:tc>
        <w:tc>
          <w:tcPr>
            <w:tcW w:w="0" w:type="auto"/>
            <w:shd w:val="clear" w:color="auto" w:fill="auto"/>
          </w:tcPr>
          <w:p w14:paraId="42AED63F" w14:textId="77777777" w:rsidR="00AA17BB" w:rsidRDefault="00AA17BB" w:rsidP="00786516">
            <w:pPr>
              <w:rPr>
                <w:rFonts w:ascii="Gill Sans MT" w:hAnsi="Gill Sans MT"/>
              </w:rPr>
            </w:pPr>
            <w:r>
              <w:rPr>
                <w:rFonts w:ascii="Gill Sans MT" w:hAnsi="Gill Sans MT"/>
              </w:rPr>
              <w:t>0%</w:t>
            </w:r>
          </w:p>
        </w:tc>
        <w:tc>
          <w:tcPr>
            <w:tcW w:w="0" w:type="auto"/>
            <w:shd w:val="clear" w:color="auto" w:fill="auto"/>
          </w:tcPr>
          <w:p w14:paraId="485E092D" w14:textId="77777777" w:rsidR="00AA17BB" w:rsidRDefault="00AA17BB" w:rsidP="00786516">
            <w:pPr>
              <w:rPr>
                <w:rFonts w:ascii="Gill Sans MT" w:hAnsi="Gill Sans MT"/>
              </w:rPr>
            </w:pPr>
          </w:p>
        </w:tc>
        <w:tc>
          <w:tcPr>
            <w:tcW w:w="0" w:type="auto"/>
            <w:shd w:val="clear" w:color="auto" w:fill="auto"/>
          </w:tcPr>
          <w:p w14:paraId="5A92D877" w14:textId="77777777" w:rsidR="00AA17BB" w:rsidRDefault="00AA17BB" w:rsidP="00786516">
            <w:pPr>
              <w:rPr>
                <w:rFonts w:ascii="Gill Sans MT" w:hAnsi="Gill Sans MT"/>
              </w:rPr>
            </w:pPr>
            <w:r>
              <w:rPr>
                <w:rFonts w:ascii="Gill Sans MT" w:hAnsi="Gill Sans MT"/>
              </w:rPr>
              <w:t xml:space="preserve">  0%</w:t>
            </w:r>
          </w:p>
        </w:tc>
      </w:tr>
      <w:tr w:rsidR="00AA17BB" w:rsidRPr="00703B88" w14:paraId="05DBD25A" w14:textId="77777777" w:rsidTr="00786516">
        <w:trPr>
          <w:jc w:val="center"/>
        </w:trPr>
        <w:tc>
          <w:tcPr>
            <w:tcW w:w="0" w:type="auto"/>
            <w:shd w:val="clear" w:color="auto" w:fill="auto"/>
          </w:tcPr>
          <w:p w14:paraId="33EC9873" w14:textId="77777777" w:rsidR="00AA17BB" w:rsidRDefault="00AA17BB" w:rsidP="00786516">
            <w:pPr>
              <w:rPr>
                <w:rFonts w:ascii="Gill Sans MT" w:hAnsi="Gill Sans MT"/>
              </w:rPr>
            </w:pPr>
            <w:r>
              <w:rPr>
                <w:rFonts w:ascii="Gill Sans MT" w:hAnsi="Gill Sans MT"/>
              </w:rPr>
              <w:t>FY 2023</w:t>
            </w:r>
          </w:p>
        </w:tc>
        <w:tc>
          <w:tcPr>
            <w:tcW w:w="0" w:type="auto"/>
            <w:shd w:val="clear" w:color="auto" w:fill="auto"/>
          </w:tcPr>
          <w:p w14:paraId="16A150C4" w14:textId="77777777" w:rsidR="00AA17BB" w:rsidRDefault="00AA17BB" w:rsidP="00786516">
            <w:pPr>
              <w:rPr>
                <w:rFonts w:ascii="Gill Sans MT" w:hAnsi="Gill Sans MT"/>
              </w:rPr>
            </w:pPr>
            <w:r>
              <w:rPr>
                <w:rFonts w:ascii="Gill Sans MT" w:hAnsi="Gill Sans MT"/>
              </w:rPr>
              <w:t xml:space="preserve">  $2,836,536</w:t>
            </w:r>
          </w:p>
        </w:tc>
        <w:tc>
          <w:tcPr>
            <w:tcW w:w="0" w:type="auto"/>
            <w:shd w:val="clear" w:color="auto" w:fill="auto"/>
          </w:tcPr>
          <w:p w14:paraId="45A432A3" w14:textId="77777777" w:rsidR="00AA17BB" w:rsidRDefault="00AA17BB" w:rsidP="00786516">
            <w:pPr>
              <w:rPr>
                <w:rFonts w:ascii="Gill Sans MT" w:hAnsi="Gill Sans MT"/>
              </w:rPr>
            </w:pPr>
          </w:p>
        </w:tc>
        <w:tc>
          <w:tcPr>
            <w:tcW w:w="0" w:type="auto"/>
            <w:shd w:val="clear" w:color="auto" w:fill="auto"/>
          </w:tcPr>
          <w:p w14:paraId="47378356" w14:textId="77777777" w:rsidR="00AA17BB" w:rsidRDefault="00AA17BB" w:rsidP="00786516">
            <w:pPr>
              <w:rPr>
                <w:rFonts w:ascii="Gill Sans MT" w:hAnsi="Gill Sans MT"/>
              </w:rPr>
            </w:pPr>
            <w:r>
              <w:rPr>
                <w:rFonts w:ascii="Gill Sans MT" w:hAnsi="Gill Sans MT"/>
              </w:rPr>
              <w:t>0%</w:t>
            </w:r>
          </w:p>
        </w:tc>
        <w:tc>
          <w:tcPr>
            <w:tcW w:w="0" w:type="auto"/>
            <w:shd w:val="clear" w:color="auto" w:fill="auto"/>
          </w:tcPr>
          <w:p w14:paraId="37B65834" w14:textId="77777777" w:rsidR="00AA17BB" w:rsidRDefault="00AA17BB" w:rsidP="00786516">
            <w:pPr>
              <w:rPr>
                <w:rFonts w:ascii="Gill Sans MT" w:hAnsi="Gill Sans MT"/>
              </w:rPr>
            </w:pPr>
            <w:r>
              <w:rPr>
                <w:rFonts w:ascii="Gill Sans MT" w:hAnsi="Gill Sans MT"/>
              </w:rPr>
              <w:t>$123,000</w:t>
            </w:r>
          </w:p>
        </w:tc>
        <w:tc>
          <w:tcPr>
            <w:tcW w:w="0" w:type="auto"/>
            <w:shd w:val="clear" w:color="auto" w:fill="auto"/>
          </w:tcPr>
          <w:p w14:paraId="69629430" w14:textId="77777777" w:rsidR="00AA17BB" w:rsidRPr="005A346D" w:rsidRDefault="00AA17BB" w:rsidP="00786516">
            <w:pPr>
              <w:rPr>
                <w:rFonts w:ascii="Gill Sans MT" w:hAnsi="Gill Sans MT"/>
              </w:rPr>
            </w:pPr>
            <w:r>
              <w:rPr>
                <w:rFonts w:ascii="Gill Sans MT" w:hAnsi="Gill Sans MT"/>
              </w:rPr>
              <w:t xml:space="preserve">- </w:t>
            </w:r>
            <w:r w:rsidRPr="005A346D">
              <w:rPr>
                <w:rFonts w:ascii="Gill Sans MT" w:hAnsi="Gill Sans MT"/>
              </w:rPr>
              <w:t>4%</w:t>
            </w:r>
          </w:p>
        </w:tc>
      </w:tr>
    </w:tbl>
    <w:p w14:paraId="5D218329" w14:textId="77777777" w:rsidR="00AA17BB" w:rsidRDefault="00AA17BB" w:rsidP="00AA17BB">
      <w:pPr>
        <w:rPr>
          <w:rFonts w:ascii="Garamond" w:hAnsi="Garamond" w:cs="Arial"/>
        </w:rPr>
      </w:pPr>
    </w:p>
    <w:p w14:paraId="69B1AC23" w14:textId="77777777" w:rsidR="00AA17BB" w:rsidRDefault="00AA17BB" w:rsidP="00AA17BB">
      <w:pPr>
        <w:pStyle w:val="ListParagraph"/>
        <w:ind w:left="0"/>
      </w:pPr>
    </w:p>
    <w:p w14:paraId="5ACE399A" w14:textId="77777777" w:rsidR="00AA17BB" w:rsidRDefault="00AA17BB" w:rsidP="00AA17BB"/>
    <w:sectPr w:rsidR="00AA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E47"/>
    <w:multiLevelType w:val="hybridMultilevel"/>
    <w:tmpl w:val="BA6446AE"/>
    <w:lvl w:ilvl="0" w:tplc="11ECE0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10A6E"/>
    <w:multiLevelType w:val="hybridMultilevel"/>
    <w:tmpl w:val="A7669D72"/>
    <w:lvl w:ilvl="0" w:tplc="A8AAEE1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1705D"/>
    <w:multiLevelType w:val="hybridMultilevel"/>
    <w:tmpl w:val="2A78A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032A1"/>
    <w:multiLevelType w:val="hybridMultilevel"/>
    <w:tmpl w:val="08E21372"/>
    <w:lvl w:ilvl="0" w:tplc="11ECE0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B5CC2"/>
    <w:multiLevelType w:val="hybridMultilevel"/>
    <w:tmpl w:val="B33A4EA6"/>
    <w:lvl w:ilvl="0" w:tplc="212032FE">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51041"/>
    <w:multiLevelType w:val="hybridMultilevel"/>
    <w:tmpl w:val="95A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C4C48"/>
    <w:multiLevelType w:val="hybridMultilevel"/>
    <w:tmpl w:val="4B72D552"/>
    <w:lvl w:ilvl="0" w:tplc="11ECE0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219A9"/>
    <w:multiLevelType w:val="hybridMultilevel"/>
    <w:tmpl w:val="5A9A24C0"/>
    <w:lvl w:ilvl="0" w:tplc="212032F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5F2B67"/>
    <w:multiLevelType w:val="hybridMultilevel"/>
    <w:tmpl w:val="A5DEBD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4D208C"/>
    <w:multiLevelType w:val="hybridMultilevel"/>
    <w:tmpl w:val="55AAC60C"/>
    <w:lvl w:ilvl="0" w:tplc="4A620BE4">
      <w:start w:val="1"/>
      <w:numFmt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CF7B62"/>
    <w:multiLevelType w:val="hybridMultilevel"/>
    <w:tmpl w:val="F21A7C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86200DC"/>
    <w:multiLevelType w:val="hybridMultilevel"/>
    <w:tmpl w:val="E44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17C14"/>
    <w:multiLevelType w:val="hybridMultilevel"/>
    <w:tmpl w:val="EC14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77C62"/>
    <w:multiLevelType w:val="hybridMultilevel"/>
    <w:tmpl w:val="15CE014A"/>
    <w:lvl w:ilvl="0" w:tplc="11ECE0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AA0D5B"/>
    <w:multiLevelType w:val="hybridMultilevel"/>
    <w:tmpl w:val="122C94C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B612C"/>
    <w:multiLevelType w:val="hybridMultilevel"/>
    <w:tmpl w:val="27A2E4B8"/>
    <w:lvl w:ilvl="0" w:tplc="11ECE0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421D7C"/>
    <w:multiLevelType w:val="hybridMultilevel"/>
    <w:tmpl w:val="194A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763F5"/>
    <w:multiLevelType w:val="hybridMultilevel"/>
    <w:tmpl w:val="EC3EC616"/>
    <w:lvl w:ilvl="0" w:tplc="11ECE0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C7497D"/>
    <w:multiLevelType w:val="hybridMultilevel"/>
    <w:tmpl w:val="E7347832"/>
    <w:lvl w:ilvl="0" w:tplc="04090003">
      <w:start w:val="1"/>
      <w:numFmt w:val="bullet"/>
      <w:lvlText w:val="o"/>
      <w:lvlJc w:val="left"/>
      <w:pPr>
        <w:ind w:left="1080" w:hanging="360"/>
      </w:pPr>
      <w:rPr>
        <w:rFonts w:ascii="Courier New" w:hAnsi="Courier New" w:cs="Courier New"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F901E2"/>
    <w:multiLevelType w:val="hybridMultilevel"/>
    <w:tmpl w:val="DAD4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B5B1B"/>
    <w:multiLevelType w:val="hybridMultilevel"/>
    <w:tmpl w:val="D7045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785B05"/>
    <w:multiLevelType w:val="hybridMultilevel"/>
    <w:tmpl w:val="31AAB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229F4"/>
    <w:multiLevelType w:val="hybridMultilevel"/>
    <w:tmpl w:val="808CDB92"/>
    <w:lvl w:ilvl="0" w:tplc="212032FE">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CA6354"/>
    <w:multiLevelType w:val="hybridMultilevel"/>
    <w:tmpl w:val="90B8747C"/>
    <w:lvl w:ilvl="0" w:tplc="11ECE0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F338C"/>
    <w:multiLevelType w:val="hybridMultilevel"/>
    <w:tmpl w:val="80B88E34"/>
    <w:lvl w:ilvl="0" w:tplc="04090003">
      <w:start w:val="1"/>
      <w:numFmt w:val="bullet"/>
      <w:lvlText w:val="o"/>
      <w:lvlJc w:val="left"/>
      <w:pPr>
        <w:ind w:left="-252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7900A82"/>
    <w:multiLevelType w:val="hybridMultilevel"/>
    <w:tmpl w:val="99446F1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2E607F"/>
    <w:multiLevelType w:val="hybridMultilevel"/>
    <w:tmpl w:val="5344B9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24121A8"/>
    <w:multiLevelType w:val="hybridMultilevel"/>
    <w:tmpl w:val="CAB045BE"/>
    <w:lvl w:ilvl="0" w:tplc="212032FE">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FC2ABC"/>
    <w:multiLevelType w:val="hybridMultilevel"/>
    <w:tmpl w:val="2EB8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0FF"/>
    <w:multiLevelType w:val="hybridMultilevel"/>
    <w:tmpl w:val="0936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B51E1"/>
    <w:multiLevelType w:val="hybridMultilevel"/>
    <w:tmpl w:val="BBDEB6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23394"/>
    <w:multiLevelType w:val="hybridMultilevel"/>
    <w:tmpl w:val="123AB4FC"/>
    <w:lvl w:ilvl="0" w:tplc="212032FE">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C62F6"/>
    <w:multiLevelType w:val="hybridMultilevel"/>
    <w:tmpl w:val="6B1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61010"/>
    <w:multiLevelType w:val="hybridMultilevel"/>
    <w:tmpl w:val="6788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51225"/>
    <w:multiLevelType w:val="hybridMultilevel"/>
    <w:tmpl w:val="A56833E2"/>
    <w:lvl w:ilvl="0" w:tplc="11ECE02E">
      <w:start w:val="1"/>
      <w:numFmt w:val="bullet"/>
      <w:lvlText w:val=""/>
      <w:lvlJc w:val="left"/>
      <w:pPr>
        <w:ind w:left="0" w:hanging="360"/>
      </w:pPr>
      <w:rPr>
        <w:rFonts w:ascii="Symbol" w:hAnsi="Symbol" w:hint="default"/>
        <w:sz w:val="22"/>
        <w:szCs w:val="22"/>
      </w:rPr>
    </w:lvl>
    <w:lvl w:ilvl="1" w:tplc="212032FE">
      <w:start w:val="1"/>
      <w:numFmt w:val="bullet"/>
      <w:lvlText w:val=""/>
      <w:lvlJc w:val="left"/>
      <w:pPr>
        <w:ind w:left="720" w:hanging="360"/>
      </w:pPr>
      <w:rPr>
        <w:rFonts w:ascii="Symbol" w:hAnsi="Symbol" w:hint="default"/>
        <w:color w:val="auto"/>
        <w:sz w:val="22"/>
        <w:szCs w:val="22"/>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15052DF"/>
    <w:multiLevelType w:val="hybridMultilevel"/>
    <w:tmpl w:val="F9B2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6274F"/>
    <w:multiLevelType w:val="hybridMultilevel"/>
    <w:tmpl w:val="861696CE"/>
    <w:lvl w:ilvl="0" w:tplc="E9D05C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30278"/>
    <w:multiLevelType w:val="hybridMultilevel"/>
    <w:tmpl w:val="D60E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31F40"/>
    <w:multiLevelType w:val="hybridMultilevel"/>
    <w:tmpl w:val="0324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B369A"/>
    <w:multiLevelType w:val="hybridMultilevel"/>
    <w:tmpl w:val="EFE493FE"/>
    <w:lvl w:ilvl="0" w:tplc="11ECE0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2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16"/>
  </w:num>
  <w:num w:numId="7">
    <w:abstractNumId w:val="30"/>
  </w:num>
  <w:num w:numId="8">
    <w:abstractNumId w:val="2"/>
  </w:num>
  <w:num w:numId="9">
    <w:abstractNumId w:val="32"/>
  </w:num>
  <w:num w:numId="10">
    <w:abstractNumId w:val="6"/>
  </w:num>
  <w:num w:numId="11">
    <w:abstractNumId w:val="17"/>
  </w:num>
  <w:num w:numId="12">
    <w:abstractNumId w:val="25"/>
  </w:num>
  <w:num w:numId="13">
    <w:abstractNumId w:val="3"/>
  </w:num>
  <w:num w:numId="14">
    <w:abstractNumId w:val="18"/>
  </w:num>
  <w:num w:numId="15">
    <w:abstractNumId w:val="8"/>
  </w:num>
  <w:num w:numId="16">
    <w:abstractNumId w:val="10"/>
  </w:num>
  <w:num w:numId="17">
    <w:abstractNumId w:val="36"/>
  </w:num>
  <w:num w:numId="18">
    <w:abstractNumId w:val="14"/>
  </w:num>
  <w:num w:numId="19">
    <w:abstractNumId w:val="23"/>
  </w:num>
  <w:num w:numId="20">
    <w:abstractNumId w:val="39"/>
  </w:num>
  <w:num w:numId="21">
    <w:abstractNumId w:val="21"/>
  </w:num>
  <w:num w:numId="22">
    <w:abstractNumId w:val="11"/>
  </w:num>
  <w:num w:numId="23">
    <w:abstractNumId w:val="35"/>
  </w:num>
  <w:num w:numId="24">
    <w:abstractNumId w:val="19"/>
  </w:num>
  <w:num w:numId="25">
    <w:abstractNumId w:val="33"/>
  </w:num>
  <w:num w:numId="26">
    <w:abstractNumId w:val="29"/>
  </w:num>
  <w:num w:numId="27">
    <w:abstractNumId w:val="38"/>
  </w:num>
  <w:num w:numId="28">
    <w:abstractNumId w:val="5"/>
  </w:num>
  <w:num w:numId="29">
    <w:abstractNumId w:val="24"/>
  </w:num>
  <w:num w:numId="30">
    <w:abstractNumId w:val="15"/>
  </w:num>
  <w:num w:numId="31">
    <w:abstractNumId w:val="0"/>
  </w:num>
  <w:num w:numId="32">
    <w:abstractNumId w:val="13"/>
  </w:num>
  <w:num w:numId="33">
    <w:abstractNumId w:val="28"/>
  </w:num>
  <w:num w:numId="34">
    <w:abstractNumId w:val="9"/>
  </w:num>
  <w:num w:numId="35">
    <w:abstractNumId w:val="37"/>
  </w:num>
  <w:num w:numId="36">
    <w:abstractNumId w:val="1"/>
  </w:num>
  <w:num w:numId="37">
    <w:abstractNumId w:val="27"/>
  </w:num>
  <w:num w:numId="38">
    <w:abstractNumId w:val="7"/>
  </w:num>
  <w:num w:numId="39">
    <w:abstractNumId w:val="4"/>
  </w:num>
  <w:num w:numId="40">
    <w:abstractNumId w:val="31"/>
  </w:num>
  <w:num w:numId="41">
    <w:abstractNumId w:val="22"/>
  </w:num>
  <w:num w:numId="42">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02"/>
    <w:rsid w:val="000B764A"/>
    <w:rsid w:val="000C50C4"/>
    <w:rsid w:val="000D3612"/>
    <w:rsid w:val="000F3059"/>
    <w:rsid w:val="00146F70"/>
    <w:rsid w:val="00154228"/>
    <w:rsid w:val="00163546"/>
    <w:rsid w:val="00184B83"/>
    <w:rsid w:val="001A518D"/>
    <w:rsid w:val="001C5861"/>
    <w:rsid w:val="001E0208"/>
    <w:rsid w:val="00214192"/>
    <w:rsid w:val="00247B6F"/>
    <w:rsid w:val="00273345"/>
    <w:rsid w:val="002B766A"/>
    <w:rsid w:val="002D1665"/>
    <w:rsid w:val="002E1325"/>
    <w:rsid w:val="002E2702"/>
    <w:rsid w:val="00315B38"/>
    <w:rsid w:val="00324296"/>
    <w:rsid w:val="003360F9"/>
    <w:rsid w:val="00364B63"/>
    <w:rsid w:val="003738D4"/>
    <w:rsid w:val="003767B2"/>
    <w:rsid w:val="00384B68"/>
    <w:rsid w:val="003A7BA7"/>
    <w:rsid w:val="003C519F"/>
    <w:rsid w:val="003F2B41"/>
    <w:rsid w:val="00402544"/>
    <w:rsid w:val="0044205D"/>
    <w:rsid w:val="00463946"/>
    <w:rsid w:val="00466358"/>
    <w:rsid w:val="0047583E"/>
    <w:rsid w:val="00495B3E"/>
    <w:rsid w:val="004E5286"/>
    <w:rsid w:val="00502688"/>
    <w:rsid w:val="00540602"/>
    <w:rsid w:val="00546887"/>
    <w:rsid w:val="00580557"/>
    <w:rsid w:val="00595F4A"/>
    <w:rsid w:val="005C06C0"/>
    <w:rsid w:val="005C06D6"/>
    <w:rsid w:val="005C0FB3"/>
    <w:rsid w:val="005D092E"/>
    <w:rsid w:val="005D56C6"/>
    <w:rsid w:val="006374B0"/>
    <w:rsid w:val="006450AC"/>
    <w:rsid w:val="00650259"/>
    <w:rsid w:val="00680C30"/>
    <w:rsid w:val="00692B98"/>
    <w:rsid w:val="006A2CFC"/>
    <w:rsid w:val="006B2C50"/>
    <w:rsid w:val="006D3D12"/>
    <w:rsid w:val="006F30EF"/>
    <w:rsid w:val="006F76FC"/>
    <w:rsid w:val="00716737"/>
    <w:rsid w:val="00733059"/>
    <w:rsid w:val="00734307"/>
    <w:rsid w:val="007A2AEF"/>
    <w:rsid w:val="0088471E"/>
    <w:rsid w:val="00890234"/>
    <w:rsid w:val="00891827"/>
    <w:rsid w:val="008E71BA"/>
    <w:rsid w:val="00917674"/>
    <w:rsid w:val="009352BE"/>
    <w:rsid w:val="009465C9"/>
    <w:rsid w:val="0096132E"/>
    <w:rsid w:val="00965FA6"/>
    <w:rsid w:val="009A0E02"/>
    <w:rsid w:val="009A7590"/>
    <w:rsid w:val="009A7B29"/>
    <w:rsid w:val="009E78C8"/>
    <w:rsid w:val="00A22465"/>
    <w:rsid w:val="00AA17BB"/>
    <w:rsid w:val="00AC4F0E"/>
    <w:rsid w:val="00AF3F42"/>
    <w:rsid w:val="00AF4C55"/>
    <w:rsid w:val="00AF7C42"/>
    <w:rsid w:val="00B2320D"/>
    <w:rsid w:val="00B25125"/>
    <w:rsid w:val="00B3165E"/>
    <w:rsid w:val="00B4586F"/>
    <w:rsid w:val="00B6586C"/>
    <w:rsid w:val="00B73387"/>
    <w:rsid w:val="00B8568C"/>
    <w:rsid w:val="00BA32C5"/>
    <w:rsid w:val="00BF5337"/>
    <w:rsid w:val="00BF5FAD"/>
    <w:rsid w:val="00C00699"/>
    <w:rsid w:val="00C15704"/>
    <w:rsid w:val="00C24BFA"/>
    <w:rsid w:val="00C24C42"/>
    <w:rsid w:val="00C405B8"/>
    <w:rsid w:val="00C46EB9"/>
    <w:rsid w:val="00C61C24"/>
    <w:rsid w:val="00C658D2"/>
    <w:rsid w:val="00C75DDF"/>
    <w:rsid w:val="00CD7DC4"/>
    <w:rsid w:val="00CF2820"/>
    <w:rsid w:val="00D03971"/>
    <w:rsid w:val="00D86FBA"/>
    <w:rsid w:val="00D90D6A"/>
    <w:rsid w:val="00DB4767"/>
    <w:rsid w:val="00DC7ED8"/>
    <w:rsid w:val="00DF08A1"/>
    <w:rsid w:val="00E0468C"/>
    <w:rsid w:val="00E3638F"/>
    <w:rsid w:val="00E462B0"/>
    <w:rsid w:val="00E548AD"/>
    <w:rsid w:val="00E945D2"/>
    <w:rsid w:val="00EB6196"/>
    <w:rsid w:val="00F005A1"/>
    <w:rsid w:val="00F622D2"/>
    <w:rsid w:val="00F95373"/>
    <w:rsid w:val="00FA1FFF"/>
    <w:rsid w:val="00FC3B06"/>
    <w:rsid w:val="00FD43E0"/>
    <w:rsid w:val="00FE1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CBBE"/>
  <w15:docId w15:val="{01CE7414-123F-4176-83A1-6B18E3F1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2E"/>
  </w:style>
  <w:style w:type="paragraph" w:styleId="Heading1">
    <w:name w:val="heading 1"/>
    <w:basedOn w:val="Normal"/>
    <w:next w:val="Normal"/>
    <w:link w:val="Heading1Char"/>
    <w:uiPriority w:val="9"/>
    <w:qFormat/>
    <w:rsid w:val="0096132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6132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6132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6132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6132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6132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613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32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613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132E"/>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rsid w:val="0096132E"/>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96132E"/>
    <w:rPr>
      <w:b/>
      <w:bCs/>
    </w:rPr>
  </w:style>
  <w:style w:type="character" w:styleId="Emphasis">
    <w:name w:val="Emphasis"/>
    <w:basedOn w:val="DefaultParagraphFont"/>
    <w:uiPriority w:val="20"/>
    <w:qFormat/>
    <w:rsid w:val="0096132E"/>
    <w:rPr>
      <w:i/>
      <w:iCs/>
    </w:rPr>
  </w:style>
  <w:style w:type="paragraph" w:styleId="NormalWeb">
    <w:name w:val="Normal (Web)"/>
    <w:basedOn w:val="Normal"/>
    <w:uiPriority w:val="99"/>
    <w:unhideWhenUsed/>
    <w:rsid w:val="005406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602"/>
    <w:rPr>
      <w:color w:val="0000FF"/>
      <w:u w:val="single"/>
    </w:rPr>
  </w:style>
  <w:style w:type="character" w:customStyle="1" w:styleId="Heading1Char">
    <w:name w:val="Heading 1 Char"/>
    <w:basedOn w:val="DefaultParagraphFont"/>
    <w:link w:val="Heading1"/>
    <w:uiPriority w:val="9"/>
    <w:rsid w:val="0096132E"/>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6132E"/>
    <w:pPr>
      <w:ind w:left="720"/>
      <w:contextualSpacing/>
    </w:pPr>
  </w:style>
  <w:style w:type="character" w:customStyle="1" w:styleId="Heading3Char">
    <w:name w:val="Heading 3 Char"/>
    <w:basedOn w:val="DefaultParagraphFont"/>
    <w:link w:val="Heading3"/>
    <w:uiPriority w:val="9"/>
    <w:rsid w:val="0096132E"/>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semiHidden/>
    <w:rsid w:val="0096132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6132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613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32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6132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132E"/>
    <w:pPr>
      <w:spacing w:line="240" w:lineRule="auto"/>
    </w:pPr>
    <w:rPr>
      <w:b/>
      <w:bCs/>
      <w:color w:val="4472C4" w:themeColor="accent1"/>
      <w:sz w:val="18"/>
      <w:szCs w:val="18"/>
    </w:rPr>
  </w:style>
  <w:style w:type="paragraph" w:styleId="Title">
    <w:name w:val="Title"/>
    <w:basedOn w:val="Normal"/>
    <w:next w:val="Normal"/>
    <w:link w:val="TitleChar"/>
    <w:uiPriority w:val="10"/>
    <w:qFormat/>
    <w:rsid w:val="0096132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6132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6132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6132E"/>
    <w:rPr>
      <w:rFonts w:asciiTheme="majorHAnsi" w:eastAsiaTheme="majorEastAsia" w:hAnsiTheme="majorHAnsi" w:cstheme="majorBidi"/>
      <w:i/>
      <w:iCs/>
      <w:color w:val="4472C4" w:themeColor="accent1"/>
      <w:spacing w:val="15"/>
      <w:sz w:val="24"/>
      <w:szCs w:val="24"/>
    </w:rPr>
  </w:style>
  <w:style w:type="paragraph" w:styleId="NoSpacing">
    <w:name w:val="No Spacing"/>
    <w:uiPriority w:val="1"/>
    <w:qFormat/>
    <w:rsid w:val="0096132E"/>
    <w:pPr>
      <w:spacing w:after="0" w:line="240" w:lineRule="auto"/>
    </w:pPr>
  </w:style>
  <w:style w:type="paragraph" w:styleId="Quote">
    <w:name w:val="Quote"/>
    <w:basedOn w:val="Normal"/>
    <w:next w:val="Normal"/>
    <w:link w:val="QuoteChar"/>
    <w:uiPriority w:val="29"/>
    <w:qFormat/>
    <w:rsid w:val="0096132E"/>
    <w:rPr>
      <w:i/>
      <w:iCs/>
      <w:color w:val="000000" w:themeColor="text1"/>
    </w:rPr>
  </w:style>
  <w:style w:type="character" w:customStyle="1" w:styleId="QuoteChar">
    <w:name w:val="Quote Char"/>
    <w:basedOn w:val="DefaultParagraphFont"/>
    <w:link w:val="Quote"/>
    <w:uiPriority w:val="29"/>
    <w:rsid w:val="0096132E"/>
    <w:rPr>
      <w:i/>
      <w:iCs/>
      <w:color w:val="000000" w:themeColor="text1"/>
    </w:rPr>
  </w:style>
  <w:style w:type="paragraph" w:styleId="IntenseQuote">
    <w:name w:val="Intense Quote"/>
    <w:basedOn w:val="Normal"/>
    <w:next w:val="Normal"/>
    <w:link w:val="IntenseQuoteChar"/>
    <w:uiPriority w:val="30"/>
    <w:qFormat/>
    <w:rsid w:val="0096132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6132E"/>
    <w:rPr>
      <w:b/>
      <w:bCs/>
      <w:i/>
      <w:iCs/>
      <w:color w:val="4472C4" w:themeColor="accent1"/>
    </w:rPr>
  </w:style>
  <w:style w:type="character" w:styleId="SubtleEmphasis">
    <w:name w:val="Subtle Emphasis"/>
    <w:basedOn w:val="DefaultParagraphFont"/>
    <w:uiPriority w:val="19"/>
    <w:qFormat/>
    <w:rsid w:val="0096132E"/>
    <w:rPr>
      <w:i/>
      <w:iCs/>
      <w:color w:val="808080" w:themeColor="text1" w:themeTint="7F"/>
    </w:rPr>
  </w:style>
  <w:style w:type="character" w:styleId="IntenseEmphasis">
    <w:name w:val="Intense Emphasis"/>
    <w:basedOn w:val="DefaultParagraphFont"/>
    <w:uiPriority w:val="21"/>
    <w:qFormat/>
    <w:rsid w:val="0096132E"/>
    <w:rPr>
      <w:b/>
      <w:bCs/>
      <w:i/>
      <w:iCs/>
      <w:color w:val="4472C4" w:themeColor="accent1"/>
    </w:rPr>
  </w:style>
  <w:style w:type="character" w:styleId="SubtleReference">
    <w:name w:val="Subtle Reference"/>
    <w:basedOn w:val="DefaultParagraphFont"/>
    <w:uiPriority w:val="31"/>
    <w:qFormat/>
    <w:rsid w:val="0096132E"/>
    <w:rPr>
      <w:smallCaps/>
      <w:color w:val="ED7D31" w:themeColor="accent2"/>
      <w:u w:val="single"/>
    </w:rPr>
  </w:style>
  <w:style w:type="character" w:styleId="IntenseReference">
    <w:name w:val="Intense Reference"/>
    <w:basedOn w:val="DefaultParagraphFont"/>
    <w:uiPriority w:val="32"/>
    <w:qFormat/>
    <w:rsid w:val="0096132E"/>
    <w:rPr>
      <w:b/>
      <w:bCs/>
      <w:smallCaps/>
      <w:color w:val="ED7D31" w:themeColor="accent2"/>
      <w:spacing w:val="5"/>
      <w:u w:val="single"/>
    </w:rPr>
  </w:style>
  <w:style w:type="character" w:styleId="BookTitle">
    <w:name w:val="Book Title"/>
    <w:basedOn w:val="DefaultParagraphFont"/>
    <w:uiPriority w:val="33"/>
    <w:qFormat/>
    <w:rsid w:val="0096132E"/>
    <w:rPr>
      <w:b/>
      <w:bCs/>
      <w:smallCaps/>
      <w:spacing w:val="5"/>
    </w:rPr>
  </w:style>
  <w:style w:type="paragraph" w:styleId="TOCHeading">
    <w:name w:val="TOC Heading"/>
    <w:basedOn w:val="Heading1"/>
    <w:next w:val="Normal"/>
    <w:uiPriority w:val="39"/>
    <w:semiHidden/>
    <w:unhideWhenUsed/>
    <w:qFormat/>
    <w:rsid w:val="0096132E"/>
    <w:pPr>
      <w:outlineLvl w:val="9"/>
    </w:pPr>
  </w:style>
  <w:style w:type="paragraph" w:customStyle="1" w:styleId="paragraph">
    <w:name w:val="paragraph"/>
    <w:basedOn w:val="Normal"/>
    <w:rsid w:val="000D36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1665"/>
    <w:pPr>
      <w:spacing w:after="0" w:line="240" w:lineRule="auto"/>
    </w:pPr>
    <w:rPr>
      <w:rFonts w:ascii="Calibri" w:eastAsiaTheme="minorHAnsi" w:hAnsi="Calibri" w:cs="Times New Roman"/>
      <w:sz w:val="24"/>
      <w:szCs w:val="24"/>
    </w:rPr>
  </w:style>
  <w:style w:type="character" w:customStyle="1" w:styleId="apple-converted-space">
    <w:name w:val="apple-converted-space"/>
    <w:basedOn w:val="DefaultParagraphFont"/>
    <w:rsid w:val="002D1665"/>
  </w:style>
  <w:style w:type="character" w:customStyle="1" w:styleId="marka2rjyof25">
    <w:name w:val="marka2rjyof25"/>
    <w:basedOn w:val="DefaultParagraphFont"/>
    <w:rsid w:val="002D1665"/>
  </w:style>
  <w:style w:type="character" w:styleId="UnresolvedMention">
    <w:name w:val="Unresolved Mention"/>
    <w:basedOn w:val="DefaultParagraphFont"/>
    <w:uiPriority w:val="99"/>
    <w:semiHidden/>
    <w:unhideWhenUsed/>
    <w:rsid w:val="005C0FB3"/>
    <w:rPr>
      <w:color w:val="605E5C"/>
      <w:shd w:val="clear" w:color="auto" w:fill="E1DFDD"/>
    </w:rPr>
  </w:style>
  <w:style w:type="paragraph" w:styleId="Revision">
    <w:name w:val="Revision"/>
    <w:hidden/>
    <w:uiPriority w:val="99"/>
    <w:semiHidden/>
    <w:rsid w:val="00EB6196"/>
    <w:pPr>
      <w:spacing w:after="0" w:line="240" w:lineRule="auto"/>
    </w:pPr>
  </w:style>
  <w:style w:type="character" w:styleId="CommentReference">
    <w:name w:val="annotation reference"/>
    <w:basedOn w:val="DefaultParagraphFont"/>
    <w:uiPriority w:val="99"/>
    <w:semiHidden/>
    <w:unhideWhenUsed/>
    <w:rsid w:val="00E0468C"/>
    <w:rPr>
      <w:sz w:val="16"/>
      <w:szCs w:val="16"/>
    </w:rPr>
  </w:style>
  <w:style w:type="paragraph" w:styleId="CommentText">
    <w:name w:val="annotation text"/>
    <w:basedOn w:val="Normal"/>
    <w:link w:val="CommentTextChar"/>
    <w:uiPriority w:val="99"/>
    <w:semiHidden/>
    <w:unhideWhenUsed/>
    <w:rsid w:val="00E0468C"/>
    <w:pPr>
      <w:spacing w:line="240" w:lineRule="auto"/>
    </w:pPr>
    <w:rPr>
      <w:sz w:val="20"/>
      <w:szCs w:val="20"/>
    </w:rPr>
  </w:style>
  <w:style w:type="character" w:customStyle="1" w:styleId="CommentTextChar">
    <w:name w:val="Comment Text Char"/>
    <w:basedOn w:val="DefaultParagraphFont"/>
    <w:link w:val="CommentText"/>
    <w:uiPriority w:val="99"/>
    <w:semiHidden/>
    <w:rsid w:val="00E0468C"/>
    <w:rPr>
      <w:sz w:val="20"/>
      <w:szCs w:val="20"/>
    </w:rPr>
  </w:style>
  <w:style w:type="paragraph" w:styleId="CommentSubject">
    <w:name w:val="annotation subject"/>
    <w:basedOn w:val="CommentText"/>
    <w:next w:val="CommentText"/>
    <w:link w:val="CommentSubjectChar"/>
    <w:uiPriority w:val="99"/>
    <w:semiHidden/>
    <w:unhideWhenUsed/>
    <w:rsid w:val="00E0468C"/>
    <w:rPr>
      <w:b/>
      <w:bCs/>
    </w:rPr>
  </w:style>
  <w:style w:type="character" w:customStyle="1" w:styleId="CommentSubjectChar">
    <w:name w:val="Comment Subject Char"/>
    <w:basedOn w:val="CommentTextChar"/>
    <w:link w:val="CommentSubject"/>
    <w:uiPriority w:val="99"/>
    <w:semiHidden/>
    <w:rsid w:val="00E0468C"/>
    <w:rPr>
      <w:b/>
      <w:bCs/>
      <w:sz w:val="20"/>
      <w:szCs w:val="20"/>
    </w:rPr>
  </w:style>
  <w:style w:type="character" w:styleId="FollowedHyperlink">
    <w:name w:val="FollowedHyperlink"/>
    <w:basedOn w:val="DefaultParagraphFont"/>
    <w:uiPriority w:val="99"/>
    <w:semiHidden/>
    <w:unhideWhenUsed/>
    <w:rsid w:val="00CD7DC4"/>
    <w:rPr>
      <w:color w:val="954F72" w:themeColor="followedHyperlink"/>
      <w:u w:val="single"/>
    </w:rPr>
  </w:style>
  <w:style w:type="paragraph" w:styleId="BalloonText">
    <w:name w:val="Balloon Text"/>
    <w:basedOn w:val="Normal"/>
    <w:link w:val="BalloonTextChar"/>
    <w:uiPriority w:val="99"/>
    <w:semiHidden/>
    <w:unhideWhenUsed/>
    <w:rsid w:val="00FE1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5931">
      <w:bodyDiv w:val="1"/>
      <w:marLeft w:val="0"/>
      <w:marRight w:val="0"/>
      <w:marTop w:val="0"/>
      <w:marBottom w:val="0"/>
      <w:divBdr>
        <w:top w:val="none" w:sz="0" w:space="0" w:color="auto"/>
        <w:left w:val="none" w:sz="0" w:space="0" w:color="auto"/>
        <w:bottom w:val="none" w:sz="0" w:space="0" w:color="auto"/>
        <w:right w:val="none" w:sz="0" w:space="0" w:color="auto"/>
      </w:divBdr>
    </w:div>
    <w:div w:id="136454635">
      <w:bodyDiv w:val="1"/>
      <w:marLeft w:val="0"/>
      <w:marRight w:val="0"/>
      <w:marTop w:val="0"/>
      <w:marBottom w:val="0"/>
      <w:divBdr>
        <w:top w:val="none" w:sz="0" w:space="0" w:color="auto"/>
        <w:left w:val="none" w:sz="0" w:space="0" w:color="auto"/>
        <w:bottom w:val="none" w:sz="0" w:space="0" w:color="auto"/>
        <w:right w:val="none" w:sz="0" w:space="0" w:color="auto"/>
      </w:divBdr>
    </w:div>
    <w:div w:id="331033812">
      <w:bodyDiv w:val="1"/>
      <w:marLeft w:val="0"/>
      <w:marRight w:val="0"/>
      <w:marTop w:val="0"/>
      <w:marBottom w:val="0"/>
      <w:divBdr>
        <w:top w:val="none" w:sz="0" w:space="0" w:color="auto"/>
        <w:left w:val="none" w:sz="0" w:space="0" w:color="auto"/>
        <w:bottom w:val="none" w:sz="0" w:space="0" w:color="auto"/>
        <w:right w:val="none" w:sz="0" w:space="0" w:color="auto"/>
      </w:divBdr>
      <w:divsChild>
        <w:div w:id="1593391556">
          <w:marLeft w:val="0"/>
          <w:marRight w:val="0"/>
          <w:marTop w:val="0"/>
          <w:marBottom w:val="0"/>
          <w:divBdr>
            <w:top w:val="none" w:sz="0" w:space="0" w:color="auto"/>
            <w:left w:val="none" w:sz="0" w:space="0" w:color="auto"/>
            <w:bottom w:val="none" w:sz="0" w:space="0" w:color="auto"/>
            <w:right w:val="none" w:sz="0" w:space="0" w:color="auto"/>
          </w:divBdr>
          <w:divsChild>
            <w:div w:id="982347369">
              <w:marLeft w:val="0"/>
              <w:marRight w:val="0"/>
              <w:marTop w:val="0"/>
              <w:marBottom w:val="0"/>
              <w:divBdr>
                <w:top w:val="none" w:sz="0" w:space="0" w:color="auto"/>
                <w:left w:val="none" w:sz="0" w:space="0" w:color="auto"/>
                <w:bottom w:val="none" w:sz="0" w:space="0" w:color="auto"/>
                <w:right w:val="none" w:sz="0" w:space="0" w:color="auto"/>
              </w:divBdr>
              <w:divsChild>
                <w:div w:id="1003321084">
                  <w:marLeft w:val="-225"/>
                  <w:marRight w:val="-225"/>
                  <w:marTop w:val="0"/>
                  <w:marBottom w:val="0"/>
                  <w:divBdr>
                    <w:top w:val="none" w:sz="0" w:space="0" w:color="auto"/>
                    <w:left w:val="none" w:sz="0" w:space="0" w:color="auto"/>
                    <w:bottom w:val="none" w:sz="0" w:space="0" w:color="auto"/>
                    <w:right w:val="none" w:sz="0" w:space="0" w:color="auto"/>
                  </w:divBdr>
                  <w:divsChild>
                    <w:div w:id="1029834747">
                      <w:marLeft w:val="0"/>
                      <w:marRight w:val="0"/>
                      <w:marTop w:val="0"/>
                      <w:marBottom w:val="0"/>
                      <w:divBdr>
                        <w:top w:val="none" w:sz="0" w:space="0" w:color="auto"/>
                        <w:left w:val="none" w:sz="0" w:space="0" w:color="auto"/>
                        <w:bottom w:val="none" w:sz="0" w:space="0" w:color="auto"/>
                        <w:right w:val="none" w:sz="0" w:space="0" w:color="auto"/>
                      </w:divBdr>
                      <w:divsChild>
                        <w:div w:id="1612131289">
                          <w:marLeft w:val="-225"/>
                          <w:marRight w:val="-225"/>
                          <w:marTop w:val="0"/>
                          <w:marBottom w:val="0"/>
                          <w:divBdr>
                            <w:top w:val="none" w:sz="0" w:space="0" w:color="auto"/>
                            <w:left w:val="none" w:sz="0" w:space="0" w:color="auto"/>
                            <w:bottom w:val="none" w:sz="0" w:space="0" w:color="auto"/>
                            <w:right w:val="none" w:sz="0" w:space="0" w:color="auto"/>
                          </w:divBdr>
                          <w:divsChild>
                            <w:div w:id="1924410197">
                              <w:marLeft w:val="0"/>
                              <w:marRight w:val="0"/>
                              <w:marTop w:val="0"/>
                              <w:marBottom w:val="0"/>
                              <w:divBdr>
                                <w:top w:val="none" w:sz="0" w:space="0" w:color="auto"/>
                                <w:left w:val="none" w:sz="0" w:space="0" w:color="auto"/>
                                <w:bottom w:val="none" w:sz="0" w:space="0" w:color="auto"/>
                                <w:right w:val="none" w:sz="0" w:space="0" w:color="auto"/>
                              </w:divBdr>
                            </w:div>
                          </w:divsChild>
                        </w:div>
                        <w:div w:id="454913490">
                          <w:marLeft w:val="-225"/>
                          <w:marRight w:val="-225"/>
                          <w:marTop w:val="0"/>
                          <w:marBottom w:val="0"/>
                          <w:divBdr>
                            <w:top w:val="none" w:sz="0" w:space="0" w:color="auto"/>
                            <w:left w:val="none" w:sz="0" w:space="0" w:color="auto"/>
                            <w:bottom w:val="none" w:sz="0" w:space="0" w:color="auto"/>
                            <w:right w:val="none" w:sz="0" w:space="0" w:color="auto"/>
                          </w:divBdr>
                          <w:divsChild>
                            <w:div w:id="8607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39155">
          <w:marLeft w:val="0"/>
          <w:marRight w:val="0"/>
          <w:marTop w:val="0"/>
          <w:marBottom w:val="0"/>
          <w:divBdr>
            <w:top w:val="none" w:sz="0" w:space="0" w:color="auto"/>
            <w:left w:val="none" w:sz="0" w:space="0" w:color="auto"/>
            <w:bottom w:val="none" w:sz="0" w:space="0" w:color="auto"/>
            <w:right w:val="none" w:sz="0" w:space="0" w:color="auto"/>
          </w:divBdr>
          <w:divsChild>
            <w:div w:id="1295016271">
              <w:marLeft w:val="0"/>
              <w:marRight w:val="0"/>
              <w:marTop w:val="0"/>
              <w:marBottom w:val="0"/>
              <w:divBdr>
                <w:top w:val="none" w:sz="0" w:space="0" w:color="auto"/>
                <w:left w:val="none" w:sz="0" w:space="0" w:color="auto"/>
                <w:bottom w:val="none" w:sz="0" w:space="0" w:color="auto"/>
                <w:right w:val="none" w:sz="0" w:space="0" w:color="auto"/>
              </w:divBdr>
              <w:divsChild>
                <w:div w:id="569190098">
                  <w:marLeft w:val="0"/>
                  <w:marRight w:val="0"/>
                  <w:marTop w:val="0"/>
                  <w:marBottom w:val="0"/>
                  <w:divBdr>
                    <w:top w:val="none" w:sz="0" w:space="0" w:color="auto"/>
                    <w:left w:val="none" w:sz="0" w:space="0" w:color="auto"/>
                    <w:bottom w:val="none" w:sz="0" w:space="0" w:color="auto"/>
                    <w:right w:val="none" w:sz="0" w:space="0" w:color="auto"/>
                  </w:divBdr>
                  <w:divsChild>
                    <w:div w:id="1960841281">
                      <w:marLeft w:val="-225"/>
                      <w:marRight w:val="-225"/>
                      <w:marTop w:val="0"/>
                      <w:marBottom w:val="0"/>
                      <w:divBdr>
                        <w:top w:val="none" w:sz="0" w:space="0" w:color="auto"/>
                        <w:left w:val="none" w:sz="0" w:space="0" w:color="auto"/>
                        <w:bottom w:val="none" w:sz="0" w:space="0" w:color="auto"/>
                        <w:right w:val="none" w:sz="0" w:space="0" w:color="auto"/>
                      </w:divBdr>
                      <w:divsChild>
                        <w:div w:id="1862547129">
                          <w:marLeft w:val="0"/>
                          <w:marRight w:val="0"/>
                          <w:marTop w:val="0"/>
                          <w:marBottom w:val="0"/>
                          <w:divBdr>
                            <w:top w:val="none" w:sz="0" w:space="0" w:color="auto"/>
                            <w:left w:val="none" w:sz="0" w:space="0" w:color="auto"/>
                            <w:bottom w:val="none" w:sz="0" w:space="0" w:color="auto"/>
                            <w:right w:val="none" w:sz="0" w:space="0" w:color="auto"/>
                          </w:divBdr>
                          <w:divsChild>
                            <w:div w:id="10646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261817">
      <w:bodyDiv w:val="1"/>
      <w:marLeft w:val="0"/>
      <w:marRight w:val="0"/>
      <w:marTop w:val="0"/>
      <w:marBottom w:val="0"/>
      <w:divBdr>
        <w:top w:val="none" w:sz="0" w:space="0" w:color="auto"/>
        <w:left w:val="none" w:sz="0" w:space="0" w:color="auto"/>
        <w:bottom w:val="none" w:sz="0" w:space="0" w:color="auto"/>
        <w:right w:val="none" w:sz="0" w:space="0" w:color="auto"/>
      </w:divBdr>
    </w:div>
    <w:div w:id="1408383253">
      <w:bodyDiv w:val="1"/>
      <w:marLeft w:val="0"/>
      <w:marRight w:val="0"/>
      <w:marTop w:val="0"/>
      <w:marBottom w:val="0"/>
      <w:divBdr>
        <w:top w:val="none" w:sz="0" w:space="0" w:color="auto"/>
        <w:left w:val="none" w:sz="0" w:space="0" w:color="auto"/>
        <w:bottom w:val="none" w:sz="0" w:space="0" w:color="auto"/>
        <w:right w:val="none" w:sz="0" w:space="0" w:color="auto"/>
      </w:divBdr>
    </w:div>
    <w:div w:id="1578057891">
      <w:bodyDiv w:val="1"/>
      <w:marLeft w:val="0"/>
      <w:marRight w:val="0"/>
      <w:marTop w:val="0"/>
      <w:marBottom w:val="0"/>
      <w:divBdr>
        <w:top w:val="none" w:sz="0" w:space="0" w:color="auto"/>
        <w:left w:val="none" w:sz="0" w:space="0" w:color="auto"/>
        <w:bottom w:val="none" w:sz="0" w:space="0" w:color="auto"/>
        <w:right w:val="none" w:sz="0" w:space="0" w:color="auto"/>
      </w:divBdr>
    </w:div>
    <w:div w:id="16364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umt.edu/about/plans-reports/2022-annual-report.pdf" TargetMode="External"/><Relationship Id="rId13" Type="http://schemas.openxmlformats.org/officeDocument/2006/relationships/hyperlink" Target="https://libguides.lib.umt.edu/infolit-c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mt.box.com/s/oz5l4pk1vnohrikgybivgny0lpvvyjp3" TargetMode="External"/><Relationship Id="rId12" Type="http://schemas.openxmlformats.org/officeDocument/2006/relationships/hyperlink" Target="https://www.lib.umt.edu/services/info-lit/framework.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guides.lib.umt.edu/" TargetMode="External"/><Relationship Id="rId1" Type="http://schemas.openxmlformats.org/officeDocument/2006/relationships/customXml" Target="../customXml/item1.xml"/><Relationship Id="rId6" Type="http://schemas.openxmlformats.org/officeDocument/2006/relationships/hyperlink" Target="https://umt.box.com/s/nbtkr51lerxyxz98belrcyxevo9j0045" TargetMode="External"/><Relationship Id="rId11" Type="http://schemas.openxmlformats.org/officeDocument/2006/relationships/hyperlink" Target="https://www.lib.umt.edu/services/info-lit/default.php" TargetMode="External"/><Relationship Id="rId5" Type="http://schemas.openxmlformats.org/officeDocument/2006/relationships/webSettings" Target="webSettings.xml"/><Relationship Id="rId15" Type="http://schemas.openxmlformats.org/officeDocument/2006/relationships/hyperlink" Target="https://libguides.lib.umt.edu/workshops" TargetMode="External"/><Relationship Id="rId10" Type="http://schemas.openxmlformats.org/officeDocument/2006/relationships/hyperlink" Target="https://www.umt.edu/writing-center/workshops/grad-workshops.php" TargetMode="External"/><Relationship Id="rId4" Type="http://schemas.openxmlformats.org/officeDocument/2006/relationships/settings" Target="settings.xml"/><Relationship Id="rId9" Type="http://schemas.openxmlformats.org/officeDocument/2006/relationships/hyperlink" Target="https://www.lib.umt.edu/about/newsletters/default.php" TargetMode="External"/><Relationship Id="rId14" Type="http://schemas.openxmlformats.org/officeDocument/2006/relationships/hyperlink" Target="https://nam04.safelinks.protection.outlook.com/?url=https%3A%2F%2Fcdn.credoreference.com%2Fclient-0000%2FInfoLit_IB_Help_Site%2FInfoLit_Core%2FInfoLit-Core_%2520Standards_Mapping_2019.10.xlsx&amp;data=05%7C01%7Ccamie.foos%40mso.umt.edu%7Ca0ee74ef5f8f480e2e6908daea831753%7C68407ce503da49ffaf0a724be0d37c9d%7C0%7C0%7C638080145998306801%7CUnknown%7CTWFpbGZsb3d8eyJWIjoiMC4wLjAwMDAiLCJQIjoiV2luMzIiLCJBTiI6Ik1haWwiLCJXVCI6Mn0%3D%7C3000%7C%7C%7C&amp;sdata=TSzg%2FqV6SHT0Lax3n7CJiz2jVqJon%2Flgj2iKykkKNV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B5D3-2F1A-4742-A65A-38E73F8F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14</cp:revision>
  <dcterms:created xsi:type="dcterms:W3CDTF">2023-04-10T00:54:00Z</dcterms:created>
  <dcterms:modified xsi:type="dcterms:W3CDTF">2023-04-28T16:55:00Z</dcterms:modified>
</cp:coreProperties>
</file>