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65A1A" w14:textId="77777777" w:rsidR="00B722D4" w:rsidRPr="00B4515D" w:rsidRDefault="00B722D4" w:rsidP="00B722D4">
      <w:pPr>
        <w:pStyle w:val="Heading1"/>
        <w:jc w:val="center"/>
      </w:pPr>
      <w:r w:rsidRPr="00B4515D">
        <w:t>Graduate Council Meeting Minutes</w:t>
      </w:r>
    </w:p>
    <w:p w14:paraId="0E9B6AD8" w14:textId="08F74649" w:rsidR="00B722D4" w:rsidRPr="00190EB1" w:rsidRDefault="001A3C0B" w:rsidP="00B722D4">
      <w:pPr>
        <w:jc w:val="center"/>
        <w:rPr>
          <w:rFonts w:ascii="Palatino" w:hAnsi="Palatino"/>
        </w:rPr>
      </w:pPr>
      <w:r>
        <w:t xml:space="preserve">March </w:t>
      </w:r>
      <w:r w:rsidR="00B972B9">
        <w:t>21</w:t>
      </w:r>
      <w:r w:rsidR="00B722D4">
        <w:t>, 201</w:t>
      </w:r>
      <w:r w:rsidR="00EE1BB1">
        <w:t>8</w:t>
      </w:r>
      <w:r w:rsidR="00B722D4">
        <w:t>, GBB 202</w:t>
      </w:r>
      <w:r w:rsidR="00B722D4" w:rsidRPr="00190EB1">
        <w:t>, 12:</w:t>
      </w:r>
      <w:r w:rsidR="00B722D4">
        <w:t>0</w:t>
      </w:r>
      <w:r w:rsidR="00B722D4" w:rsidRPr="00190EB1">
        <w:t>0 – 1:00 PM</w:t>
      </w:r>
      <w:r w:rsidR="00B722D4">
        <w:br/>
      </w:r>
    </w:p>
    <w:p w14:paraId="7B5E9A4F" w14:textId="68A89083" w:rsidR="00B722D4" w:rsidRDefault="00B722D4" w:rsidP="00B722D4">
      <w:r>
        <w:rPr>
          <w:rFonts w:cs="Calibri"/>
          <w:i/>
          <w:sz w:val="24"/>
          <w:szCs w:val="24"/>
        </w:rPr>
        <w:t>Members Present:</w:t>
      </w:r>
      <w:r>
        <w:rPr>
          <w:rFonts w:cs="Calibri"/>
          <w:sz w:val="24"/>
          <w:szCs w:val="24"/>
        </w:rPr>
        <w:t xml:space="preserve">  </w:t>
      </w:r>
      <w:r w:rsidRPr="00B972B9">
        <w:rPr>
          <w:rFonts w:cs="Calibri"/>
        </w:rPr>
        <w:t>F. Brown,</w:t>
      </w:r>
      <w:r w:rsidR="005B74E6" w:rsidRPr="00B972B9">
        <w:rPr>
          <w:rFonts w:cs="Calibri"/>
        </w:rPr>
        <w:t xml:space="preserve"> </w:t>
      </w:r>
      <w:r w:rsidR="00B972B9" w:rsidRPr="00B972B9">
        <w:rPr>
          <w:rFonts w:cs="Calibri"/>
        </w:rPr>
        <w:t>L. Broberg</w:t>
      </w:r>
      <w:r w:rsidR="00B972B9">
        <w:rPr>
          <w:rFonts w:cs="Calibri"/>
        </w:rPr>
        <w:t>,</w:t>
      </w:r>
      <w:r w:rsidR="00B972B9" w:rsidRPr="00B972B9">
        <w:rPr>
          <w:rFonts w:cs="Calibri"/>
        </w:rPr>
        <w:t xml:space="preserve"> </w:t>
      </w:r>
      <w:r w:rsidR="00AD0C60" w:rsidRPr="00B972B9">
        <w:rPr>
          <w:rFonts w:cs="Calibri"/>
        </w:rPr>
        <w:t>C. Dumke</w:t>
      </w:r>
      <w:r w:rsidR="001A3C0B" w:rsidRPr="00B972B9">
        <w:rPr>
          <w:rFonts w:cs="Calibri"/>
        </w:rPr>
        <w:t>, J. Farnsworth, K. Harris</w:t>
      </w:r>
      <w:r w:rsidR="00B972B9">
        <w:rPr>
          <w:rFonts w:cs="Calibri"/>
        </w:rPr>
        <w:t>,</w:t>
      </w:r>
      <w:r w:rsidR="001A3C0B" w:rsidRPr="00B972B9">
        <w:rPr>
          <w:rFonts w:cs="Calibri"/>
        </w:rPr>
        <w:t xml:space="preserve"> </w:t>
      </w:r>
      <w:r w:rsidRPr="00B972B9">
        <w:rPr>
          <w:rFonts w:cs="Calibri"/>
        </w:rPr>
        <w:t>G. Morrel, C. Nelson,</w:t>
      </w:r>
      <w:r w:rsidR="002601B7" w:rsidRPr="00B972B9">
        <w:rPr>
          <w:rFonts w:cs="Calibri"/>
        </w:rPr>
        <w:t xml:space="preserve"> </w:t>
      </w:r>
      <w:r w:rsidR="00B972B9" w:rsidRPr="00B972B9">
        <w:rPr>
          <w:rFonts w:cs="Calibri"/>
        </w:rPr>
        <w:t xml:space="preserve">C. Palmer,  </w:t>
      </w:r>
      <w:r w:rsidRPr="00B972B9">
        <w:rPr>
          <w:rFonts w:cs="Calibri"/>
        </w:rPr>
        <w:t xml:space="preserve">S. Ross, </w:t>
      </w:r>
      <w:r w:rsidR="001A3C0B" w:rsidRPr="00B972B9">
        <w:rPr>
          <w:rFonts w:cs="Calibri"/>
        </w:rPr>
        <w:t>S. Stan,</w:t>
      </w:r>
      <w:r w:rsidR="001A3C0B" w:rsidRPr="00B972B9">
        <w:rPr>
          <w:color w:val="000000"/>
        </w:rPr>
        <w:t xml:space="preserve"> </w:t>
      </w:r>
      <w:r w:rsidRPr="00B972B9">
        <w:rPr>
          <w:rFonts w:cs="Calibri"/>
        </w:rPr>
        <w:t>N. White</w:t>
      </w:r>
      <w:r w:rsidR="001A3C0B" w:rsidRPr="00B972B9">
        <w:rPr>
          <w:rFonts w:cs="Calibri"/>
        </w:rPr>
        <w:t>,</w:t>
      </w:r>
      <w:r w:rsidR="001A3C0B" w:rsidRPr="00B972B9">
        <w:rPr>
          <w:color w:val="000000"/>
        </w:rPr>
        <w:t xml:space="preserve"> J. </w:t>
      </w:r>
      <w:proofErr w:type="spellStart"/>
      <w:r w:rsidR="001A3C0B" w:rsidRPr="00B972B9">
        <w:rPr>
          <w:color w:val="000000"/>
        </w:rPr>
        <w:t>Wiltse</w:t>
      </w:r>
      <w:proofErr w:type="spellEnd"/>
      <w:r w:rsidRPr="00B972B9">
        <w:rPr>
          <w:rFonts w:cs="Calibri"/>
        </w:rPr>
        <w:br/>
      </w:r>
      <w:r>
        <w:rPr>
          <w:rFonts w:cs="Calibri"/>
          <w:i/>
          <w:sz w:val="24"/>
          <w:szCs w:val="24"/>
        </w:rPr>
        <w:t>Members Absent/Excused:</w:t>
      </w:r>
      <w:r>
        <w:rPr>
          <w:color w:val="000000"/>
        </w:rPr>
        <w:t xml:space="preserve"> </w:t>
      </w:r>
      <w:r w:rsidR="00B972B9" w:rsidRPr="00B972B9">
        <w:rPr>
          <w:rFonts w:cs="Calibri"/>
        </w:rPr>
        <w:t xml:space="preserve">B. Baker, M. </w:t>
      </w:r>
      <w:proofErr w:type="spellStart"/>
      <w:r w:rsidR="00B972B9" w:rsidRPr="00B972B9">
        <w:rPr>
          <w:rFonts w:cs="Calibri"/>
        </w:rPr>
        <w:t>Corkish</w:t>
      </w:r>
      <w:proofErr w:type="spellEnd"/>
      <w:r w:rsidR="00B972B9" w:rsidRPr="00B972B9">
        <w:rPr>
          <w:rFonts w:cs="Calibri"/>
        </w:rPr>
        <w:t xml:space="preserve">, </w:t>
      </w:r>
      <w:r w:rsidR="00A128C2" w:rsidRPr="00B972B9">
        <w:rPr>
          <w:rFonts w:cs="Calibri"/>
        </w:rPr>
        <w:t xml:space="preserve">C. </w:t>
      </w:r>
      <w:proofErr w:type="spellStart"/>
      <w:r w:rsidR="00A128C2" w:rsidRPr="00B972B9">
        <w:rPr>
          <w:rFonts w:cs="Calibri"/>
        </w:rPr>
        <w:t>Fitspatrick</w:t>
      </w:r>
      <w:proofErr w:type="spellEnd"/>
      <w:r w:rsidR="00596CA8" w:rsidRPr="00B972B9">
        <w:rPr>
          <w:rFonts w:cs="Calibri"/>
        </w:rPr>
        <w:t>,</w:t>
      </w:r>
      <w:r w:rsidR="004C0ABD" w:rsidRPr="00B972B9">
        <w:rPr>
          <w:rFonts w:cs="Calibri"/>
        </w:rPr>
        <w:t xml:space="preserve"> </w:t>
      </w:r>
      <w:r w:rsidR="001A3C0B" w:rsidRPr="00B972B9">
        <w:rPr>
          <w:rFonts w:cs="Calibri"/>
        </w:rPr>
        <w:t xml:space="preserve">N. Lindsay, </w:t>
      </w:r>
      <w:r w:rsidR="00AD0C60" w:rsidRPr="00B972B9">
        <w:rPr>
          <w:rFonts w:cs="Calibri"/>
        </w:rPr>
        <w:t>M. Murphy</w:t>
      </w:r>
      <w:r w:rsidR="00B972B9">
        <w:rPr>
          <w:rFonts w:cs="Calibri"/>
        </w:rPr>
        <w:t>,</w:t>
      </w:r>
      <w:r w:rsidR="00AD0C60" w:rsidRPr="00B972B9">
        <w:rPr>
          <w:rFonts w:cs="Calibri"/>
        </w:rPr>
        <w:t xml:space="preserve"> </w:t>
      </w:r>
      <w:r w:rsidR="00B972B9" w:rsidRPr="00B972B9">
        <w:rPr>
          <w:color w:val="000000"/>
        </w:rPr>
        <w:t>R. Smith,</w:t>
      </w:r>
      <w:r w:rsidR="00B972B9" w:rsidRPr="00B972B9">
        <w:rPr>
          <w:rFonts w:cs="Calibri"/>
        </w:rPr>
        <w:t xml:space="preserve"> </w:t>
      </w:r>
      <w:r w:rsidR="001A3C0B" w:rsidRPr="00B972B9">
        <w:rPr>
          <w:rFonts w:cs="Calibri"/>
        </w:rPr>
        <w:t>V.P. Whittenburg</w:t>
      </w:r>
      <w:r w:rsidR="00AD0C60" w:rsidRPr="00B972B9">
        <w:rPr>
          <w:rFonts w:cs="Calibri"/>
        </w:rPr>
        <w:br/>
      </w:r>
      <w:r w:rsidR="00DD532C" w:rsidRPr="00DD532C">
        <w:rPr>
          <w:rFonts w:cs="Calibri"/>
          <w:sz w:val="24"/>
          <w:szCs w:val="24"/>
        </w:rPr>
        <w:t xml:space="preserve"> </w:t>
      </w:r>
      <w:r w:rsidRPr="00596CA8">
        <w:rPr>
          <w:rFonts w:cs="Calibri"/>
          <w:i/>
          <w:sz w:val="24"/>
          <w:szCs w:val="24"/>
        </w:rPr>
        <w:t>Ex-Officio Present:</w:t>
      </w:r>
      <w:r>
        <w:rPr>
          <w:rFonts w:cs="Calibri"/>
          <w:sz w:val="24"/>
          <w:szCs w:val="24"/>
        </w:rPr>
        <w:t xml:space="preserve">  </w:t>
      </w:r>
      <w:r w:rsidRPr="00B972B9">
        <w:rPr>
          <w:rFonts w:cs="Calibri"/>
        </w:rPr>
        <w:t>A. Kinch</w:t>
      </w:r>
      <w:r w:rsidR="002601B7" w:rsidRPr="00B972B9">
        <w:rPr>
          <w:rFonts w:cs="Calibri"/>
        </w:rPr>
        <w:t xml:space="preserve">  </w:t>
      </w:r>
      <w:r w:rsidRPr="00B972B9">
        <w:rPr>
          <w:rFonts w:cs="Calibri"/>
        </w:rPr>
        <w:br/>
      </w:r>
      <w:r w:rsidR="00682F7E">
        <w:rPr>
          <w:rStyle w:val="Heading2Char"/>
          <w:rFonts w:eastAsiaTheme="minorHAnsi"/>
        </w:rPr>
        <w:br/>
      </w:r>
      <w:r w:rsidRPr="00962530">
        <w:rPr>
          <w:rStyle w:val="Heading2Char"/>
          <w:rFonts w:eastAsiaTheme="minorHAnsi"/>
        </w:rPr>
        <w:t>Call to Order</w:t>
      </w:r>
    </w:p>
    <w:p w14:paraId="7752D197" w14:textId="1A05DA98" w:rsidR="00B722D4" w:rsidRPr="002A56B9" w:rsidRDefault="00B722D4" w:rsidP="00B722D4">
      <w:pPr>
        <w:pStyle w:val="ListParagraph"/>
        <w:numPr>
          <w:ilvl w:val="0"/>
          <w:numId w:val="1"/>
        </w:numPr>
        <w:rPr>
          <w:b/>
        </w:rPr>
      </w:pPr>
      <w:r>
        <w:t xml:space="preserve">The minutes from </w:t>
      </w:r>
      <w:r w:rsidR="00B972B9">
        <w:t>3</w:t>
      </w:r>
      <w:r w:rsidR="00DD532C">
        <w:t>/</w:t>
      </w:r>
      <w:r w:rsidR="00B972B9">
        <w:t>7</w:t>
      </w:r>
      <w:r>
        <w:t>/1</w:t>
      </w:r>
      <w:r w:rsidR="00DD532C">
        <w:t>8</w:t>
      </w:r>
      <w:r>
        <w:t xml:space="preserve"> were approved.  </w:t>
      </w:r>
      <w:r>
        <w:rPr>
          <w:rFonts w:cs="Tahoma"/>
          <w:color w:val="000000"/>
        </w:rPr>
        <w:t xml:space="preserve">  </w:t>
      </w:r>
    </w:p>
    <w:p w14:paraId="2F49F612" w14:textId="15FA75DF" w:rsidR="00682F7E" w:rsidRDefault="00682F7E" w:rsidP="004C0ABD">
      <w:pPr>
        <w:pStyle w:val="Heading2"/>
      </w:pPr>
      <w:r>
        <w:t xml:space="preserve">Communication </w:t>
      </w:r>
      <w:r w:rsidR="00B972B9">
        <w:br/>
      </w:r>
    </w:p>
    <w:p w14:paraId="5398C32D" w14:textId="44889C6A" w:rsidR="00035634" w:rsidRDefault="00890EF3" w:rsidP="00682F7E">
      <w:pPr>
        <w:pStyle w:val="ListParagraph"/>
        <w:numPr>
          <w:ilvl w:val="0"/>
          <w:numId w:val="1"/>
        </w:numPr>
      </w:pPr>
      <w:r>
        <w:t xml:space="preserve">The </w:t>
      </w:r>
      <w:r w:rsidR="00B972B9">
        <w:t xml:space="preserve">UPC presentation at the Faculty Senate requested feedback.  The drafts have changed, so members should respond to any communications sent by the President that may impact graduate education. </w:t>
      </w:r>
      <w:r w:rsidR="00035634">
        <w:br/>
      </w:r>
    </w:p>
    <w:p w14:paraId="3F3F88AA" w14:textId="1BF49020" w:rsidR="004C0ABD" w:rsidRDefault="00FE6B40" w:rsidP="004C0ABD">
      <w:pPr>
        <w:pStyle w:val="Heading2"/>
      </w:pPr>
      <w:r>
        <w:t>Business Items</w:t>
      </w:r>
      <w:r w:rsidR="00680095">
        <w:br/>
      </w:r>
    </w:p>
    <w:p w14:paraId="1049EDD3" w14:textId="6007B439" w:rsidR="003E4E61" w:rsidRDefault="00B972B9" w:rsidP="003E4E61">
      <w:pPr>
        <w:pStyle w:val="ListParagraph"/>
        <w:numPr>
          <w:ilvl w:val="0"/>
          <w:numId w:val="4"/>
        </w:numPr>
      </w:pPr>
      <w:r>
        <w:t>T</w:t>
      </w:r>
      <w:r w:rsidR="003E4E61">
        <w:t xml:space="preserve">he </w:t>
      </w:r>
      <w:r>
        <w:t xml:space="preserve">revised </w:t>
      </w:r>
      <w:r w:rsidR="003E4E61">
        <w:t xml:space="preserve">Graduate Increment Policy was </w:t>
      </w:r>
      <w:r>
        <w:t xml:space="preserve">approved. </w:t>
      </w:r>
      <w:r w:rsidR="003E4E61">
        <w:t xml:space="preserve"> </w:t>
      </w:r>
      <w:r>
        <w:t>It will be on the Faculty Senate Agenda April 12</w:t>
      </w:r>
      <w:r w:rsidRPr="00B972B9">
        <w:rPr>
          <w:vertAlign w:val="superscript"/>
        </w:rPr>
        <w:t>th</w:t>
      </w:r>
      <w:r>
        <w:t xml:space="preserve">. </w:t>
      </w:r>
      <w:r>
        <w:br/>
      </w:r>
    </w:p>
    <w:p w14:paraId="69E69D09" w14:textId="4918B487" w:rsidR="00B972B9" w:rsidRDefault="00B972B9" w:rsidP="003E4E61">
      <w:pPr>
        <w:pStyle w:val="ListParagraph"/>
        <w:numPr>
          <w:ilvl w:val="0"/>
          <w:numId w:val="4"/>
        </w:numPr>
      </w:pPr>
      <w:r>
        <w:t>The Council briefly discussed the Appeal Procedure (</w:t>
      </w:r>
      <w:r w:rsidR="00121973">
        <w:t xml:space="preserve">102.15) </w:t>
      </w:r>
      <w:r>
        <w:t xml:space="preserve">drafted by ECOS.  Professor Broberg had several concerns that were forwarded to ECOS for consideration.  Communication appended below. </w:t>
      </w:r>
      <w:r w:rsidR="00121973">
        <w:br/>
      </w:r>
    </w:p>
    <w:p w14:paraId="6EBFA48D" w14:textId="4B870D23" w:rsidR="00121973" w:rsidRDefault="00121973" w:rsidP="003E4E61">
      <w:pPr>
        <w:pStyle w:val="ListParagraph"/>
        <w:numPr>
          <w:ilvl w:val="0"/>
          <w:numId w:val="4"/>
        </w:numPr>
      </w:pPr>
      <w:r>
        <w:t>The revised Reconsideration of a Rejected Curriculum Proposal (201.30.4) was edited to remove appeal language (</w:t>
      </w:r>
      <w:r w:rsidRPr="00BC6875">
        <w:t>appended below</w:t>
      </w:r>
      <w:r>
        <w:t xml:space="preserve">). </w:t>
      </w:r>
      <w:r>
        <w:br/>
      </w:r>
    </w:p>
    <w:p w14:paraId="4A3F2304" w14:textId="007BEA2D" w:rsidR="00121973" w:rsidRDefault="00121973" w:rsidP="00121973">
      <w:pPr>
        <w:pStyle w:val="ListParagraph"/>
        <w:numPr>
          <w:ilvl w:val="0"/>
          <w:numId w:val="4"/>
        </w:numPr>
      </w:pPr>
      <w:r>
        <w:t>The Council discussed creating a list of talking points for the President’s visit on April 4</w:t>
      </w:r>
      <w:r w:rsidRPr="00121973">
        <w:rPr>
          <w:vertAlign w:val="superscript"/>
        </w:rPr>
        <w:t>th</w:t>
      </w:r>
      <w:r>
        <w:t xml:space="preserve">.   Associate Dean Kinch has requesting a meeting with the President prior to the visit.  The discussion with the President should start with asking him about his vision of Graduate Education and where it fits within the new hierarchy and relevance in the future. </w:t>
      </w:r>
    </w:p>
    <w:p w14:paraId="201E0ED5" w14:textId="668F0AD4" w:rsidR="006C613C" w:rsidRDefault="00962EF7" w:rsidP="00962EF7">
      <w:pPr>
        <w:pStyle w:val="ListParagraph"/>
        <w:numPr>
          <w:ilvl w:val="1"/>
          <w:numId w:val="4"/>
        </w:numPr>
      </w:pPr>
      <w:r>
        <w:t xml:space="preserve">Concerns that </w:t>
      </w:r>
      <w:r w:rsidR="006C613C">
        <w:t xml:space="preserve">faculty performance is counted by student credit hours.  This results in more credit for undergraduate courses.  Graduate FTE should have a </w:t>
      </w:r>
      <w:r w:rsidR="00361B2C">
        <w:t>multiplier</w:t>
      </w:r>
      <w:r w:rsidR="006C613C">
        <w:t xml:space="preserve"> to </w:t>
      </w:r>
      <w:r w:rsidR="00361B2C">
        <w:lastRenderedPageBreak/>
        <w:t xml:space="preserve">accurately reflect faculty time. This suggestion could be sent to the UPC. </w:t>
      </w:r>
      <w:r w:rsidR="006C613C">
        <w:t xml:space="preserve">There is also no credit awarded for the time faculty </w:t>
      </w:r>
      <w:r w:rsidR="00361B2C">
        <w:t xml:space="preserve">members </w:t>
      </w:r>
      <w:r w:rsidR="006C613C">
        <w:t xml:space="preserve">spend mentoring graduate students. </w:t>
      </w:r>
    </w:p>
    <w:p w14:paraId="43E52510" w14:textId="547B3F28" w:rsidR="00361B2C" w:rsidRDefault="00361B2C" w:rsidP="00962EF7">
      <w:pPr>
        <w:pStyle w:val="ListParagraph"/>
        <w:numPr>
          <w:ilvl w:val="1"/>
          <w:numId w:val="4"/>
        </w:numPr>
      </w:pPr>
      <w:r>
        <w:t xml:space="preserve">Counting graduate students at .5 FTE was damaging to units. </w:t>
      </w:r>
    </w:p>
    <w:p w14:paraId="06953E0C" w14:textId="23135498" w:rsidR="00361B2C" w:rsidRDefault="006C613C" w:rsidP="00361B2C">
      <w:pPr>
        <w:pStyle w:val="ListParagraph"/>
        <w:numPr>
          <w:ilvl w:val="1"/>
          <w:numId w:val="4"/>
        </w:numPr>
      </w:pPr>
      <w:r>
        <w:t>Incentives to grow graduate education should be equivalent to undergraduate. Graduate education is vital to the mission of the University.  It also contributes to the intellectual capital of the community.</w:t>
      </w:r>
    </w:p>
    <w:p w14:paraId="6BC49CEB" w14:textId="189F42F5" w:rsidR="00962EF7" w:rsidRDefault="006C613C" w:rsidP="00962EF7">
      <w:pPr>
        <w:pStyle w:val="ListParagraph"/>
        <w:numPr>
          <w:ilvl w:val="1"/>
          <w:numId w:val="4"/>
        </w:numPr>
      </w:pPr>
      <w:r>
        <w:t xml:space="preserve">Vision for the future- increased stipends, </w:t>
      </w:r>
      <w:r w:rsidR="00361B2C">
        <w:t xml:space="preserve">increased IDC returns to program to grow research. </w:t>
      </w:r>
    </w:p>
    <w:p w14:paraId="30D85F9C" w14:textId="50CE5D8E" w:rsidR="00361B2C" w:rsidRDefault="00361B2C" w:rsidP="00962EF7">
      <w:pPr>
        <w:pStyle w:val="ListParagraph"/>
        <w:numPr>
          <w:ilvl w:val="1"/>
          <w:numId w:val="4"/>
        </w:numPr>
      </w:pPr>
      <w:r>
        <w:t xml:space="preserve">Retaining the TARA BOR Policy is important. </w:t>
      </w:r>
    </w:p>
    <w:p w14:paraId="37752522" w14:textId="28AB04D5" w:rsidR="00361B2C" w:rsidRDefault="00361B2C" w:rsidP="00962EF7">
      <w:pPr>
        <w:pStyle w:val="ListParagraph"/>
        <w:numPr>
          <w:ilvl w:val="1"/>
          <w:numId w:val="4"/>
        </w:numPr>
      </w:pPr>
      <w:r>
        <w:t>Hiring packages are important for productive research faculty</w:t>
      </w:r>
    </w:p>
    <w:p w14:paraId="77D8BCC2" w14:textId="1B920ED1" w:rsidR="00361B2C" w:rsidRPr="003E4E61" w:rsidRDefault="00361B2C" w:rsidP="00361B2C">
      <w:pPr>
        <w:pStyle w:val="ListParagraph"/>
        <w:numPr>
          <w:ilvl w:val="1"/>
          <w:numId w:val="4"/>
        </w:numPr>
      </w:pPr>
      <w:r>
        <w:t xml:space="preserve">The Council maintains academic integrity of new programs proposed based on national trends. </w:t>
      </w:r>
      <w:r>
        <w:br/>
      </w:r>
      <w:r>
        <w:br/>
        <w:t xml:space="preserve">Chair Ross will send a rough draft of talking points to the members for comments.  Camie will resend the primer prepared by the Graduate School. </w:t>
      </w:r>
      <w:r>
        <w:br/>
      </w:r>
    </w:p>
    <w:p w14:paraId="6CC6BA45" w14:textId="4029D4B1" w:rsidR="00EA61E6" w:rsidRDefault="00EA61E6" w:rsidP="007D4E38">
      <w:pPr>
        <w:pStyle w:val="Heading2"/>
      </w:pPr>
      <w:r>
        <w:t>Adjournment</w:t>
      </w:r>
    </w:p>
    <w:p w14:paraId="58666F3F" w14:textId="77777777" w:rsidR="00EA61E6" w:rsidRPr="00EA61E6" w:rsidRDefault="00EA61E6" w:rsidP="00EA61E6"/>
    <w:p w14:paraId="1562B24E" w14:textId="2A4380B4" w:rsidR="00715854" w:rsidRDefault="00715854" w:rsidP="00715854">
      <w:r>
        <w:t xml:space="preserve">The meeting was adjourned at </w:t>
      </w:r>
      <w:r w:rsidR="00A112EF">
        <w:t>1:</w:t>
      </w:r>
      <w:r w:rsidR="001A3C0B">
        <w:t>00</w:t>
      </w:r>
      <w:r w:rsidR="007D4E38">
        <w:t xml:space="preserve"> </w:t>
      </w:r>
      <w:r>
        <w:t>p.m.</w:t>
      </w:r>
    </w:p>
    <w:p w14:paraId="65FC4AC2" w14:textId="77777777" w:rsidR="00AC26E3" w:rsidRDefault="00AC26E3" w:rsidP="00AC26E3">
      <w:pPr>
        <w:pStyle w:val="Heading3"/>
      </w:pPr>
    </w:p>
    <w:p w14:paraId="2C3A7030" w14:textId="0B370E43" w:rsidR="00361B2C" w:rsidRDefault="00AC26E3" w:rsidP="00AC26E3">
      <w:pPr>
        <w:pStyle w:val="Heading3"/>
      </w:pPr>
      <w:r>
        <w:t xml:space="preserve">Communication to ECOS </w:t>
      </w:r>
    </w:p>
    <w:p w14:paraId="56014D97" w14:textId="77777777" w:rsidR="00361B2C" w:rsidRDefault="00361B2C" w:rsidP="00361B2C">
      <w:r>
        <w:t>Date: 3-21-18</w:t>
      </w:r>
    </w:p>
    <w:p w14:paraId="0B0A7965" w14:textId="77777777" w:rsidR="00361B2C" w:rsidRDefault="00361B2C" w:rsidP="00361B2C">
      <w:r>
        <w:t>From:  Graduate Council, Len Broberg member</w:t>
      </w:r>
    </w:p>
    <w:p w14:paraId="2BDFBB82" w14:textId="77777777" w:rsidR="00361B2C" w:rsidRDefault="00361B2C" w:rsidP="00361B2C">
      <w:r>
        <w:t>To:  Executive Committee of the Senate</w:t>
      </w:r>
    </w:p>
    <w:p w14:paraId="41293D53" w14:textId="77777777" w:rsidR="00361B2C" w:rsidRDefault="00361B2C" w:rsidP="00361B2C">
      <w:r>
        <w:t xml:space="preserve">Re: </w:t>
      </w:r>
      <w:proofErr w:type="gramStart"/>
      <w:r>
        <w:t>Proposed  Procedure</w:t>
      </w:r>
      <w:proofErr w:type="gramEnd"/>
      <w:r>
        <w:t xml:space="preserve"> 102.15  </w:t>
      </w:r>
      <w:r>
        <w:rPr>
          <w:rFonts w:cs="Arial"/>
          <w:noProof/>
        </w:rPr>
        <w:t>Appeal to Overturn ASCRC or Graduate Council Curricular Decision</w:t>
      </w:r>
    </w:p>
    <w:p w14:paraId="66225D7C" w14:textId="77777777" w:rsidR="00361B2C" w:rsidRDefault="00361B2C" w:rsidP="00361B2C">
      <w:pPr>
        <w:rPr>
          <w:rFonts w:cs="Arial"/>
          <w:noProof/>
        </w:rPr>
      </w:pPr>
      <w:r>
        <w:t xml:space="preserve">On Wednesday, March 21 the Graduate Council met and considered the proposed Procedure 102.15 </w:t>
      </w:r>
      <w:r>
        <w:rPr>
          <w:rFonts w:cs="Arial"/>
          <w:noProof/>
        </w:rPr>
        <w:t>Appeal to Overturn ASCRC or Graduate Council Curricular Decision. Graduate Council has always endeavored to conduct an open and fair review process that includes contacting the faculty authoring the proposal to ask for clarifications, communicate issues with the proposal and seek mutually satisfactory resolutions. We recognize, however, that safeguards are appropriate in the event that is not always true. The Graduate Council has several concerns with the proposal currently before us:</w:t>
      </w:r>
    </w:p>
    <w:p w14:paraId="4F695110" w14:textId="77777777" w:rsidR="00361B2C" w:rsidRPr="00DB08AC" w:rsidRDefault="00361B2C" w:rsidP="00361B2C">
      <w:pPr>
        <w:pStyle w:val="ListParagraph"/>
        <w:numPr>
          <w:ilvl w:val="0"/>
          <w:numId w:val="5"/>
        </w:numPr>
      </w:pPr>
      <w:r>
        <w:t xml:space="preserve">Graduate Council has no final decision authority. Our role is to fact-find, safeguard the quality of graduate education and exercise our judgment in applying the existing procedures and </w:t>
      </w:r>
      <w:proofErr w:type="gramStart"/>
      <w:r>
        <w:t>standards  in</w:t>
      </w:r>
      <w:proofErr w:type="gramEnd"/>
      <w:r>
        <w:t xml:space="preserve"> the context of UM. We generate recommendations that are not final decisions. As such they are really not subject to appeal. Instead the final decision of Faculty Senate should be the subject of an appeal. It is entirely appropriate to request reconsideration of our </w:t>
      </w:r>
      <w:r>
        <w:lastRenderedPageBreak/>
        <w:t xml:space="preserve">recommendation but that will be covered by Procedure 201.3.4 </w:t>
      </w:r>
      <w:r>
        <w:rPr>
          <w:rFonts w:cs="Arial"/>
          <w:noProof/>
        </w:rPr>
        <w:t>Requesting Reconsideration of  a Rejected Curriculum Proposal that we recommended approval with some suggested changes that clarify that our recommendations of either approve or deny are not final. We understand that Faculty Senate may give our recommendations deference, but proposers are able to point out the shortcomings of our process or our recommendation rationale and request reconsideration at the ECOS or full Faculty Senate level and Grad Council would of course take that up under the reconsideration procedure if invoked.</w:t>
      </w:r>
    </w:p>
    <w:p w14:paraId="1657A5B0" w14:textId="77777777" w:rsidR="00361B2C" w:rsidRPr="00DB08AC" w:rsidRDefault="00361B2C" w:rsidP="00361B2C">
      <w:pPr>
        <w:pStyle w:val="ListParagraph"/>
        <w:numPr>
          <w:ilvl w:val="0"/>
          <w:numId w:val="5"/>
        </w:numPr>
      </w:pPr>
      <w:r>
        <w:rPr>
          <w:rFonts w:cs="Arial"/>
          <w:noProof/>
        </w:rPr>
        <w:t>We are concerned that the Procedure to Appeal under consideration will make it difficult to quickly respond to request for recommendations. The proposed 10 day period for recommendations in essence would require a minimum 10 day waiting period between any recommendation and Faculty Senate action. Together with a reconsideration procedure more time may be needed. If an additional appeal of Faculty Senate decisions is available that would add an additional waiting period before any decision could be forwarded to the next step of the approval process.</w:t>
      </w:r>
    </w:p>
    <w:p w14:paraId="3B7C005E" w14:textId="77777777" w:rsidR="00361B2C" w:rsidRDefault="00361B2C" w:rsidP="00361B2C">
      <w:pPr>
        <w:pStyle w:val="ListParagraph"/>
        <w:numPr>
          <w:ilvl w:val="0"/>
          <w:numId w:val="5"/>
        </w:numPr>
      </w:pPr>
      <w:r>
        <w:t>In my own review of the procedure I noted that there was no requirement that the appeal be copied to the grad council chair or grad council subcommittee chair to allow quick reconsideration and to hold process while that process works itself out. There is also no time set for Grad Council action which may be designed for flexibility, but would allow Grad Council to effectively block a proposal by failing to reconsider it and not making a recommendation. These are issues it may be wise to address.</w:t>
      </w:r>
    </w:p>
    <w:p w14:paraId="1F26EF2A" w14:textId="77777777" w:rsidR="00361B2C" w:rsidRDefault="00361B2C" w:rsidP="00361B2C"/>
    <w:p w14:paraId="58EEA373" w14:textId="77777777" w:rsidR="00361B2C" w:rsidRDefault="00361B2C" w:rsidP="00715854"/>
    <w:p w14:paraId="2F5AF1B2" w14:textId="287229DE" w:rsidR="00BC6875" w:rsidRDefault="00BC6875" w:rsidP="00BC6875">
      <w:pPr>
        <w:pStyle w:val="Heading4"/>
        <w:rPr>
          <w:noProof/>
        </w:rPr>
      </w:pPr>
      <w:r>
        <w:rPr>
          <w:noProof/>
        </w:rPr>
        <w:t>Procedure</w:t>
      </w:r>
      <w:r w:rsidRPr="0092488E">
        <w:rPr>
          <w:noProof/>
        </w:rPr>
        <w:t xml:space="preserve"> </w:t>
      </w:r>
      <w:r>
        <w:rPr>
          <w:noProof/>
        </w:rPr>
        <w:tab/>
      </w:r>
      <w:bookmarkStart w:id="0" w:name="_GoBack"/>
      <w:bookmarkEnd w:id="0"/>
      <w:r>
        <w:rPr>
          <w:noProof/>
        </w:rPr>
        <w:tab/>
        <w:t>Requesting Reconsideration of  a Rejected Curriculum Proposal</w:t>
      </w:r>
    </w:p>
    <w:p w14:paraId="4EF6F708" w14:textId="77777777" w:rsidR="00BC6875" w:rsidRPr="001E4E0B" w:rsidRDefault="00BC6875" w:rsidP="00BC6875">
      <w:pPr>
        <w:rPr>
          <w:rFonts w:cs="Arial"/>
          <w:noProof/>
        </w:rPr>
      </w:pPr>
      <w:r w:rsidRPr="001E4E0B">
        <w:rPr>
          <w:rStyle w:val="SubtleReference"/>
        </w:rPr>
        <w:t>Procedure Number:</w:t>
      </w:r>
      <w:r w:rsidRPr="001E4E0B">
        <w:rPr>
          <w:rFonts w:cs="Arial"/>
          <w:noProof/>
        </w:rPr>
        <w:tab/>
      </w:r>
      <w:r>
        <w:rPr>
          <w:rFonts w:cs="Arial"/>
          <w:noProof/>
        </w:rPr>
        <w:t>201.30.4</w:t>
      </w:r>
      <w:r w:rsidRPr="001E4E0B">
        <w:rPr>
          <w:rFonts w:cs="Arial"/>
          <w:noProof/>
        </w:rPr>
        <w:br/>
      </w:r>
      <w:r w:rsidRPr="001E4E0B">
        <w:rPr>
          <w:rStyle w:val="SubtleReference"/>
        </w:rPr>
        <w:t>Date Adopted:</w:t>
      </w:r>
      <w:r w:rsidRPr="001E4E0B">
        <w:rPr>
          <w:rStyle w:val="Heading2Char"/>
          <w:rFonts w:asciiTheme="minorHAnsi" w:eastAsiaTheme="majorEastAsia" w:hAnsiTheme="minorHAnsi"/>
          <w:sz w:val="22"/>
          <w:szCs w:val="22"/>
        </w:rPr>
        <w:tab/>
      </w:r>
      <w:r w:rsidRPr="001E4E0B">
        <w:rPr>
          <w:rStyle w:val="Heading2Char"/>
          <w:rFonts w:asciiTheme="minorHAnsi" w:eastAsiaTheme="majorEastAsia" w:hAnsiTheme="minorHAnsi"/>
          <w:sz w:val="22"/>
          <w:szCs w:val="22"/>
        </w:rPr>
        <w:tab/>
      </w:r>
      <w:r>
        <w:rPr>
          <w:rFonts w:cs="Arial"/>
          <w:noProof/>
        </w:rPr>
        <w:t>4/21/09</w:t>
      </w:r>
      <w:r w:rsidRPr="001E4E0B">
        <w:rPr>
          <w:rFonts w:cs="Arial"/>
          <w:noProof/>
        </w:rPr>
        <w:t xml:space="preserve">  </w:t>
      </w:r>
      <w:r w:rsidRPr="001E4E0B">
        <w:rPr>
          <w:rFonts w:cs="Arial"/>
          <w:noProof/>
        </w:rPr>
        <w:br/>
      </w:r>
      <w:r w:rsidRPr="001E4E0B">
        <w:rPr>
          <w:rStyle w:val="SubtleReference"/>
        </w:rPr>
        <w:t>Last Revision:</w:t>
      </w:r>
      <w:r w:rsidRPr="001E4E0B">
        <w:rPr>
          <w:rStyle w:val="SubtleReference"/>
        </w:rPr>
        <w:tab/>
      </w:r>
      <w:r w:rsidRPr="001E4E0B">
        <w:rPr>
          <w:rFonts w:cs="Arial"/>
          <w:noProof/>
        </w:rPr>
        <w:tab/>
      </w:r>
      <w:r>
        <w:rPr>
          <w:rFonts w:cs="Arial"/>
          <w:noProof/>
        </w:rPr>
        <w:t>4/21/09/ XX/XX/XX</w:t>
      </w:r>
      <w:r w:rsidRPr="001E4E0B">
        <w:rPr>
          <w:rFonts w:cs="Arial"/>
          <w:noProof/>
        </w:rPr>
        <w:br/>
      </w:r>
      <w:r>
        <w:rPr>
          <w:rFonts w:cs="Arial"/>
          <w:noProof/>
        </w:rPr>
        <w:t xml:space="preserve">Reference: </w:t>
      </w:r>
      <w:r>
        <w:rPr>
          <w:rFonts w:cs="Arial"/>
          <w:noProof/>
        </w:rPr>
        <w:tab/>
      </w:r>
      <w:r>
        <w:rPr>
          <w:rFonts w:cs="Arial"/>
          <w:noProof/>
        </w:rPr>
        <w:tab/>
      </w:r>
      <w:hyperlink r:id="rId6" w:history="1">
        <w:r>
          <w:rPr>
            <w:rStyle w:val="Hyperlink"/>
            <w:rFonts w:ascii="Helvetica" w:hAnsi="Helvetica"/>
            <w:color w:val="961125"/>
            <w:sz w:val="21"/>
            <w:szCs w:val="21"/>
            <w:shd w:val="clear" w:color="auto" w:fill="FFFFFF"/>
          </w:rPr>
          <w:t xml:space="preserve">201.60 Effective </w:t>
        </w:r>
        <w:proofErr w:type="gramStart"/>
        <w:r>
          <w:rPr>
            <w:rStyle w:val="Hyperlink"/>
            <w:rFonts w:ascii="Helvetica" w:hAnsi="Helvetica"/>
            <w:color w:val="961125"/>
            <w:sz w:val="21"/>
            <w:szCs w:val="21"/>
            <w:shd w:val="clear" w:color="auto" w:fill="FFFFFF"/>
          </w:rPr>
          <w:t>Date</w:t>
        </w:r>
        <w:proofErr w:type="gramEnd"/>
        <w:r>
          <w:rPr>
            <w:rStyle w:val="Hyperlink"/>
            <w:rFonts w:ascii="Helvetica" w:hAnsi="Helvetica"/>
            <w:color w:val="961125"/>
            <w:sz w:val="21"/>
            <w:szCs w:val="21"/>
            <w:shd w:val="clear" w:color="auto" w:fill="FFFFFF"/>
          </w:rPr>
          <w:t xml:space="preserve"> of Approved Curriculum Forms</w:t>
        </w:r>
      </w:hyperlink>
      <w:r w:rsidRPr="001E4E0B">
        <w:rPr>
          <w:rFonts w:cs="Arial"/>
          <w:noProof/>
        </w:rPr>
        <w:br/>
      </w:r>
      <w:r w:rsidRPr="001E4E0B">
        <w:rPr>
          <w:rStyle w:val="SubtleReference"/>
        </w:rPr>
        <w:t>Approved by:</w:t>
      </w:r>
      <w:r w:rsidRPr="001E4E0B">
        <w:rPr>
          <w:rStyle w:val="Heading2Char"/>
          <w:rFonts w:asciiTheme="minorHAnsi" w:eastAsiaTheme="majorEastAsia" w:hAnsiTheme="minorHAnsi"/>
          <w:sz w:val="22"/>
          <w:szCs w:val="22"/>
        </w:rPr>
        <w:t xml:space="preserve"> </w:t>
      </w:r>
      <w:r w:rsidRPr="001E4E0B">
        <w:rPr>
          <w:rStyle w:val="Heading2Char"/>
          <w:rFonts w:asciiTheme="minorHAnsi" w:eastAsiaTheme="majorEastAsia" w:hAnsiTheme="minorHAnsi"/>
          <w:sz w:val="22"/>
          <w:szCs w:val="22"/>
        </w:rPr>
        <w:tab/>
      </w:r>
      <w:r w:rsidRPr="001E4E0B">
        <w:rPr>
          <w:rFonts w:cs="Arial"/>
          <w:noProof/>
        </w:rPr>
        <w:tab/>
        <w:t>ASCRC and Graduate Council</w:t>
      </w:r>
    </w:p>
    <w:p w14:paraId="736FBEAD" w14:textId="77777777" w:rsidR="00BC6875" w:rsidRDefault="00BC6875" w:rsidP="00BC6875">
      <w:pPr>
        <w:rPr>
          <w:rFonts w:cs="Arial"/>
          <w:sz w:val="24"/>
          <w:szCs w:val="24"/>
        </w:rPr>
      </w:pPr>
      <w:r w:rsidRPr="00E67679">
        <w:rPr>
          <w:rStyle w:val="Heading2Char"/>
          <w:rFonts w:eastAsiaTheme="majorEastAsia"/>
          <w:noProof/>
        </w:rPr>
        <mc:AlternateContent>
          <mc:Choice Requires="wps">
            <w:drawing>
              <wp:anchor distT="0" distB="0" distL="114300" distR="114300" simplePos="0" relativeHeight="251661312" behindDoc="0" locked="0" layoutInCell="0" allowOverlap="1" wp14:anchorId="6227F70E" wp14:editId="323DB844">
                <wp:simplePos x="0" y="0"/>
                <wp:positionH relativeFrom="column">
                  <wp:posOffset>-47625</wp:posOffset>
                </wp:positionH>
                <wp:positionV relativeFrom="paragraph">
                  <wp:posOffset>137795</wp:posOffset>
                </wp:positionV>
                <wp:extent cx="5991225" cy="0"/>
                <wp:effectExtent l="0" t="0" r="9525" b="19050"/>
                <wp:wrapNone/>
                <wp:docPr id="2" name="Line 6" title="Seper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ln w="19050" cmpd="sng">
                          <a:solidFill>
                            <a:srgbClr val="6C324C"/>
                          </a:solidFill>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6" o:spid="_x0000_s1026" alt="Title: Seperation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0.85pt" to="46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" o:allowincell="f" strokecolor="#6c324c" strokeweight="1.5pt"/>
            </w:pict>
          </mc:Fallback>
        </mc:AlternateContent>
      </w:r>
    </w:p>
    <w:p w14:paraId="20F2EBB6" w14:textId="77777777" w:rsidR="00BC6875" w:rsidRDefault="00BC6875" w:rsidP="00BC6875">
      <w:pPr>
        <w:ind w:left="360"/>
        <w:rPr>
          <w:rFonts w:eastAsia="Times New Roman"/>
        </w:rPr>
      </w:pPr>
    </w:p>
    <w:p w14:paraId="22495825" w14:textId="77777777" w:rsidR="00BC6875" w:rsidRDefault="00BC6875" w:rsidP="00BC6875">
      <w:pPr>
        <w:pStyle w:val="NormalWeb"/>
        <w:ind w:firstLine="0"/>
        <w:rPr>
          <w:rFonts w:asciiTheme="minorHAnsi" w:hAnsiTheme="minorHAnsi" w:cs="Arial"/>
          <w:color w:val="313131"/>
          <w:sz w:val="22"/>
          <w:szCs w:val="22"/>
        </w:rPr>
      </w:pPr>
      <w:r w:rsidRPr="003102F8">
        <w:rPr>
          <w:rFonts w:asciiTheme="minorHAnsi" w:hAnsiTheme="minorHAnsi" w:cs="Arial"/>
          <w:color w:val="313131"/>
          <w:sz w:val="22"/>
          <w:szCs w:val="22"/>
        </w:rPr>
        <w:t>When ASCRC</w:t>
      </w:r>
      <w:r>
        <w:rPr>
          <w:rFonts w:asciiTheme="minorHAnsi" w:hAnsiTheme="minorHAnsi" w:cs="Arial"/>
          <w:color w:val="313131"/>
          <w:sz w:val="22"/>
          <w:szCs w:val="22"/>
        </w:rPr>
        <w:t xml:space="preserve">, Graduate Council </w:t>
      </w:r>
      <w:r w:rsidRPr="003102F8">
        <w:rPr>
          <w:rFonts w:asciiTheme="minorHAnsi" w:hAnsiTheme="minorHAnsi" w:cs="Arial"/>
          <w:color w:val="313131"/>
          <w:sz w:val="22"/>
          <w:szCs w:val="22"/>
        </w:rPr>
        <w:t xml:space="preserve">or one of </w:t>
      </w:r>
      <w:r>
        <w:rPr>
          <w:rFonts w:asciiTheme="minorHAnsi" w:hAnsiTheme="minorHAnsi" w:cs="Arial"/>
          <w:color w:val="313131"/>
          <w:sz w:val="22"/>
          <w:szCs w:val="22"/>
        </w:rPr>
        <w:t>their</w:t>
      </w:r>
      <w:r w:rsidRPr="003102F8">
        <w:rPr>
          <w:rFonts w:asciiTheme="minorHAnsi" w:hAnsiTheme="minorHAnsi" w:cs="Arial"/>
          <w:color w:val="313131"/>
          <w:sz w:val="22"/>
          <w:szCs w:val="22"/>
        </w:rPr>
        <w:t xml:space="preserve"> subcommittees has </w:t>
      </w:r>
      <w:r>
        <w:rPr>
          <w:rFonts w:asciiTheme="minorHAnsi" w:hAnsiTheme="minorHAnsi" w:cs="Arial"/>
          <w:color w:val="313131"/>
          <w:sz w:val="22"/>
          <w:szCs w:val="22"/>
        </w:rPr>
        <w:t>encounters difficulties</w:t>
      </w:r>
      <w:r w:rsidRPr="003102F8">
        <w:rPr>
          <w:rFonts w:asciiTheme="minorHAnsi" w:hAnsiTheme="minorHAnsi" w:cs="Arial"/>
          <w:color w:val="313131"/>
          <w:sz w:val="22"/>
          <w:szCs w:val="22"/>
        </w:rPr>
        <w:t xml:space="preserve"> with a proposed curriculum change, the committee involved will ask the department to respond to the committee's specific queries.  If the committee votes ultimately to </w:t>
      </w:r>
      <w:r>
        <w:rPr>
          <w:rFonts w:asciiTheme="minorHAnsi" w:hAnsiTheme="minorHAnsi" w:cs="Arial"/>
          <w:color w:val="313131"/>
          <w:sz w:val="22"/>
          <w:szCs w:val="22"/>
        </w:rPr>
        <w:t xml:space="preserve">recommend </w:t>
      </w:r>
      <w:r w:rsidRPr="003102F8">
        <w:rPr>
          <w:rFonts w:asciiTheme="minorHAnsi" w:hAnsiTheme="minorHAnsi" w:cs="Arial"/>
          <w:color w:val="313131"/>
          <w:sz w:val="22"/>
          <w:szCs w:val="22"/>
        </w:rPr>
        <w:t>den</w:t>
      </w:r>
      <w:r>
        <w:rPr>
          <w:rFonts w:asciiTheme="minorHAnsi" w:hAnsiTheme="minorHAnsi" w:cs="Arial"/>
          <w:color w:val="313131"/>
          <w:sz w:val="22"/>
          <w:szCs w:val="22"/>
        </w:rPr>
        <w:t>ial of</w:t>
      </w:r>
      <w:r w:rsidRPr="003102F8">
        <w:rPr>
          <w:rFonts w:asciiTheme="minorHAnsi" w:hAnsiTheme="minorHAnsi" w:cs="Arial"/>
          <w:color w:val="313131"/>
          <w:sz w:val="22"/>
          <w:szCs w:val="22"/>
        </w:rPr>
        <w:t xml:space="preserve"> the proposal, the committee will notify the department of the denial and of a right to resubmit.  Resubmission is permitted only if the department is able to provide pertinent information and/or explanation not previously before the committee.</w:t>
      </w:r>
    </w:p>
    <w:p w14:paraId="72C751AA" w14:textId="77777777" w:rsidR="00BC6875" w:rsidRPr="007E12A1" w:rsidRDefault="00BC6875" w:rsidP="00BC6875">
      <w:pPr>
        <w:pStyle w:val="NormalWeb"/>
        <w:ind w:firstLine="0"/>
        <w:rPr>
          <w:rFonts w:asciiTheme="minorHAnsi" w:hAnsiTheme="minorHAnsi" w:cs="Arial"/>
          <w:color w:val="313131"/>
          <w:sz w:val="22"/>
          <w:szCs w:val="22"/>
          <w:u w:val="single"/>
        </w:rPr>
      </w:pPr>
      <w:r w:rsidRPr="007E12A1">
        <w:rPr>
          <w:rFonts w:asciiTheme="minorHAnsi" w:hAnsiTheme="minorHAnsi" w:cs="Arial"/>
          <w:color w:val="313131"/>
          <w:sz w:val="22"/>
          <w:szCs w:val="22"/>
          <w:u w:val="single"/>
        </w:rPr>
        <w:lastRenderedPageBreak/>
        <w:t xml:space="preserve">Standing Committees of the Faculty Senate make a good faith effort to work with faculty to bring curriculum proposals into compliance with relevant policies </w:t>
      </w:r>
      <w:r>
        <w:rPr>
          <w:rFonts w:asciiTheme="minorHAnsi" w:hAnsiTheme="minorHAnsi" w:cs="Arial"/>
          <w:color w:val="313131"/>
          <w:sz w:val="22"/>
          <w:szCs w:val="22"/>
          <w:u w:val="single"/>
        </w:rPr>
        <w:t xml:space="preserve">and with consideration to students’ best interest. </w:t>
      </w:r>
      <w:r w:rsidRPr="007E12A1">
        <w:rPr>
          <w:rFonts w:asciiTheme="minorHAnsi" w:hAnsiTheme="minorHAnsi" w:cs="Arial"/>
          <w:color w:val="313131"/>
          <w:sz w:val="22"/>
          <w:szCs w:val="22"/>
          <w:u w:val="single"/>
        </w:rPr>
        <w:t xml:space="preserve">  </w:t>
      </w:r>
      <w:r w:rsidRPr="00B61AD5">
        <w:rPr>
          <w:rFonts w:asciiTheme="minorHAnsi" w:hAnsiTheme="minorHAnsi" w:cstheme="minorHAnsi"/>
          <w:color w:val="313131"/>
          <w:u w:val="single"/>
        </w:rPr>
        <w:t xml:space="preserve">Review materials </w:t>
      </w:r>
      <w:r>
        <w:rPr>
          <w:rFonts w:asciiTheme="minorHAnsi" w:hAnsiTheme="minorHAnsi" w:cstheme="minorHAnsi"/>
          <w:color w:val="313131"/>
          <w:u w:val="single"/>
        </w:rPr>
        <w:t>must</w:t>
      </w:r>
      <w:r w:rsidRPr="00B61AD5">
        <w:rPr>
          <w:rFonts w:asciiTheme="minorHAnsi" w:hAnsiTheme="minorHAnsi" w:cstheme="minorHAnsi"/>
          <w:color w:val="313131"/>
          <w:u w:val="single"/>
        </w:rPr>
        <w:t xml:space="preserve"> be submitted with enough time for processing given catalog revision considerations (see</w:t>
      </w:r>
      <w:r>
        <w:rPr>
          <w:rFonts w:asciiTheme="minorHAnsi" w:hAnsiTheme="minorHAnsi" w:cstheme="minorHAnsi"/>
          <w:color w:val="313131"/>
          <w:u w:val="single"/>
        </w:rPr>
        <w:t xml:space="preserve"> Procedure</w:t>
      </w:r>
      <w:r w:rsidRPr="00B61AD5">
        <w:rPr>
          <w:rFonts w:asciiTheme="minorHAnsi" w:hAnsiTheme="minorHAnsi" w:cstheme="minorHAnsi"/>
          <w:color w:val="313131"/>
          <w:u w:val="single"/>
        </w:rPr>
        <w:t xml:space="preserve"> </w:t>
      </w:r>
      <w:r w:rsidRPr="001D1CDA">
        <w:rPr>
          <w:rFonts w:asciiTheme="minorHAnsi" w:hAnsiTheme="minorHAnsi" w:cstheme="minorHAnsi"/>
          <w:color w:val="313131"/>
          <w:u w:val="single"/>
        </w:rPr>
        <w:t>201.00).</w:t>
      </w:r>
      <w:r w:rsidRPr="00B61AD5">
        <w:rPr>
          <w:rFonts w:asciiTheme="minorHAnsi" w:hAnsiTheme="minorHAnsi" w:cs="Arial"/>
          <w:color w:val="313131"/>
          <w:sz w:val="22"/>
          <w:szCs w:val="22"/>
          <w:u w:val="single"/>
        </w:rPr>
        <w:br/>
      </w:r>
      <w:r w:rsidRPr="007E12A1">
        <w:rPr>
          <w:rFonts w:asciiTheme="minorHAnsi" w:hAnsiTheme="minorHAnsi" w:cs="Arial"/>
          <w:color w:val="313131"/>
          <w:sz w:val="22"/>
          <w:szCs w:val="22"/>
          <w:u w:val="single"/>
        </w:rPr>
        <w:br/>
        <w:t xml:space="preserve"> </w:t>
      </w:r>
      <w:r w:rsidRPr="007E12A1">
        <w:rPr>
          <w:rFonts w:asciiTheme="minorHAnsi" w:hAnsiTheme="minorHAnsi" w:cs="Arial"/>
          <w:color w:val="313131"/>
          <w:sz w:val="22"/>
          <w:szCs w:val="22"/>
          <w:u w:val="single"/>
        </w:rPr>
        <w:br/>
        <w:t xml:space="preserve">Faculty may </w:t>
      </w:r>
      <w:r>
        <w:rPr>
          <w:rFonts w:asciiTheme="minorHAnsi" w:hAnsiTheme="minorHAnsi" w:cs="Arial"/>
          <w:color w:val="313131"/>
          <w:sz w:val="22"/>
          <w:szCs w:val="22"/>
          <w:u w:val="single"/>
        </w:rPr>
        <w:t xml:space="preserve">request reconsideration of the recommendation </w:t>
      </w:r>
      <w:r w:rsidRPr="007E12A1">
        <w:rPr>
          <w:rFonts w:asciiTheme="minorHAnsi" w:hAnsiTheme="minorHAnsi" w:cs="Arial"/>
          <w:color w:val="313131"/>
          <w:sz w:val="22"/>
          <w:szCs w:val="22"/>
          <w:u w:val="single"/>
        </w:rPr>
        <w:t xml:space="preserve">of a Faculty Senate Committee or Subcommittee if after revision and, resubmission the proposal is again </w:t>
      </w:r>
      <w:r>
        <w:rPr>
          <w:rFonts w:asciiTheme="minorHAnsi" w:hAnsiTheme="minorHAnsi" w:cs="Arial"/>
          <w:color w:val="313131"/>
          <w:sz w:val="22"/>
          <w:szCs w:val="22"/>
          <w:u w:val="single"/>
        </w:rPr>
        <w:t>not recommended</w:t>
      </w:r>
      <w:r w:rsidRPr="007E12A1">
        <w:rPr>
          <w:rFonts w:asciiTheme="minorHAnsi" w:hAnsiTheme="minorHAnsi" w:cs="Arial"/>
          <w:color w:val="313131"/>
          <w:sz w:val="22"/>
          <w:szCs w:val="22"/>
          <w:u w:val="single"/>
        </w:rPr>
        <w:t xml:space="preserve">, and the decision appears not </w:t>
      </w:r>
      <w:r>
        <w:rPr>
          <w:rFonts w:asciiTheme="minorHAnsi" w:hAnsiTheme="minorHAnsi" w:cs="Arial"/>
          <w:color w:val="313131"/>
          <w:sz w:val="22"/>
          <w:szCs w:val="22"/>
          <w:u w:val="single"/>
        </w:rPr>
        <w:t xml:space="preserve">to </w:t>
      </w:r>
      <w:r w:rsidRPr="007E12A1">
        <w:rPr>
          <w:rFonts w:asciiTheme="minorHAnsi" w:hAnsiTheme="minorHAnsi" w:cs="Arial"/>
          <w:color w:val="313131"/>
          <w:sz w:val="22"/>
          <w:szCs w:val="22"/>
          <w:u w:val="single"/>
        </w:rPr>
        <w:t>be supported by evidence or is lacking rational</w:t>
      </w:r>
      <w:r>
        <w:rPr>
          <w:rFonts w:asciiTheme="minorHAnsi" w:hAnsiTheme="minorHAnsi" w:cs="Arial"/>
          <w:color w:val="313131"/>
          <w:sz w:val="22"/>
          <w:szCs w:val="22"/>
          <w:u w:val="single"/>
        </w:rPr>
        <w:t>e</w:t>
      </w:r>
      <w:r w:rsidRPr="007E12A1">
        <w:rPr>
          <w:rFonts w:asciiTheme="minorHAnsi" w:hAnsiTheme="minorHAnsi" w:cs="Arial"/>
          <w:color w:val="313131"/>
          <w:sz w:val="22"/>
          <w:szCs w:val="22"/>
          <w:u w:val="single"/>
        </w:rPr>
        <w:t xml:space="preserve">.  The faculty member must make a case to the committee responsible for oversight.   ASCRC has oversight for the General Education and Writing Committee.  The Executive Committee of the Faculty Senate (ECOS) has oversight for ASCRC and Graduate Council.  </w:t>
      </w:r>
      <w:r w:rsidRPr="007E12A1">
        <w:rPr>
          <w:rFonts w:asciiTheme="minorHAnsi" w:hAnsiTheme="minorHAnsi" w:cs="Arial"/>
          <w:color w:val="313131"/>
          <w:sz w:val="22"/>
          <w:szCs w:val="22"/>
          <w:u w:val="single"/>
        </w:rPr>
        <w:br/>
      </w:r>
      <w:r>
        <w:rPr>
          <w:rFonts w:asciiTheme="minorHAnsi" w:hAnsiTheme="minorHAnsi" w:cs="Arial"/>
          <w:color w:val="313131"/>
          <w:sz w:val="22"/>
          <w:szCs w:val="22"/>
          <w:u w:val="single"/>
        </w:rPr>
        <w:br/>
        <w:t>Reconsideration</w:t>
      </w:r>
      <w:r w:rsidRPr="007E12A1">
        <w:rPr>
          <w:rFonts w:asciiTheme="minorHAnsi" w:hAnsiTheme="minorHAnsi" w:cs="Arial"/>
          <w:color w:val="313131"/>
          <w:sz w:val="22"/>
          <w:szCs w:val="22"/>
          <w:u w:val="single"/>
        </w:rPr>
        <w:t xml:space="preserve"> materials must include</w:t>
      </w:r>
      <w:r>
        <w:rPr>
          <w:rFonts w:asciiTheme="minorHAnsi" w:hAnsiTheme="minorHAnsi" w:cs="Arial"/>
          <w:color w:val="313131"/>
          <w:sz w:val="22"/>
          <w:szCs w:val="22"/>
          <w:u w:val="single"/>
        </w:rPr>
        <w:t>:</w:t>
      </w:r>
      <w:r w:rsidRPr="007E12A1">
        <w:rPr>
          <w:rFonts w:asciiTheme="minorHAnsi" w:hAnsiTheme="minorHAnsi" w:cs="Arial"/>
          <w:color w:val="313131"/>
          <w:sz w:val="22"/>
          <w:szCs w:val="22"/>
          <w:u w:val="single"/>
        </w:rPr>
        <w:t xml:space="preserve"> </w:t>
      </w:r>
    </w:p>
    <w:p w14:paraId="6394D8DF" w14:textId="77777777" w:rsidR="00BC6875" w:rsidRPr="007E12A1" w:rsidRDefault="00BC6875" w:rsidP="00BC6875">
      <w:pPr>
        <w:pStyle w:val="ListParagraph"/>
        <w:numPr>
          <w:ilvl w:val="0"/>
          <w:numId w:val="6"/>
        </w:numPr>
        <w:spacing w:after="0" w:line="240" w:lineRule="auto"/>
        <w:rPr>
          <w:u w:val="single"/>
        </w:rPr>
      </w:pPr>
      <w:r w:rsidRPr="007E12A1">
        <w:rPr>
          <w:u w:val="single"/>
        </w:rPr>
        <w:t>A cover letter outlining the basis for the appeal.</w:t>
      </w:r>
    </w:p>
    <w:p w14:paraId="6050D56D" w14:textId="77777777" w:rsidR="00BC6875" w:rsidRPr="007E12A1" w:rsidRDefault="00BC6875" w:rsidP="00BC6875">
      <w:pPr>
        <w:pStyle w:val="ListParagraph"/>
        <w:numPr>
          <w:ilvl w:val="0"/>
          <w:numId w:val="6"/>
        </w:numPr>
        <w:spacing w:after="0" w:line="240" w:lineRule="auto"/>
        <w:rPr>
          <w:u w:val="single"/>
        </w:rPr>
      </w:pPr>
      <w:r w:rsidRPr="007E12A1">
        <w:rPr>
          <w:u w:val="single"/>
        </w:rPr>
        <w:t>Evidence that a procedural</w:t>
      </w:r>
      <w:r>
        <w:rPr>
          <w:u w:val="single"/>
        </w:rPr>
        <w:t xml:space="preserve">, </w:t>
      </w:r>
      <w:r w:rsidRPr="008617DF">
        <w:rPr>
          <w:u w:val="single"/>
        </w:rPr>
        <w:t>conceptual/factual error</w:t>
      </w:r>
      <w:r w:rsidRPr="007E12A1">
        <w:rPr>
          <w:u w:val="single"/>
        </w:rPr>
        <w:t xml:space="preserve"> or bias occurred</w:t>
      </w:r>
      <w:r>
        <w:rPr>
          <w:u w:val="single"/>
        </w:rPr>
        <w:t xml:space="preserve">. </w:t>
      </w:r>
    </w:p>
    <w:p w14:paraId="18189E73" w14:textId="77777777" w:rsidR="00BC6875" w:rsidRPr="007E12A1" w:rsidRDefault="00BC6875" w:rsidP="00BC6875">
      <w:pPr>
        <w:pStyle w:val="ListParagraph"/>
        <w:numPr>
          <w:ilvl w:val="0"/>
          <w:numId w:val="6"/>
        </w:numPr>
        <w:spacing w:after="0" w:line="240" w:lineRule="auto"/>
        <w:rPr>
          <w:u w:val="single"/>
        </w:rPr>
      </w:pPr>
      <w:r w:rsidRPr="007E12A1">
        <w:rPr>
          <w:u w:val="single"/>
        </w:rPr>
        <w:t xml:space="preserve">The original curriculum form, syllabus, and supplemental documents submitted. </w:t>
      </w:r>
    </w:p>
    <w:p w14:paraId="0383722E" w14:textId="77777777" w:rsidR="00BC6875" w:rsidRPr="007E12A1" w:rsidRDefault="00BC6875" w:rsidP="00BC6875">
      <w:pPr>
        <w:pStyle w:val="ListParagraph"/>
        <w:numPr>
          <w:ilvl w:val="0"/>
          <w:numId w:val="6"/>
        </w:numPr>
        <w:spacing w:after="0" w:line="240" w:lineRule="auto"/>
        <w:rPr>
          <w:u w:val="single"/>
        </w:rPr>
      </w:pPr>
      <w:r w:rsidRPr="007E12A1">
        <w:rPr>
          <w:u w:val="single"/>
        </w:rPr>
        <w:t xml:space="preserve">The revised curriculum form, syllabus, and supplemental documents submitted.  </w:t>
      </w:r>
    </w:p>
    <w:p w14:paraId="64BFFE5D" w14:textId="77777777" w:rsidR="00BC6875" w:rsidRDefault="00BC6875" w:rsidP="00BC6875">
      <w:pPr>
        <w:pStyle w:val="ListParagraph"/>
        <w:ind w:left="1080"/>
      </w:pPr>
    </w:p>
    <w:p w14:paraId="348E23B5" w14:textId="77777777" w:rsidR="00BC6875" w:rsidRPr="008641FF" w:rsidRDefault="00BC6875" w:rsidP="00BC6875">
      <w:pPr>
        <w:pStyle w:val="ListParagraph"/>
        <w:ind w:left="0"/>
        <w:rPr>
          <w:u w:val="single"/>
        </w:rPr>
      </w:pPr>
      <w:r w:rsidRPr="008641FF">
        <w:rPr>
          <w:u w:val="single"/>
        </w:rPr>
        <w:t xml:space="preserve">The oversight committee will assign three </w:t>
      </w:r>
      <w:r>
        <w:rPr>
          <w:u w:val="single"/>
        </w:rPr>
        <w:t>members to review the materials</w:t>
      </w:r>
      <w:r w:rsidRPr="008617DF">
        <w:rPr>
          <w:u w:val="single"/>
        </w:rPr>
        <w:t>, contact the parties involved for clarification,</w:t>
      </w:r>
      <w:r>
        <w:rPr>
          <w:u w:val="single"/>
        </w:rPr>
        <w:t xml:space="preserve"> and </w:t>
      </w:r>
      <w:r w:rsidRPr="008641FF">
        <w:rPr>
          <w:u w:val="single"/>
        </w:rPr>
        <w:t xml:space="preserve">make a recommendation to the full committee.  </w:t>
      </w:r>
    </w:p>
    <w:p w14:paraId="3D2335AF" w14:textId="0ACF541E" w:rsidR="00CE475E" w:rsidRDefault="00CE475E" w:rsidP="00715854"/>
    <w:p w14:paraId="0CF5E14C" w14:textId="77777777" w:rsidR="00CE475E" w:rsidRDefault="00CE475E" w:rsidP="00CE475E"/>
    <w:p w14:paraId="4FD0E132" w14:textId="77777777" w:rsidR="00CE475E" w:rsidRDefault="00CE475E" w:rsidP="00CE475E"/>
    <w:p w14:paraId="09194A53" w14:textId="77777777" w:rsidR="00CE475E" w:rsidRPr="00715854" w:rsidRDefault="00CE475E" w:rsidP="00715854"/>
    <w:sectPr w:rsidR="00CE475E" w:rsidRPr="00715854" w:rsidSect="00712AC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ED3C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D3C63" w16cid:durableId="1E520E5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718A"/>
    <w:multiLevelType w:val="hybridMultilevel"/>
    <w:tmpl w:val="31B6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744B1"/>
    <w:multiLevelType w:val="hybridMultilevel"/>
    <w:tmpl w:val="B088EC50"/>
    <w:lvl w:ilvl="0" w:tplc="600AB5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7712BF"/>
    <w:multiLevelType w:val="hybridMultilevel"/>
    <w:tmpl w:val="CFAE04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FAE0459"/>
    <w:multiLevelType w:val="hybridMultilevel"/>
    <w:tmpl w:val="CFC66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CFE408C"/>
    <w:multiLevelType w:val="hybridMultilevel"/>
    <w:tmpl w:val="1EB68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F3440D9"/>
    <w:multiLevelType w:val="hybridMultilevel"/>
    <w:tmpl w:val="08223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66"/>
    <w:rsid w:val="000029D4"/>
    <w:rsid w:val="000042DD"/>
    <w:rsid w:val="00006579"/>
    <w:rsid w:val="0001006E"/>
    <w:rsid w:val="00010614"/>
    <w:rsid w:val="0001110A"/>
    <w:rsid w:val="0001265F"/>
    <w:rsid w:val="00013529"/>
    <w:rsid w:val="00015D8E"/>
    <w:rsid w:val="00017FDD"/>
    <w:rsid w:val="00020F16"/>
    <w:rsid w:val="00023749"/>
    <w:rsid w:val="00023DEA"/>
    <w:rsid w:val="00024D7A"/>
    <w:rsid w:val="00025C12"/>
    <w:rsid w:val="00026092"/>
    <w:rsid w:val="000262A6"/>
    <w:rsid w:val="00027D1E"/>
    <w:rsid w:val="00030C36"/>
    <w:rsid w:val="00032694"/>
    <w:rsid w:val="0003287A"/>
    <w:rsid w:val="00033591"/>
    <w:rsid w:val="00033C3B"/>
    <w:rsid w:val="000344A4"/>
    <w:rsid w:val="00035634"/>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6324F"/>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1EF0"/>
    <w:rsid w:val="000B7E48"/>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3802"/>
    <w:rsid w:val="000E467F"/>
    <w:rsid w:val="000E5821"/>
    <w:rsid w:val="000E6789"/>
    <w:rsid w:val="000E7B4B"/>
    <w:rsid w:val="000F0E9B"/>
    <w:rsid w:val="000F1627"/>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7BD0"/>
    <w:rsid w:val="00120175"/>
    <w:rsid w:val="001204B0"/>
    <w:rsid w:val="00121973"/>
    <w:rsid w:val="001222ED"/>
    <w:rsid w:val="00127D71"/>
    <w:rsid w:val="001319AA"/>
    <w:rsid w:val="00133313"/>
    <w:rsid w:val="0013479C"/>
    <w:rsid w:val="0013587B"/>
    <w:rsid w:val="0014032E"/>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C0B"/>
    <w:rsid w:val="001A3D38"/>
    <w:rsid w:val="001A59C0"/>
    <w:rsid w:val="001A69CC"/>
    <w:rsid w:val="001A6E4B"/>
    <w:rsid w:val="001B0703"/>
    <w:rsid w:val="001B2783"/>
    <w:rsid w:val="001B3826"/>
    <w:rsid w:val="001B3EF2"/>
    <w:rsid w:val="001B6214"/>
    <w:rsid w:val="001B6AA8"/>
    <w:rsid w:val="001C0952"/>
    <w:rsid w:val="001C3032"/>
    <w:rsid w:val="001C3BB0"/>
    <w:rsid w:val="001D3DFF"/>
    <w:rsid w:val="001D449F"/>
    <w:rsid w:val="001D7549"/>
    <w:rsid w:val="001E037F"/>
    <w:rsid w:val="001E3557"/>
    <w:rsid w:val="001E42FA"/>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4EA5"/>
    <w:rsid w:val="00205351"/>
    <w:rsid w:val="00211451"/>
    <w:rsid w:val="00211785"/>
    <w:rsid w:val="002125F7"/>
    <w:rsid w:val="00215031"/>
    <w:rsid w:val="002177F4"/>
    <w:rsid w:val="002270ED"/>
    <w:rsid w:val="002304CF"/>
    <w:rsid w:val="00235929"/>
    <w:rsid w:val="002364D6"/>
    <w:rsid w:val="00237074"/>
    <w:rsid w:val="00237948"/>
    <w:rsid w:val="00243616"/>
    <w:rsid w:val="002468D5"/>
    <w:rsid w:val="00246FB7"/>
    <w:rsid w:val="0025091B"/>
    <w:rsid w:val="00254CAB"/>
    <w:rsid w:val="00255526"/>
    <w:rsid w:val="002575D8"/>
    <w:rsid w:val="002601B7"/>
    <w:rsid w:val="00261C1D"/>
    <w:rsid w:val="0026393D"/>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6C9D"/>
    <w:rsid w:val="002A0915"/>
    <w:rsid w:val="002A0C5C"/>
    <w:rsid w:val="002A1308"/>
    <w:rsid w:val="002A2B2D"/>
    <w:rsid w:val="002A2D3C"/>
    <w:rsid w:val="002A6677"/>
    <w:rsid w:val="002B120C"/>
    <w:rsid w:val="002B32B2"/>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1D14"/>
    <w:rsid w:val="003227C5"/>
    <w:rsid w:val="003244E9"/>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6571"/>
    <w:rsid w:val="0035707B"/>
    <w:rsid w:val="00361B2C"/>
    <w:rsid w:val="00361EF0"/>
    <w:rsid w:val="00365527"/>
    <w:rsid w:val="0036562D"/>
    <w:rsid w:val="00367C57"/>
    <w:rsid w:val="003707EA"/>
    <w:rsid w:val="003719BA"/>
    <w:rsid w:val="00372D12"/>
    <w:rsid w:val="003739F2"/>
    <w:rsid w:val="00373DC3"/>
    <w:rsid w:val="00373F2E"/>
    <w:rsid w:val="00375E86"/>
    <w:rsid w:val="0037747F"/>
    <w:rsid w:val="00383081"/>
    <w:rsid w:val="0038494D"/>
    <w:rsid w:val="003856BC"/>
    <w:rsid w:val="00385C63"/>
    <w:rsid w:val="003900DD"/>
    <w:rsid w:val="003929A2"/>
    <w:rsid w:val="00393C53"/>
    <w:rsid w:val="00395721"/>
    <w:rsid w:val="00396398"/>
    <w:rsid w:val="0039703D"/>
    <w:rsid w:val="003A0E24"/>
    <w:rsid w:val="003A22E1"/>
    <w:rsid w:val="003A393C"/>
    <w:rsid w:val="003A4413"/>
    <w:rsid w:val="003A50E1"/>
    <w:rsid w:val="003A538C"/>
    <w:rsid w:val="003A5C51"/>
    <w:rsid w:val="003A5E77"/>
    <w:rsid w:val="003B1084"/>
    <w:rsid w:val="003B28E0"/>
    <w:rsid w:val="003B3061"/>
    <w:rsid w:val="003C568D"/>
    <w:rsid w:val="003D16DC"/>
    <w:rsid w:val="003D52B1"/>
    <w:rsid w:val="003E4419"/>
    <w:rsid w:val="003E4E61"/>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5D50"/>
    <w:rsid w:val="0044724D"/>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6FF2"/>
    <w:rsid w:val="004A76F0"/>
    <w:rsid w:val="004B1722"/>
    <w:rsid w:val="004B591F"/>
    <w:rsid w:val="004C02A7"/>
    <w:rsid w:val="004C0ABD"/>
    <w:rsid w:val="004C267D"/>
    <w:rsid w:val="004C33E5"/>
    <w:rsid w:val="004C4BB9"/>
    <w:rsid w:val="004C78B9"/>
    <w:rsid w:val="004C7E1E"/>
    <w:rsid w:val="004D5DE8"/>
    <w:rsid w:val="004D7262"/>
    <w:rsid w:val="004D7992"/>
    <w:rsid w:val="004E1578"/>
    <w:rsid w:val="004E25EE"/>
    <w:rsid w:val="004E27C4"/>
    <w:rsid w:val="004E3F63"/>
    <w:rsid w:val="004E6E45"/>
    <w:rsid w:val="004F245E"/>
    <w:rsid w:val="004F3BC7"/>
    <w:rsid w:val="004F5165"/>
    <w:rsid w:val="004F6AF1"/>
    <w:rsid w:val="004F709A"/>
    <w:rsid w:val="004F7FCC"/>
    <w:rsid w:val="0050032C"/>
    <w:rsid w:val="005007E8"/>
    <w:rsid w:val="0050348E"/>
    <w:rsid w:val="00503516"/>
    <w:rsid w:val="00504366"/>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4C08"/>
    <w:rsid w:val="005370FB"/>
    <w:rsid w:val="00542120"/>
    <w:rsid w:val="00542B3B"/>
    <w:rsid w:val="00545708"/>
    <w:rsid w:val="00546923"/>
    <w:rsid w:val="0055162C"/>
    <w:rsid w:val="00553B7B"/>
    <w:rsid w:val="0055482A"/>
    <w:rsid w:val="005556CC"/>
    <w:rsid w:val="00555870"/>
    <w:rsid w:val="00555902"/>
    <w:rsid w:val="00562B89"/>
    <w:rsid w:val="0056385E"/>
    <w:rsid w:val="005639D8"/>
    <w:rsid w:val="00563BAA"/>
    <w:rsid w:val="00566CBF"/>
    <w:rsid w:val="00567266"/>
    <w:rsid w:val="00570704"/>
    <w:rsid w:val="00572CAB"/>
    <w:rsid w:val="005763FA"/>
    <w:rsid w:val="00576678"/>
    <w:rsid w:val="005767D7"/>
    <w:rsid w:val="005854E7"/>
    <w:rsid w:val="00586E17"/>
    <w:rsid w:val="005877CE"/>
    <w:rsid w:val="005937B5"/>
    <w:rsid w:val="00595D78"/>
    <w:rsid w:val="00596CA8"/>
    <w:rsid w:val="00597FF4"/>
    <w:rsid w:val="005A0401"/>
    <w:rsid w:val="005A3DAA"/>
    <w:rsid w:val="005A6CD6"/>
    <w:rsid w:val="005B1CA1"/>
    <w:rsid w:val="005B379E"/>
    <w:rsid w:val="005B51AA"/>
    <w:rsid w:val="005B74E6"/>
    <w:rsid w:val="005C1F9A"/>
    <w:rsid w:val="005C39CA"/>
    <w:rsid w:val="005C3E52"/>
    <w:rsid w:val="005D4090"/>
    <w:rsid w:val="005D4766"/>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70E2"/>
    <w:rsid w:val="00642DC7"/>
    <w:rsid w:val="00644778"/>
    <w:rsid w:val="00646268"/>
    <w:rsid w:val="00653814"/>
    <w:rsid w:val="00654556"/>
    <w:rsid w:val="00655C21"/>
    <w:rsid w:val="00656BCF"/>
    <w:rsid w:val="00662034"/>
    <w:rsid w:val="0066528C"/>
    <w:rsid w:val="00665798"/>
    <w:rsid w:val="00665B8D"/>
    <w:rsid w:val="0066651B"/>
    <w:rsid w:val="006712D8"/>
    <w:rsid w:val="00673164"/>
    <w:rsid w:val="0067501E"/>
    <w:rsid w:val="00675DBA"/>
    <w:rsid w:val="00676585"/>
    <w:rsid w:val="00680095"/>
    <w:rsid w:val="00680C0D"/>
    <w:rsid w:val="006819A1"/>
    <w:rsid w:val="00682F7E"/>
    <w:rsid w:val="006859F7"/>
    <w:rsid w:val="006862F7"/>
    <w:rsid w:val="00686D72"/>
    <w:rsid w:val="00686E98"/>
    <w:rsid w:val="0069269C"/>
    <w:rsid w:val="006949D2"/>
    <w:rsid w:val="006950A2"/>
    <w:rsid w:val="00697365"/>
    <w:rsid w:val="006979BF"/>
    <w:rsid w:val="006A0EBE"/>
    <w:rsid w:val="006A1A9E"/>
    <w:rsid w:val="006A2170"/>
    <w:rsid w:val="006A7400"/>
    <w:rsid w:val="006A79E4"/>
    <w:rsid w:val="006B42B0"/>
    <w:rsid w:val="006B4DB9"/>
    <w:rsid w:val="006C00D9"/>
    <w:rsid w:val="006C0774"/>
    <w:rsid w:val="006C1B9D"/>
    <w:rsid w:val="006C40CA"/>
    <w:rsid w:val="006C613C"/>
    <w:rsid w:val="006D060B"/>
    <w:rsid w:val="006D07CE"/>
    <w:rsid w:val="006D124D"/>
    <w:rsid w:val="006D43DB"/>
    <w:rsid w:val="006D48DA"/>
    <w:rsid w:val="006D4B6C"/>
    <w:rsid w:val="006E232B"/>
    <w:rsid w:val="006E41B3"/>
    <w:rsid w:val="006E4BBD"/>
    <w:rsid w:val="006E4FCC"/>
    <w:rsid w:val="006E7554"/>
    <w:rsid w:val="006E77E2"/>
    <w:rsid w:val="006F34D7"/>
    <w:rsid w:val="006F3D90"/>
    <w:rsid w:val="006F4570"/>
    <w:rsid w:val="006F4769"/>
    <w:rsid w:val="006F7841"/>
    <w:rsid w:val="006F7B15"/>
    <w:rsid w:val="00706FEC"/>
    <w:rsid w:val="00711824"/>
    <w:rsid w:val="00712AC5"/>
    <w:rsid w:val="00714C0F"/>
    <w:rsid w:val="00714E14"/>
    <w:rsid w:val="00715854"/>
    <w:rsid w:val="00720AB4"/>
    <w:rsid w:val="007218AD"/>
    <w:rsid w:val="007249CC"/>
    <w:rsid w:val="00725D81"/>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0A16"/>
    <w:rsid w:val="007B2E8E"/>
    <w:rsid w:val="007B3200"/>
    <w:rsid w:val="007B46CF"/>
    <w:rsid w:val="007B7448"/>
    <w:rsid w:val="007B7909"/>
    <w:rsid w:val="007C50C2"/>
    <w:rsid w:val="007D1516"/>
    <w:rsid w:val="007D3FB5"/>
    <w:rsid w:val="007D4E38"/>
    <w:rsid w:val="007D52BE"/>
    <w:rsid w:val="007D6BB9"/>
    <w:rsid w:val="007E20E2"/>
    <w:rsid w:val="007E2903"/>
    <w:rsid w:val="007E41E5"/>
    <w:rsid w:val="007E4FF5"/>
    <w:rsid w:val="007E679F"/>
    <w:rsid w:val="007E731A"/>
    <w:rsid w:val="007E7323"/>
    <w:rsid w:val="007F19D6"/>
    <w:rsid w:val="007F2A9B"/>
    <w:rsid w:val="007F7C8C"/>
    <w:rsid w:val="007F7FD2"/>
    <w:rsid w:val="008004F5"/>
    <w:rsid w:val="00801679"/>
    <w:rsid w:val="0080253E"/>
    <w:rsid w:val="00804791"/>
    <w:rsid w:val="00804E97"/>
    <w:rsid w:val="00805F10"/>
    <w:rsid w:val="008105B0"/>
    <w:rsid w:val="0081099B"/>
    <w:rsid w:val="00811C2F"/>
    <w:rsid w:val="008153B6"/>
    <w:rsid w:val="008154DC"/>
    <w:rsid w:val="00816BD9"/>
    <w:rsid w:val="00816D65"/>
    <w:rsid w:val="00820982"/>
    <w:rsid w:val="00823674"/>
    <w:rsid w:val="00824FC2"/>
    <w:rsid w:val="00830680"/>
    <w:rsid w:val="00831F03"/>
    <w:rsid w:val="00832212"/>
    <w:rsid w:val="00832F00"/>
    <w:rsid w:val="0083614F"/>
    <w:rsid w:val="00837699"/>
    <w:rsid w:val="0084190E"/>
    <w:rsid w:val="00842ADB"/>
    <w:rsid w:val="0084667C"/>
    <w:rsid w:val="008469BA"/>
    <w:rsid w:val="00846F26"/>
    <w:rsid w:val="00847155"/>
    <w:rsid w:val="00847544"/>
    <w:rsid w:val="0085081B"/>
    <w:rsid w:val="00855B56"/>
    <w:rsid w:val="0085780F"/>
    <w:rsid w:val="00860DC5"/>
    <w:rsid w:val="00861F90"/>
    <w:rsid w:val="00864538"/>
    <w:rsid w:val="008648DE"/>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0EF3"/>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20C9"/>
    <w:rsid w:val="008C4168"/>
    <w:rsid w:val="008C52B0"/>
    <w:rsid w:val="008C5AC5"/>
    <w:rsid w:val="008C5AD1"/>
    <w:rsid w:val="008C65E2"/>
    <w:rsid w:val="008D2AE5"/>
    <w:rsid w:val="008D437B"/>
    <w:rsid w:val="008D4AB7"/>
    <w:rsid w:val="008E1A96"/>
    <w:rsid w:val="008E4D0D"/>
    <w:rsid w:val="008E647E"/>
    <w:rsid w:val="008E6594"/>
    <w:rsid w:val="008F01E3"/>
    <w:rsid w:val="008F2E32"/>
    <w:rsid w:val="009028AD"/>
    <w:rsid w:val="00910C2F"/>
    <w:rsid w:val="009111B4"/>
    <w:rsid w:val="00912A76"/>
    <w:rsid w:val="00912BB6"/>
    <w:rsid w:val="00915575"/>
    <w:rsid w:val="0092067E"/>
    <w:rsid w:val="00923B21"/>
    <w:rsid w:val="00924AF9"/>
    <w:rsid w:val="0092539A"/>
    <w:rsid w:val="00925954"/>
    <w:rsid w:val="00930202"/>
    <w:rsid w:val="009320A0"/>
    <w:rsid w:val="00941764"/>
    <w:rsid w:val="00947E73"/>
    <w:rsid w:val="00953153"/>
    <w:rsid w:val="009535C0"/>
    <w:rsid w:val="00954152"/>
    <w:rsid w:val="0095439F"/>
    <w:rsid w:val="0095543E"/>
    <w:rsid w:val="009577B7"/>
    <w:rsid w:val="00957A5E"/>
    <w:rsid w:val="00960287"/>
    <w:rsid w:val="009610EA"/>
    <w:rsid w:val="009611D2"/>
    <w:rsid w:val="00961530"/>
    <w:rsid w:val="00962EF7"/>
    <w:rsid w:val="00962FC4"/>
    <w:rsid w:val="0096320D"/>
    <w:rsid w:val="0096564D"/>
    <w:rsid w:val="00971EB9"/>
    <w:rsid w:val="00972CDC"/>
    <w:rsid w:val="0097367F"/>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C39F5"/>
    <w:rsid w:val="009C3C48"/>
    <w:rsid w:val="009C65B3"/>
    <w:rsid w:val="009C729C"/>
    <w:rsid w:val="009D2FCA"/>
    <w:rsid w:val="009D552D"/>
    <w:rsid w:val="009D7A25"/>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12EF"/>
    <w:rsid w:val="00A128C2"/>
    <w:rsid w:val="00A1558F"/>
    <w:rsid w:val="00A16F2D"/>
    <w:rsid w:val="00A213CE"/>
    <w:rsid w:val="00A21C5A"/>
    <w:rsid w:val="00A24EA9"/>
    <w:rsid w:val="00A256E6"/>
    <w:rsid w:val="00A274DE"/>
    <w:rsid w:val="00A27706"/>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3F4A"/>
    <w:rsid w:val="00A948D1"/>
    <w:rsid w:val="00A94CCB"/>
    <w:rsid w:val="00A961CC"/>
    <w:rsid w:val="00A9714F"/>
    <w:rsid w:val="00A97609"/>
    <w:rsid w:val="00AA0087"/>
    <w:rsid w:val="00AA2458"/>
    <w:rsid w:val="00AA3D1C"/>
    <w:rsid w:val="00AA4206"/>
    <w:rsid w:val="00AA4B4A"/>
    <w:rsid w:val="00AA50CD"/>
    <w:rsid w:val="00AA794D"/>
    <w:rsid w:val="00AB3A48"/>
    <w:rsid w:val="00AB4160"/>
    <w:rsid w:val="00AB4570"/>
    <w:rsid w:val="00AB6B3D"/>
    <w:rsid w:val="00AC26E3"/>
    <w:rsid w:val="00AC31FF"/>
    <w:rsid w:val="00AC45A4"/>
    <w:rsid w:val="00AD0C60"/>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679B"/>
    <w:rsid w:val="00B5311A"/>
    <w:rsid w:val="00B561CA"/>
    <w:rsid w:val="00B6014C"/>
    <w:rsid w:val="00B60D59"/>
    <w:rsid w:val="00B610C4"/>
    <w:rsid w:val="00B62888"/>
    <w:rsid w:val="00B656D4"/>
    <w:rsid w:val="00B65957"/>
    <w:rsid w:val="00B674A6"/>
    <w:rsid w:val="00B72282"/>
    <w:rsid w:val="00B722D4"/>
    <w:rsid w:val="00B7292A"/>
    <w:rsid w:val="00B73921"/>
    <w:rsid w:val="00B7444C"/>
    <w:rsid w:val="00B749A9"/>
    <w:rsid w:val="00B80302"/>
    <w:rsid w:val="00B806B7"/>
    <w:rsid w:val="00B80D32"/>
    <w:rsid w:val="00B85257"/>
    <w:rsid w:val="00B857D5"/>
    <w:rsid w:val="00B8760A"/>
    <w:rsid w:val="00B908A8"/>
    <w:rsid w:val="00B93B69"/>
    <w:rsid w:val="00B9510D"/>
    <w:rsid w:val="00B95A70"/>
    <w:rsid w:val="00B971F5"/>
    <w:rsid w:val="00B972B9"/>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6875"/>
    <w:rsid w:val="00BC7E9E"/>
    <w:rsid w:val="00BD0D47"/>
    <w:rsid w:val="00BD1A32"/>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4A82"/>
    <w:rsid w:val="00C47504"/>
    <w:rsid w:val="00C50125"/>
    <w:rsid w:val="00C5145F"/>
    <w:rsid w:val="00C51867"/>
    <w:rsid w:val="00C51E94"/>
    <w:rsid w:val="00C5364D"/>
    <w:rsid w:val="00C56145"/>
    <w:rsid w:val="00C565EE"/>
    <w:rsid w:val="00C566D8"/>
    <w:rsid w:val="00C56E6A"/>
    <w:rsid w:val="00C619DD"/>
    <w:rsid w:val="00C64A5A"/>
    <w:rsid w:val="00C65010"/>
    <w:rsid w:val="00C660C6"/>
    <w:rsid w:val="00C71D3F"/>
    <w:rsid w:val="00C7238A"/>
    <w:rsid w:val="00C72F55"/>
    <w:rsid w:val="00C741CE"/>
    <w:rsid w:val="00C745E4"/>
    <w:rsid w:val="00C75F50"/>
    <w:rsid w:val="00C75FA3"/>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66BA"/>
    <w:rsid w:val="00CD7317"/>
    <w:rsid w:val="00CE1972"/>
    <w:rsid w:val="00CE1F88"/>
    <w:rsid w:val="00CE2745"/>
    <w:rsid w:val="00CE3942"/>
    <w:rsid w:val="00CE475E"/>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4F04"/>
    <w:rsid w:val="00D25C56"/>
    <w:rsid w:val="00D25E7E"/>
    <w:rsid w:val="00D30049"/>
    <w:rsid w:val="00D31C40"/>
    <w:rsid w:val="00D325EB"/>
    <w:rsid w:val="00D32DE1"/>
    <w:rsid w:val="00D34842"/>
    <w:rsid w:val="00D34888"/>
    <w:rsid w:val="00D360C6"/>
    <w:rsid w:val="00D41409"/>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85"/>
    <w:rsid w:val="00DA435C"/>
    <w:rsid w:val="00DA4756"/>
    <w:rsid w:val="00DA4B97"/>
    <w:rsid w:val="00DA6823"/>
    <w:rsid w:val="00DA7577"/>
    <w:rsid w:val="00DA7F71"/>
    <w:rsid w:val="00DB2969"/>
    <w:rsid w:val="00DB2C29"/>
    <w:rsid w:val="00DB424C"/>
    <w:rsid w:val="00DB68A1"/>
    <w:rsid w:val="00DB6DB6"/>
    <w:rsid w:val="00DC30C6"/>
    <w:rsid w:val="00DC536E"/>
    <w:rsid w:val="00DC65E2"/>
    <w:rsid w:val="00DD11F7"/>
    <w:rsid w:val="00DD2433"/>
    <w:rsid w:val="00DD24CE"/>
    <w:rsid w:val="00DD3A9E"/>
    <w:rsid w:val="00DD43B4"/>
    <w:rsid w:val="00DD4FAD"/>
    <w:rsid w:val="00DD532C"/>
    <w:rsid w:val="00DD6B7D"/>
    <w:rsid w:val="00DD6EBA"/>
    <w:rsid w:val="00DD7F4E"/>
    <w:rsid w:val="00DE046E"/>
    <w:rsid w:val="00DE06AF"/>
    <w:rsid w:val="00DE0987"/>
    <w:rsid w:val="00DE09B9"/>
    <w:rsid w:val="00DE1C9A"/>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5F7"/>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61E67"/>
    <w:rsid w:val="00E629B4"/>
    <w:rsid w:val="00E62CED"/>
    <w:rsid w:val="00E67960"/>
    <w:rsid w:val="00E71419"/>
    <w:rsid w:val="00E8070A"/>
    <w:rsid w:val="00E82CE7"/>
    <w:rsid w:val="00E82DBE"/>
    <w:rsid w:val="00E83501"/>
    <w:rsid w:val="00E84519"/>
    <w:rsid w:val="00E8567B"/>
    <w:rsid w:val="00E87DAC"/>
    <w:rsid w:val="00E90405"/>
    <w:rsid w:val="00E90CDB"/>
    <w:rsid w:val="00E90FA1"/>
    <w:rsid w:val="00E912AB"/>
    <w:rsid w:val="00E92D3D"/>
    <w:rsid w:val="00E95203"/>
    <w:rsid w:val="00E95C18"/>
    <w:rsid w:val="00E967EB"/>
    <w:rsid w:val="00E968D5"/>
    <w:rsid w:val="00EA57B8"/>
    <w:rsid w:val="00EA61E6"/>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BB1"/>
    <w:rsid w:val="00EE1C3B"/>
    <w:rsid w:val="00EE27A2"/>
    <w:rsid w:val="00EE2834"/>
    <w:rsid w:val="00EE3557"/>
    <w:rsid w:val="00EE3BC8"/>
    <w:rsid w:val="00EE3F21"/>
    <w:rsid w:val="00EE633E"/>
    <w:rsid w:val="00EE65A7"/>
    <w:rsid w:val="00EE711D"/>
    <w:rsid w:val="00EE7149"/>
    <w:rsid w:val="00EE72F5"/>
    <w:rsid w:val="00EF20C2"/>
    <w:rsid w:val="00EF335C"/>
    <w:rsid w:val="00EF77BC"/>
    <w:rsid w:val="00F02D8D"/>
    <w:rsid w:val="00F02E9A"/>
    <w:rsid w:val="00F05204"/>
    <w:rsid w:val="00F056B1"/>
    <w:rsid w:val="00F073C7"/>
    <w:rsid w:val="00F07412"/>
    <w:rsid w:val="00F119BC"/>
    <w:rsid w:val="00F13E3F"/>
    <w:rsid w:val="00F17CB3"/>
    <w:rsid w:val="00F20E34"/>
    <w:rsid w:val="00F21734"/>
    <w:rsid w:val="00F22D0E"/>
    <w:rsid w:val="00F2305C"/>
    <w:rsid w:val="00F24BA9"/>
    <w:rsid w:val="00F3098A"/>
    <w:rsid w:val="00F311CA"/>
    <w:rsid w:val="00F32FB6"/>
    <w:rsid w:val="00F34EE9"/>
    <w:rsid w:val="00F34F64"/>
    <w:rsid w:val="00F4199F"/>
    <w:rsid w:val="00F422DC"/>
    <w:rsid w:val="00F42854"/>
    <w:rsid w:val="00F4447A"/>
    <w:rsid w:val="00F47EDE"/>
    <w:rsid w:val="00F5435E"/>
    <w:rsid w:val="00F544E6"/>
    <w:rsid w:val="00F5517B"/>
    <w:rsid w:val="00F600C1"/>
    <w:rsid w:val="00F603A6"/>
    <w:rsid w:val="00F61731"/>
    <w:rsid w:val="00F61904"/>
    <w:rsid w:val="00F61D4E"/>
    <w:rsid w:val="00F6425C"/>
    <w:rsid w:val="00F645C7"/>
    <w:rsid w:val="00F664F8"/>
    <w:rsid w:val="00F66DFE"/>
    <w:rsid w:val="00F670F6"/>
    <w:rsid w:val="00F6717A"/>
    <w:rsid w:val="00F70109"/>
    <w:rsid w:val="00F702A1"/>
    <w:rsid w:val="00F70F40"/>
    <w:rsid w:val="00F72E0E"/>
    <w:rsid w:val="00F74E1D"/>
    <w:rsid w:val="00F7588C"/>
    <w:rsid w:val="00F767CD"/>
    <w:rsid w:val="00F807C9"/>
    <w:rsid w:val="00F8228A"/>
    <w:rsid w:val="00F84E0B"/>
    <w:rsid w:val="00F856D0"/>
    <w:rsid w:val="00F85783"/>
    <w:rsid w:val="00F90737"/>
    <w:rsid w:val="00F92A72"/>
    <w:rsid w:val="00F92B69"/>
    <w:rsid w:val="00F93303"/>
    <w:rsid w:val="00F943A8"/>
    <w:rsid w:val="00F944BA"/>
    <w:rsid w:val="00F950C1"/>
    <w:rsid w:val="00F95E22"/>
    <w:rsid w:val="00F9648A"/>
    <w:rsid w:val="00F96B96"/>
    <w:rsid w:val="00FA0233"/>
    <w:rsid w:val="00FA14D2"/>
    <w:rsid w:val="00FA2171"/>
    <w:rsid w:val="00FA2CE0"/>
    <w:rsid w:val="00FA375B"/>
    <w:rsid w:val="00FA4E2B"/>
    <w:rsid w:val="00FA57B6"/>
    <w:rsid w:val="00FA5F60"/>
    <w:rsid w:val="00FA7E0B"/>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B40"/>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D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366"/>
  </w:style>
  <w:style w:type="paragraph" w:styleId="Heading1">
    <w:name w:val="heading 1"/>
    <w:basedOn w:val="Normal"/>
    <w:next w:val="Normal"/>
    <w:link w:val="Heading1Char"/>
    <w:uiPriority w:val="9"/>
    <w:qFormat/>
    <w:rsid w:val="00B722D4"/>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B722D4"/>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CE47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C68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04366"/>
    <w:rPr>
      <w:color w:val="0000FF"/>
      <w:u w:val="single"/>
    </w:rPr>
  </w:style>
  <w:style w:type="character" w:customStyle="1" w:styleId="Heading1Char">
    <w:name w:val="Heading 1 Char"/>
    <w:basedOn w:val="DefaultParagraphFont"/>
    <w:link w:val="Heading1"/>
    <w:uiPriority w:val="9"/>
    <w:rsid w:val="00B722D4"/>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B722D4"/>
    <w:rPr>
      <w:rFonts w:ascii="Cambria" w:eastAsia="Times New Roman" w:hAnsi="Cambria" w:cs="Times New Roman"/>
      <w:smallCaps/>
      <w:sz w:val="28"/>
      <w:szCs w:val="28"/>
    </w:rPr>
  </w:style>
  <w:style w:type="paragraph" w:styleId="ListParagraph">
    <w:name w:val="List Paragraph"/>
    <w:basedOn w:val="Normal"/>
    <w:uiPriority w:val="34"/>
    <w:qFormat/>
    <w:rsid w:val="00B722D4"/>
    <w:pPr>
      <w:ind w:left="720"/>
      <w:contextualSpacing/>
    </w:pPr>
  </w:style>
  <w:style w:type="paragraph" w:styleId="BalloonText">
    <w:name w:val="Balloon Text"/>
    <w:basedOn w:val="Normal"/>
    <w:link w:val="BalloonTextChar"/>
    <w:uiPriority w:val="99"/>
    <w:semiHidden/>
    <w:unhideWhenUsed/>
    <w:rsid w:val="00F96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48A"/>
    <w:rPr>
      <w:rFonts w:ascii="Segoe UI" w:hAnsi="Segoe UI" w:cs="Segoe UI"/>
      <w:sz w:val="18"/>
      <w:szCs w:val="18"/>
    </w:rPr>
  </w:style>
  <w:style w:type="character" w:customStyle="1" w:styleId="Heading3Char">
    <w:name w:val="Heading 3 Char"/>
    <w:basedOn w:val="DefaultParagraphFont"/>
    <w:link w:val="Heading3"/>
    <w:uiPriority w:val="9"/>
    <w:rsid w:val="00CE475E"/>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534C08"/>
    <w:rPr>
      <w:sz w:val="16"/>
      <w:szCs w:val="16"/>
    </w:rPr>
  </w:style>
  <w:style w:type="paragraph" w:styleId="CommentText">
    <w:name w:val="annotation text"/>
    <w:basedOn w:val="Normal"/>
    <w:link w:val="CommentTextChar"/>
    <w:uiPriority w:val="99"/>
    <w:semiHidden/>
    <w:unhideWhenUsed/>
    <w:rsid w:val="00534C08"/>
    <w:pPr>
      <w:spacing w:line="240" w:lineRule="auto"/>
    </w:pPr>
    <w:rPr>
      <w:sz w:val="20"/>
      <w:szCs w:val="20"/>
    </w:rPr>
  </w:style>
  <w:style w:type="character" w:customStyle="1" w:styleId="CommentTextChar">
    <w:name w:val="Comment Text Char"/>
    <w:basedOn w:val="DefaultParagraphFont"/>
    <w:link w:val="CommentText"/>
    <w:uiPriority w:val="99"/>
    <w:semiHidden/>
    <w:rsid w:val="00534C08"/>
    <w:rPr>
      <w:sz w:val="20"/>
      <w:szCs w:val="20"/>
    </w:rPr>
  </w:style>
  <w:style w:type="paragraph" w:styleId="CommentSubject">
    <w:name w:val="annotation subject"/>
    <w:basedOn w:val="CommentText"/>
    <w:next w:val="CommentText"/>
    <w:link w:val="CommentSubjectChar"/>
    <w:uiPriority w:val="99"/>
    <w:semiHidden/>
    <w:unhideWhenUsed/>
    <w:rsid w:val="00534C08"/>
    <w:rPr>
      <w:b/>
      <w:bCs/>
    </w:rPr>
  </w:style>
  <w:style w:type="character" w:customStyle="1" w:styleId="CommentSubjectChar">
    <w:name w:val="Comment Subject Char"/>
    <w:basedOn w:val="CommentTextChar"/>
    <w:link w:val="CommentSubject"/>
    <w:uiPriority w:val="99"/>
    <w:semiHidden/>
    <w:rsid w:val="00534C08"/>
    <w:rPr>
      <w:b/>
      <w:bCs/>
      <w:sz w:val="20"/>
      <w:szCs w:val="20"/>
    </w:rPr>
  </w:style>
  <w:style w:type="paragraph" w:styleId="NormalWeb">
    <w:name w:val="Normal (Web)"/>
    <w:basedOn w:val="Normal"/>
    <w:uiPriority w:val="99"/>
    <w:semiHidden/>
    <w:unhideWhenUsed/>
    <w:rsid w:val="00BC6875"/>
    <w:pPr>
      <w:spacing w:before="100" w:beforeAutospacing="1" w:after="100" w:afterAutospacing="1" w:line="240" w:lineRule="auto"/>
      <w:ind w:firstLine="360"/>
    </w:pPr>
    <w:rPr>
      <w:rFonts w:ascii="Times New Roman" w:eastAsia="Times New Roman" w:hAnsi="Times New Roman"/>
      <w:sz w:val="24"/>
      <w:szCs w:val="24"/>
    </w:rPr>
  </w:style>
  <w:style w:type="character" w:styleId="SubtleReference">
    <w:name w:val="Subtle Reference"/>
    <w:uiPriority w:val="31"/>
    <w:qFormat/>
    <w:rsid w:val="00BC6875"/>
    <w:rPr>
      <w:color w:val="4F81BD" w:themeColor="accent1"/>
      <w:u w:val="none" w:color="9BBB59" w:themeColor="accent3"/>
    </w:rPr>
  </w:style>
  <w:style w:type="character" w:customStyle="1" w:styleId="Heading4Char">
    <w:name w:val="Heading 4 Char"/>
    <w:basedOn w:val="DefaultParagraphFont"/>
    <w:link w:val="Heading4"/>
    <w:uiPriority w:val="9"/>
    <w:rsid w:val="00BC687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366"/>
  </w:style>
  <w:style w:type="paragraph" w:styleId="Heading1">
    <w:name w:val="heading 1"/>
    <w:basedOn w:val="Normal"/>
    <w:next w:val="Normal"/>
    <w:link w:val="Heading1Char"/>
    <w:uiPriority w:val="9"/>
    <w:qFormat/>
    <w:rsid w:val="00B722D4"/>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B722D4"/>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CE47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C68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04366"/>
    <w:rPr>
      <w:color w:val="0000FF"/>
      <w:u w:val="single"/>
    </w:rPr>
  </w:style>
  <w:style w:type="character" w:customStyle="1" w:styleId="Heading1Char">
    <w:name w:val="Heading 1 Char"/>
    <w:basedOn w:val="DefaultParagraphFont"/>
    <w:link w:val="Heading1"/>
    <w:uiPriority w:val="9"/>
    <w:rsid w:val="00B722D4"/>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B722D4"/>
    <w:rPr>
      <w:rFonts w:ascii="Cambria" w:eastAsia="Times New Roman" w:hAnsi="Cambria" w:cs="Times New Roman"/>
      <w:smallCaps/>
      <w:sz w:val="28"/>
      <w:szCs w:val="28"/>
    </w:rPr>
  </w:style>
  <w:style w:type="paragraph" w:styleId="ListParagraph">
    <w:name w:val="List Paragraph"/>
    <w:basedOn w:val="Normal"/>
    <w:uiPriority w:val="34"/>
    <w:qFormat/>
    <w:rsid w:val="00B722D4"/>
    <w:pPr>
      <w:ind w:left="720"/>
      <w:contextualSpacing/>
    </w:pPr>
  </w:style>
  <w:style w:type="paragraph" w:styleId="BalloonText">
    <w:name w:val="Balloon Text"/>
    <w:basedOn w:val="Normal"/>
    <w:link w:val="BalloonTextChar"/>
    <w:uiPriority w:val="99"/>
    <w:semiHidden/>
    <w:unhideWhenUsed/>
    <w:rsid w:val="00F96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48A"/>
    <w:rPr>
      <w:rFonts w:ascii="Segoe UI" w:hAnsi="Segoe UI" w:cs="Segoe UI"/>
      <w:sz w:val="18"/>
      <w:szCs w:val="18"/>
    </w:rPr>
  </w:style>
  <w:style w:type="character" w:customStyle="1" w:styleId="Heading3Char">
    <w:name w:val="Heading 3 Char"/>
    <w:basedOn w:val="DefaultParagraphFont"/>
    <w:link w:val="Heading3"/>
    <w:uiPriority w:val="9"/>
    <w:rsid w:val="00CE475E"/>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534C08"/>
    <w:rPr>
      <w:sz w:val="16"/>
      <w:szCs w:val="16"/>
    </w:rPr>
  </w:style>
  <w:style w:type="paragraph" w:styleId="CommentText">
    <w:name w:val="annotation text"/>
    <w:basedOn w:val="Normal"/>
    <w:link w:val="CommentTextChar"/>
    <w:uiPriority w:val="99"/>
    <w:semiHidden/>
    <w:unhideWhenUsed/>
    <w:rsid w:val="00534C08"/>
    <w:pPr>
      <w:spacing w:line="240" w:lineRule="auto"/>
    </w:pPr>
    <w:rPr>
      <w:sz w:val="20"/>
      <w:szCs w:val="20"/>
    </w:rPr>
  </w:style>
  <w:style w:type="character" w:customStyle="1" w:styleId="CommentTextChar">
    <w:name w:val="Comment Text Char"/>
    <w:basedOn w:val="DefaultParagraphFont"/>
    <w:link w:val="CommentText"/>
    <w:uiPriority w:val="99"/>
    <w:semiHidden/>
    <w:rsid w:val="00534C08"/>
    <w:rPr>
      <w:sz w:val="20"/>
      <w:szCs w:val="20"/>
    </w:rPr>
  </w:style>
  <w:style w:type="paragraph" w:styleId="CommentSubject">
    <w:name w:val="annotation subject"/>
    <w:basedOn w:val="CommentText"/>
    <w:next w:val="CommentText"/>
    <w:link w:val="CommentSubjectChar"/>
    <w:uiPriority w:val="99"/>
    <w:semiHidden/>
    <w:unhideWhenUsed/>
    <w:rsid w:val="00534C08"/>
    <w:rPr>
      <w:b/>
      <w:bCs/>
    </w:rPr>
  </w:style>
  <w:style w:type="character" w:customStyle="1" w:styleId="CommentSubjectChar">
    <w:name w:val="Comment Subject Char"/>
    <w:basedOn w:val="CommentTextChar"/>
    <w:link w:val="CommentSubject"/>
    <w:uiPriority w:val="99"/>
    <w:semiHidden/>
    <w:rsid w:val="00534C08"/>
    <w:rPr>
      <w:b/>
      <w:bCs/>
      <w:sz w:val="20"/>
      <w:szCs w:val="20"/>
    </w:rPr>
  </w:style>
  <w:style w:type="paragraph" w:styleId="NormalWeb">
    <w:name w:val="Normal (Web)"/>
    <w:basedOn w:val="Normal"/>
    <w:uiPriority w:val="99"/>
    <w:semiHidden/>
    <w:unhideWhenUsed/>
    <w:rsid w:val="00BC6875"/>
    <w:pPr>
      <w:spacing w:before="100" w:beforeAutospacing="1" w:after="100" w:afterAutospacing="1" w:line="240" w:lineRule="auto"/>
      <w:ind w:firstLine="360"/>
    </w:pPr>
    <w:rPr>
      <w:rFonts w:ascii="Times New Roman" w:eastAsia="Times New Roman" w:hAnsi="Times New Roman"/>
      <w:sz w:val="24"/>
      <w:szCs w:val="24"/>
    </w:rPr>
  </w:style>
  <w:style w:type="character" w:styleId="SubtleReference">
    <w:name w:val="Subtle Reference"/>
    <w:uiPriority w:val="31"/>
    <w:qFormat/>
    <w:rsid w:val="00BC6875"/>
    <w:rPr>
      <w:color w:val="4F81BD" w:themeColor="accent1"/>
      <w:u w:val="none" w:color="9BBB59" w:themeColor="accent3"/>
    </w:rPr>
  </w:style>
  <w:style w:type="character" w:customStyle="1" w:styleId="Heading4Char">
    <w:name w:val="Heading 4 Char"/>
    <w:basedOn w:val="DefaultParagraphFont"/>
    <w:link w:val="Heading4"/>
    <w:uiPriority w:val="9"/>
    <w:rsid w:val="00BC687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7318">
      <w:bodyDiv w:val="1"/>
      <w:marLeft w:val="0"/>
      <w:marRight w:val="0"/>
      <w:marTop w:val="0"/>
      <w:marBottom w:val="0"/>
      <w:divBdr>
        <w:top w:val="none" w:sz="0" w:space="0" w:color="auto"/>
        <w:left w:val="none" w:sz="0" w:space="0" w:color="auto"/>
        <w:bottom w:val="none" w:sz="0" w:space="0" w:color="auto"/>
        <w:right w:val="none" w:sz="0" w:space="0" w:color="auto"/>
      </w:divBdr>
    </w:div>
    <w:div w:id="307907869">
      <w:bodyDiv w:val="1"/>
      <w:marLeft w:val="0"/>
      <w:marRight w:val="0"/>
      <w:marTop w:val="0"/>
      <w:marBottom w:val="0"/>
      <w:divBdr>
        <w:top w:val="none" w:sz="0" w:space="0" w:color="auto"/>
        <w:left w:val="none" w:sz="0" w:space="0" w:color="auto"/>
        <w:bottom w:val="none" w:sz="0" w:space="0" w:color="auto"/>
        <w:right w:val="none" w:sz="0" w:space="0" w:color="auto"/>
      </w:divBdr>
    </w:div>
    <w:div w:id="376054609">
      <w:bodyDiv w:val="1"/>
      <w:marLeft w:val="0"/>
      <w:marRight w:val="0"/>
      <w:marTop w:val="0"/>
      <w:marBottom w:val="0"/>
      <w:divBdr>
        <w:top w:val="none" w:sz="0" w:space="0" w:color="auto"/>
        <w:left w:val="none" w:sz="0" w:space="0" w:color="auto"/>
        <w:bottom w:val="none" w:sz="0" w:space="0" w:color="auto"/>
        <w:right w:val="none" w:sz="0" w:space="0" w:color="auto"/>
      </w:divBdr>
    </w:div>
    <w:div w:id="619649742">
      <w:bodyDiv w:val="1"/>
      <w:marLeft w:val="0"/>
      <w:marRight w:val="0"/>
      <w:marTop w:val="0"/>
      <w:marBottom w:val="0"/>
      <w:divBdr>
        <w:top w:val="none" w:sz="0" w:space="0" w:color="auto"/>
        <w:left w:val="none" w:sz="0" w:space="0" w:color="auto"/>
        <w:bottom w:val="none" w:sz="0" w:space="0" w:color="auto"/>
        <w:right w:val="none" w:sz="0" w:space="0" w:color="auto"/>
      </w:divBdr>
    </w:div>
    <w:div w:id="633827729">
      <w:bodyDiv w:val="1"/>
      <w:marLeft w:val="0"/>
      <w:marRight w:val="0"/>
      <w:marTop w:val="0"/>
      <w:marBottom w:val="0"/>
      <w:divBdr>
        <w:top w:val="none" w:sz="0" w:space="0" w:color="auto"/>
        <w:left w:val="none" w:sz="0" w:space="0" w:color="auto"/>
        <w:bottom w:val="none" w:sz="0" w:space="0" w:color="auto"/>
        <w:right w:val="none" w:sz="0" w:space="0" w:color="auto"/>
      </w:divBdr>
    </w:div>
    <w:div w:id="718165160">
      <w:bodyDiv w:val="1"/>
      <w:marLeft w:val="0"/>
      <w:marRight w:val="0"/>
      <w:marTop w:val="0"/>
      <w:marBottom w:val="0"/>
      <w:divBdr>
        <w:top w:val="none" w:sz="0" w:space="0" w:color="auto"/>
        <w:left w:val="none" w:sz="0" w:space="0" w:color="auto"/>
        <w:bottom w:val="none" w:sz="0" w:space="0" w:color="auto"/>
        <w:right w:val="none" w:sz="0" w:space="0" w:color="auto"/>
      </w:divBdr>
    </w:div>
    <w:div w:id="894586958">
      <w:bodyDiv w:val="1"/>
      <w:marLeft w:val="0"/>
      <w:marRight w:val="0"/>
      <w:marTop w:val="0"/>
      <w:marBottom w:val="0"/>
      <w:divBdr>
        <w:top w:val="none" w:sz="0" w:space="0" w:color="auto"/>
        <w:left w:val="none" w:sz="0" w:space="0" w:color="auto"/>
        <w:bottom w:val="none" w:sz="0" w:space="0" w:color="auto"/>
        <w:right w:val="none" w:sz="0" w:space="0" w:color="auto"/>
      </w:divBdr>
    </w:div>
    <w:div w:id="982999112">
      <w:bodyDiv w:val="1"/>
      <w:marLeft w:val="0"/>
      <w:marRight w:val="0"/>
      <w:marTop w:val="0"/>
      <w:marBottom w:val="0"/>
      <w:divBdr>
        <w:top w:val="none" w:sz="0" w:space="0" w:color="auto"/>
        <w:left w:val="none" w:sz="0" w:space="0" w:color="auto"/>
        <w:bottom w:val="none" w:sz="0" w:space="0" w:color="auto"/>
        <w:right w:val="none" w:sz="0" w:space="0" w:color="auto"/>
      </w:divBdr>
    </w:div>
    <w:div w:id="1368219675">
      <w:bodyDiv w:val="1"/>
      <w:marLeft w:val="0"/>
      <w:marRight w:val="0"/>
      <w:marTop w:val="0"/>
      <w:marBottom w:val="0"/>
      <w:divBdr>
        <w:top w:val="none" w:sz="0" w:space="0" w:color="auto"/>
        <w:left w:val="none" w:sz="0" w:space="0" w:color="auto"/>
        <w:bottom w:val="none" w:sz="0" w:space="0" w:color="auto"/>
        <w:right w:val="none" w:sz="0" w:space="0" w:color="auto"/>
      </w:divBdr>
    </w:div>
    <w:div w:id="1464621112">
      <w:bodyDiv w:val="1"/>
      <w:marLeft w:val="0"/>
      <w:marRight w:val="0"/>
      <w:marTop w:val="0"/>
      <w:marBottom w:val="0"/>
      <w:divBdr>
        <w:top w:val="none" w:sz="0" w:space="0" w:color="auto"/>
        <w:left w:val="none" w:sz="0" w:space="0" w:color="auto"/>
        <w:bottom w:val="none" w:sz="0" w:space="0" w:color="auto"/>
        <w:right w:val="none" w:sz="0" w:space="0" w:color="auto"/>
      </w:divBdr>
    </w:div>
    <w:div w:id="1934245268">
      <w:bodyDiv w:val="1"/>
      <w:marLeft w:val="0"/>
      <w:marRight w:val="0"/>
      <w:marTop w:val="0"/>
      <w:marBottom w:val="0"/>
      <w:divBdr>
        <w:top w:val="none" w:sz="0" w:space="0" w:color="auto"/>
        <w:left w:val="none" w:sz="0" w:space="0" w:color="auto"/>
        <w:bottom w:val="none" w:sz="0" w:space="0" w:color="auto"/>
        <w:right w:val="none" w:sz="0" w:space="0" w:color="auto"/>
      </w:divBdr>
    </w:div>
    <w:div w:id="2037198118">
      <w:bodyDiv w:val="1"/>
      <w:marLeft w:val="0"/>
      <w:marRight w:val="0"/>
      <w:marTop w:val="0"/>
      <w:marBottom w:val="0"/>
      <w:divBdr>
        <w:top w:val="none" w:sz="0" w:space="0" w:color="auto"/>
        <w:left w:val="none" w:sz="0" w:space="0" w:color="auto"/>
        <w:bottom w:val="none" w:sz="0" w:space="0" w:color="auto"/>
        <w:right w:val="none" w:sz="0" w:space="0" w:color="auto"/>
      </w:divBdr>
    </w:div>
    <w:div w:id="206564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t.edu/facultysenate/procedures/ASCRC_200/201.60_CurriculumApproval.docx" TargetMode="External"/><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3</cp:revision>
  <dcterms:created xsi:type="dcterms:W3CDTF">2018-04-08T03:13:00Z</dcterms:created>
  <dcterms:modified xsi:type="dcterms:W3CDTF">2018-04-09T02:46:00Z</dcterms:modified>
</cp:coreProperties>
</file>