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8B745" w14:textId="77777777" w:rsidR="00F03FCD" w:rsidRPr="009B4E2A" w:rsidRDefault="00F03FCD" w:rsidP="00F03FCD">
      <w:pPr>
        <w:pStyle w:val="Heading1"/>
        <w:spacing w:before="0"/>
        <w:rPr>
          <w:b/>
        </w:rPr>
      </w:pPr>
      <w:r w:rsidRPr="009B4E2A">
        <w:rPr>
          <w:b/>
        </w:rPr>
        <w:t xml:space="preserve">ASCRC Writing Committee Meeting </w:t>
      </w:r>
    </w:p>
    <w:p w14:paraId="363B7F19" w14:textId="7D5A1E90" w:rsidR="00F03FCD" w:rsidRPr="009B4E2A" w:rsidRDefault="00F03FCD" w:rsidP="00F03FCD">
      <w:r w:rsidRPr="009B4E2A">
        <w:t>Monday,</w:t>
      </w:r>
      <w:r w:rsidR="008669E1">
        <w:t xml:space="preserve"> </w:t>
      </w:r>
      <w:r w:rsidR="00923C87">
        <w:t>December 5</w:t>
      </w:r>
      <w:r w:rsidRPr="009B4E2A">
        <w:t>, 201</w:t>
      </w:r>
      <w:r>
        <w:t>6</w:t>
      </w:r>
      <w:r w:rsidRPr="009B4E2A">
        <w:t xml:space="preserve">, 10:00 a.m. -12:00 p.m., </w:t>
      </w:r>
      <w:r w:rsidR="008669E1">
        <w:t>Skaggs 174</w:t>
      </w:r>
    </w:p>
    <w:p w14:paraId="2387C24B" w14:textId="77777777" w:rsidR="00F03FCD" w:rsidRPr="009B4E2A" w:rsidRDefault="00F03FCD" w:rsidP="00F03FCD">
      <w:r w:rsidRPr="009B4E2A">
        <w:rPr>
          <w:rStyle w:val="Heading2Char"/>
          <w:rFonts w:eastAsiaTheme="minorHAnsi"/>
        </w:rPr>
        <w:t>Call to Order</w:t>
      </w:r>
      <w:r w:rsidRPr="009B4E2A">
        <w:t xml:space="preserve">   </w:t>
      </w:r>
      <w:r w:rsidRPr="009B4E2A">
        <w:br/>
        <w:t>Chair</w:t>
      </w:r>
      <w:r w:rsidR="008669E1">
        <w:t xml:space="preserve"> Brown</w:t>
      </w:r>
      <w:r w:rsidRPr="009B4E2A">
        <w:t xml:space="preserve"> called the meeting to order at 10:</w:t>
      </w:r>
      <w:r w:rsidR="008669E1">
        <w:t>0</w:t>
      </w:r>
      <w:r w:rsidRPr="009B4E2A">
        <w:t xml:space="preserve">0 a.m.   </w:t>
      </w:r>
    </w:p>
    <w:p w14:paraId="2A35736A" w14:textId="26F08366" w:rsidR="00F03FCD" w:rsidRDefault="00F03FCD" w:rsidP="00F03FCD">
      <w:pPr>
        <w:pStyle w:val="NormalWeb"/>
        <w:spacing w:after="338" w:afterAutospacing="0" w:line="338" w:lineRule="atLeast"/>
      </w:pPr>
      <w:r w:rsidRPr="009B4E2A">
        <w:rPr>
          <w:rStyle w:val="Heading3Char"/>
          <w:szCs w:val="24"/>
        </w:rPr>
        <w:t>Members Present:</w:t>
      </w:r>
      <w:r w:rsidRPr="009B4E2A">
        <w:t xml:space="preserve"> </w:t>
      </w:r>
      <w:r w:rsidR="008669E1">
        <w:t xml:space="preserve">E. Baucom, </w:t>
      </w:r>
      <w:r w:rsidRPr="009B4E2A">
        <w:t xml:space="preserve">S. Brown, </w:t>
      </w:r>
      <w:r w:rsidR="007D2682">
        <w:t>A. Ratto-Parks</w:t>
      </w:r>
      <w:r w:rsidR="00923C87">
        <w:t>,</w:t>
      </w:r>
      <w:r w:rsidR="00923C87" w:rsidRPr="00923C87">
        <w:t xml:space="preserve"> </w:t>
      </w:r>
      <w:proofErr w:type="gramStart"/>
      <w:r w:rsidR="00923C87">
        <w:t>T. Slater</w:t>
      </w:r>
      <w:r w:rsidR="00DC60A2">
        <w:br/>
      </w:r>
      <w:r w:rsidRPr="0016618F">
        <w:rPr>
          <w:i/>
        </w:rPr>
        <w:t>Ex-Officio</w:t>
      </w:r>
      <w:proofErr w:type="gramEnd"/>
      <w:r w:rsidRPr="0016618F">
        <w:rPr>
          <w:i/>
        </w:rPr>
        <w:t xml:space="preserve"> Members Present:</w:t>
      </w:r>
      <w:r w:rsidRPr="009B4E2A">
        <w:t xml:space="preserve"> </w:t>
      </w:r>
      <w:r w:rsidR="00DC60A2">
        <w:t xml:space="preserve">G. Gardner, </w:t>
      </w:r>
      <w:r w:rsidRPr="009B4E2A">
        <w:t>N. Lindsay</w:t>
      </w:r>
      <w:r w:rsidR="00DC60A2">
        <w:t>,</w:t>
      </w:r>
      <w:r w:rsidR="008669E1">
        <w:t xml:space="preserve"> </w:t>
      </w:r>
      <w:r w:rsidR="00DC60A2" w:rsidRPr="009B4E2A">
        <w:t>K. Webster</w:t>
      </w:r>
      <w:r w:rsidR="00923C87">
        <w:br/>
      </w:r>
      <w:r w:rsidRPr="009B4E2A">
        <w:t>Members Absent/Excused:</w:t>
      </w:r>
      <w:r w:rsidRPr="008C02B9">
        <w:t xml:space="preserve"> </w:t>
      </w:r>
      <w:r w:rsidR="00923C87">
        <w:t xml:space="preserve">N. Duke, </w:t>
      </w:r>
      <w:r w:rsidR="00DC60A2">
        <w:t>E. Holst,</w:t>
      </w:r>
      <w:r w:rsidR="0016618F">
        <w:t xml:space="preserve"> </w:t>
      </w:r>
      <w:r w:rsidR="00923C87" w:rsidRPr="009B4E2A">
        <w:t>J. Gallo,</w:t>
      </w:r>
      <w:r w:rsidR="00923C87" w:rsidRPr="00F03FCD">
        <w:t xml:space="preserve"> </w:t>
      </w:r>
      <w:r w:rsidR="00923C87">
        <w:t>J. Pavilack,</w:t>
      </w:r>
      <w:r w:rsidR="00DC60A2" w:rsidRPr="008C02B9">
        <w:t xml:space="preserve"> </w:t>
      </w:r>
      <w:r w:rsidR="00DC60A2">
        <w:t>B. Sweeney,</w:t>
      </w:r>
      <w:r w:rsidR="00DC60A2" w:rsidRPr="0016618F">
        <w:t xml:space="preserve"> </w:t>
      </w:r>
      <w:r w:rsidR="00923C87">
        <w:t>E. Wecker</w:t>
      </w:r>
      <w:r w:rsidR="00923C87">
        <w:br/>
      </w:r>
      <w:r w:rsidR="00923C87">
        <w:br/>
        <w:t xml:space="preserve">There was not a quorum so the 11/7/16 minutes were not approved. </w:t>
      </w:r>
    </w:p>
    <w:p w14:paraId="5F997DE0" w14:textId="77777777" w:rsidR="00F03FCD" w:rsidRDefault="00F03FCD" w:rsidP="00F03FCD">
      <w:r w:rsidRPr="00504765">
        <w:rPr>
          <w:rStyle w:val="Heading2Char"/>
          <w:rFonts w:eastAsiaTheme="minorHAnsi"/>
        </w:rPr>
        <w:t>Communication</w:t>
      </w:r>
    </w:p>
    <w:p w14:paraId="41BE7246" w14:textId="513225A4" w:rsidR="0078522A" w:rsidRDefault="00190979" w:rsidP="0078522A">
      <w:pPr>
        <w:pStyle w:val="ListParagraph"/>
        <w:numPr>
          <w:ilvl w:val="0"/>
          <w:numId w:val="15"/>
        </w:numPr>
      </w:pPr>
      <w:r>
        <w:t>Professor Winkler resigned f</w:t>
      </w:r>
      <w:r w:rsidR="00E52980">
        <w:t>rom</w:t>
      </w:r>
      <w:r>
        <w:t xml:space="preserve"> the Committee.  The Senate will attempt to fill her seat for spring semester. </w:t>
      </w:r>
      <w:r w:rsidR="009F2497">
        <w:br/>
      </w:r>
    </w:p>
    <w:p w14:paraId="17AEFAED" w14:textId="31ECF4C1" w:rsidR="003C633E" w:rsidRDefault="003C633E" w:rsidP="0078522A">
      <w:pPr>
        <w:pStyle w:val="ListParagraph"/>
        <w:numPr>
          <w:ilvl w:val="0"/>
          <w:numId w:val="15"/>
        </w:numPr>
      </w:pPr>
      <w:r>
        <w:t xml:space="preserve">The subcommittee approved IRSH 380, Irish Women Writers.  It was forwarded to ASCRC and also approved, so it will be on the Faculty Senate agenda this month.  The Registrar’s Office was informed of the need for the spring offering. </w:t>
      </w:r>
      <w:r w:rsidR="009F2497">
        <w:br/>
      </w:r>
    </w:p>
    <w:p w14:paraId="6FBF65F2" w14:textId="1C271379" w:rsidR="003C633E" w:rsidRDefault="003C633E" w:rsidP="0078522A">
      <w:pPr>
        <w:pStyle w:val="ListParagraph"/>
        <w:numPr>
          <w:ilvl w:val="0"/>
          <w:numId w:val="15"/>
        </w:numPr>
      </w:pPr>
      <w:r>
        <w:t xml:space="preserve">Camie added BMGT 205 Business Communication and JOUR 270 Reporting to the MUS Core Oral/Writing Communication category.  She also informed OCHE of the Writing Learning outcomes of intermediate writing courses and provided a list of the courses.  It wasn’t clear if they should be included in the MUS Core list because of the following </w:t>
      </w:r>
      <w:r w:rsidR="009F2497">
        <w:t>line</w:t>
      </w:r>
      <w:r>
        <w:t xml:space="preserve"> in the Oral /Writing Communication Category</w:t>
      </w:r>
      <w:r w:rsidR="009F2497">
        <w:t>: “Composition, Journalism, Business Writing and Technical Writing generally satisfy the written communications component.”  </w:t>
      </w:r>
      <w:r>
        <w:t xml:space="preserve"> </w:t>
      </w:r>
      <w:r w:rsidR="009F2497">
        <w:br/>
      </w:r>
    </w:p>
    <w:p w14:paraId="458F2448" w14:textId="32E2296C" w:rsidR="009D0647" w:rsidRDefault="009F2497" w:rsidP="00A3103E">
      <w:pPr>
        <w:pStyle w:val="ListParagraph"/>
        <w:numPr>
          <w:ilvl w:val="0"/>
          <w:numId w:val="15"/>
        </w:numPr>
      </w:pPr>
      <w:r>
        <w:t>Maria Mangold sent an email with a transfer student’s transcript showing WRIT 201, College Writing II from Vanguard Univ of So Calif.  It was unclear from the correspondence whether this required any action from the Committee.  [Follow-up correspondence revealed that the information was sent to inform the Committee of the nuances involved in advising transfer students through the writing requirements</w:t>
      </w:r>
      <w:r w:rsidR="00A3103E">
        <w:t>.  The student met the introductory writing requirement and is exempt from intermediate because he transferred with more than 27 credits. ]</w:t>
      </w:r>
      <w:r w:rsidR="00495439">
        <w:br/>
      </w:r>
    </w:p>
    <w:p w14:paraId="718028A6" w14:textId="77777777" w:rsidR="002C0BF1" w:rsidRDefault="006D0DF1" w:rsidP="006D0DF1">
      <w:pPr>
        <w:pStyle w:val="Heading2"/>
      </w:pPr>
      <w:r>
        <w:t>Business Items</w:t>
      </w:r>
      <w:r>
        <w:br/>
      </w:r>
    </w:p>
    <w:p w14:paraId="7E8900F2" w14:textId="0C4FA9C1" w:rsidR="009D4A39" w:rsidRDefault="009D4A39" w:rsidP="00E2033F">
      <w:pPr>
        <w:pStyle w:val="ListParagraph"/>
        <w:numPr>
          <w:ilvl w:val="0"/>
          <w:numId w:val="9"/>
        </w:numPr>
      </w:pPr>
      <w:r>
        <w:t xml:space="preserve">The Appeal Workgroup </w:t>
      </w:r>
      <w:r w:rsidR="00A3103E">
        <w:t xml:space="preserve">approved the online Technical Writing course for the Forestry Student to meet the intermediate writing requirement.   Chair Brown informed Laurie Young. </w:t>
      </w:r>
      <w:r w:rsidR="00A3103E">
        <w:br/>
      </w:r>
    </w:p>
    <w:p w14:paraId="571B46C7" w14:textId="77777777" w:rsidR="00D9371C" w:rsidRDefault="00D9371C" w:rsidP="00CC5A69">
      <w:pPr>
        <w:pStyle w:val="ListParagraph"/>
        <w:numPr>
          <w:ilvl w:val="0"/>
          <w:numId w:val="9"/>
        </w:numPr>
      </w:pPr>
      <w:r>
        <w:lastRenderedPageBreak/>
        <w:t xml:space="preserve">The two pending intermediate writing courses were approved by the subcommittee. </w:t>
      </w:r>
    </w:p>
    <w:tbl>
      <w:tblPr>
        <w:tblW w:w="7110" w:type="dxa"/>
        <w:tblInd w:w="1278" w:type="dxa"/>
        <w:tblLook w:val="04A0" w:firstRow="1" w:lastRow="0" w:firstColumn="1" w:lastColumn="0" w:noHBand="0" w:noVBand="1"/>
      </w:tblPr>
      <w:tblGrid>
        <w:gridCol w:w="1710"/>
        <w:gridCol w:w="5400"/>
      </w:tblGrid>
      <w:tr w:rsidR="00D9371C" w:rsidRPr="003E0F09" w14:paraId="6E5CF8FF" w14:textId="77777777" w:rsidTr="00126422">
        <w:trPr>
          <w:trHeight w:val="378"/>
        </w:trPr>
        <w:tc>
          <w:tcPr>
            <w:tcW w:w="1710" w:type="dxa"/>
            <w:shd w:val="clear" w:color="auto" w:fill="auto"/>
            <w:noWrap/>
            <w:vAlign w:val="bottom"/>
            <w:hideMark/>
          </w:tcPr>
          <w:p w14:paraId="20847DF5" w14:textId="32C93B4F" w:rsidR="00D9371C" w:rsidRPr="003E0F09" w:rsidRDefault="00D9371C" w:rsidP="00126422">
            <w:pPr>
              <w:spacing w:after="0" w:line="240" w:lineRule="auto"/>
              <w:rPr>
                <w:rFonts w:ascii="Calibri" w:hAnsi="Calibri"/>
                <w:color w:val="000000"/>
              </w:rPr>
            </w:pPr>
            <w:r w:rsidRPr="003E0F09">
              <w:rPr>
                <w:rFonts w:ascii="Calibri" w:hAnsi="Calibri"/>
                <w:color w:val="000000"/>
              </w:rPr>
              <w:t>LIT 230</w:t>
            </w:r>
          </w:p>
        </w:tc>
        <w:tc>
          <w:tcPr>
            <w:tcW w:w="5400" w:type="dxa"/>
            <w:shd w:val="clear" w:color="auto" w:fill="auto"/>
            <w:noWrap/>
            <w:vAlign w:val="bottom"/>
            <w:hideMark/>
          </w:tcPr>
          <w:p w14:paraId="15E0DBCD" w14:textId="77777777" w:rsidR="00D9371C" w:rsidRPr="003E0F09" w:rsidRDefault="00D9371C" w:rsidP="00126422">
            <w:pPr>
              <w:spacing w:after="0" w:line="240" w:lineRule="auto"/>
              <w:rPr>
                <w:rFonts w:ascii="Calibri" w:hAnsi="Calibri"/>
                <w:color w:val="000000"/>
              </w:rPr>
            </w:pPr>
            <w:r w:rsidRPr="003E0F09">
              <w:rPr>
                <w:rFonts w:ascii="Calibri" w:hAnsi="Calibri"/>
                <w:color w:val="000000"/>
              </w:rPr>
              <w:t>Literary Histories: Atlantic Passages</w:t>
            </w:r>
          </w:p>
        </w:tc>
      </w:tr>
      <w:tr w:rsidR="00D9371C" w:rsidRPr="003E0F09" w14:paraId="0694D527" w14:textId="77777777" w:rsidTr="00126422">
        <w:trPr>
          <w:trHeight w:val="300"/>
        </w:trPr>
        <w:tc>
          <w:tcPr>
            <w:tcW w:w="1710" w:type="dxa"/>
            <w:shd w:val="clear" w:color="auto" w:fill="auto"/>
            <w:noWrap/>
            <w:vAlign w:val="bottom"/>
            <w:hideMark/>
          </w:tcPr>
          <w:p w14:paraId="7FC9514F" w14:textId="77777777" w:rsidR="00D9371C" w:rsidRPr="003E0F09" w:rsidRDefault="00D9371C" w:rsidP="00126422">
            <w:pPr>
              <w:spacing w:after="0" w:line="240" w:lineRule="auto"/>
              <w:rPr>
                <w:rFonts w:ascii="Calibri" w:hAnsi="Calibri"/>
                <w:color w:val="000000"/>
              </w:rPr>
            </w:pPr>
            <w:r w:rsidRPr="003E0F09">
              <w:rPr>
                <w:rFonts w:ascii="Calibri" w:hAnsi="Calibri"/>
                <w:color w:val="000000"/>
              </w:rPr>
              <w:t>LIT 240</w:t>
            </w:r>
          </w:p>
        </w:tc>
        <w:tc>
          <w:tcPr>
            <w:tcW w:w="5400" w:type="dxa"/>
            <w:shd w:val="clear" w:color="auto" w:fill="auto"/>
            <w:noWrap/>
            <w:vAlign w:val="bottom"/>
            <w:hideMark/>
          </w:tcPr>
          <w:p w14:paraId="69413B82" w14:textId="77777777" w:rsidR="00D9371C" w:rsidRPr="003E0F09" w:rsidRDefault="00D9371C" w:rsidP="00126422">
            <w:pPr>
              <w:spacing w:after="0" w:line="240" w:lineRule="auto"/>
              <w:rPr>
                <w:rFonts w:ascii="Calibri" w:hAnsi="Calibri"/>
                <w:color w:val="000000"/>
              </w:rPr>
            </w:pPr>
            <w:r w:rsidRPr="003E0F09">
              <w:rPr>
                <w:rFonts w:ascii="Calibri" w:hAnsi="Calibri"/>
                <w:color w:val="000000"/>
              </w:rPr>
              <w:t>Genres, Themes, Approaches</w:t>
            </w:r>
          </w:p>
        </w:tc>
      </w:tr>
    </w:tbl>
    <w:p w14:paraId="063C8DBC" w14:textId="5EE05F4E" w:rsidR="00CC5A69" w:rsidRDefault="00CC5A69" w:rsidP="00D9371C">
      <w:pPr>
        <w:pStyle w:val="ListParagraph"/>
        <w:ind w:left="360"/>
      </w:pPr>
    </w:p>
    <w:p w14:paraId="720EBECC" w14:textId="0046F3D7" w:rsidR="00176B14" w:rsidRDefault="00176B14" w:rsidP="00CC5A69">
      <w:pPr>
        <w:pStyle w:val="ListParagraph"/>
        <w:numPr>
          <w:ilvl w:val="0"/>
          <w:numId w:val="9"/>
        </w:numPr>
      </w:pPr>
      <w:r>
        <w:t>Academic advisors are in favor of eliminating the 27 credit rule exception from intermediate writing.  The committee needs to have a plan in place to clearly communicate the higher standards and a mechanism for addressing the confusion regarding LIT 110 transferred from other MUS institutions. The deficiencies of the course could be addressed in a 1-credit ad</w:t>
      </w:r>
      <w:r w:rsidR="00A524A0">
        <w:t>d</w:t>
      </w:r>
      <w:r>
        <w:t xml:space="preserve">-on taught by the library to cover information literacy for example.   Director French will have more data after </w:t>
      </w:r>
      <w:proofErr w:type="spellStart"/>
      <w:r>
        <w:t>winterbreak</w:t>
      </w:r>
      <w:proofErr w:type="spellEnd"/>
      <w:r>
        <w:t xml:space="preserve">.  The issue will be discussed further in February. </w:t>
      </w:r>
      <w:r>
        <w:br/>
      </w:r>
    </w:p>
    <w:p w14:paraId="582B654E" w14:textId="18C4CC08" w:rsidR="00CC5A69" w:rsidRDefault="00176B14" w:rsidP="00CC5A69">
      <w:pPr>
        <w:pStyle w:val="ListParagraph"/>
        <w:numPr>
          <w:ilvl w:val="0"/>
          <w:numId w:val="9"/>
        </w:numPr>
      </w:pPr>
      <w:r>
        <w:t>Subcommittees were created to review appeals and help with assessment.</w:t>
      </w:r>
      <w:r w:rsidR="00A80685">
        <w:t xml:space="preserve">  This will help with consistency and have a mechanism in place for various business items. </w:t>
      </w:r>
      <w:r>
        <w:t xml:space="preserve">  Members of the Appeals Subcommittee include Professors </w:t>
      </w:r>
      <w:r w:rsidR="00A80685">
        <w:t>Jess Gallo, Erin</w:t>
      </w:r>
      <w:r>
        <w:t xml:space="preserve"> </w:t>
      </w:r>
      <w:r w:rsidR="00A80685">
        <w:t xml:space="preserve">Baucom, and Grace Gardner.   Members of the Assessment Subcommittee include Amy </w:t>
      </w:r>
      <w:proofErr w:type="spellStart"/>
      <w:r w:rsidR="00A80685">
        <w:t>Ratto</w:t>
      </w:r>
      <w:proofErr w:type="spellEnd"/>
      <w:r w:rsidR="00A80685">
        <w:t>-Parks, Tam</w:t>
      </w:r>
      <w:r w:rsidR="00E84481">
        <w:t>mie</w:t>
      </w:r>
      <w:r w:rsidR="00A80685">
        <w:t xml:space="preserve"> Slater, Kelly Webster</w:t>
      </w:r>
      <w:r w:rsidR="001F29DE">
        <w:t>, and Associate Provost Lindsay</w:t>
      </w:r>
      <w:bookmarkStart w:id="0" w:name="_GoBack"/>
      <w:bookmarkEnd w:id="0"/>
      <w:r w:rsidR="00A80685">
        <w:t xml:space="preserve">.  </w:t>
      </w:r>
      <w:r w:rsidR="00A80685">
        <w:br/>
      </w:r>
    </w:p>
    <w:p w14:paraId="169C239D" w14:textId="6B1F2A94" w:rsidR="00A80685" w:rsidRDefault="00A80685" w:rsidP="00CC5A69">
      <w:pPr>
        <w:pStyle w:val="ListParagraph"/>
        <w:numPr>
          <w:ilvl w:val="0"/>
          <w:numId w:val="9"/>
        </w:numPr>
      </w:pPr>
      <w:r>
        <w:t>Professor Ratto-Parks provided a brief update regarding the initial analysis of the UPWA data</w:t>
      </w:r>
      <w:r w:rsidR="00543F11">
        <w:t xml:space="preserve"> according to the questions established last year.   The majority of the students in the data set were first generation college students.  Of 144 essays only 12 received scores of 3.5 or 4.  Nine of these students had evidence of significant writing and AP credits.  The majority of the essays received scores of 3. </w:t>
      </w:r>
      <w:r w:rsidR="00543F11">
        <w:br/>
      </w:r>
      <w:r w:rsidR="00543F11">
        <w:br/>
        <w:t xml:space="preserve">It would be interesting to know were the students are from in terms of high school preparation and whether they are in-state or out-of-state transfer students.  Education research shows students </w:t>
      </w:r>
      <w:r w:rsidR="00543F11" w:rsidRPr="00CC741C">
        <w:t xml:space="preserve">from urban areas graduate </w:t>
      </w:r>
      <w:r w:rsidR="00CC741C" w:rsidRPr="00CC741C">
        <w:t xml:space="preserve">at a rate </w:t>
      </w:r>
      <w:r w:rsidR="00543F11" w:rsidRPr="00CC741C">
        <w:t xml:space="preserve">3 times </w:t>
      </w:r>
      <w:r w:rsidR="00CC741C" w:rsidRPr="00CC741C">
        <w:t xml:space="preserve">higher than </w:t>
      </w:r>
      <w:r w:rsidR="00543F11" w:rsidRPr="00CC741C">
        <w:t>students from rural areas.</w:t>
      </w:r>
      <w:r w:rsidR="00543F11">
        <w:t xml:space="preserve">  </w:t>
      </w:r>
      <w:r w:rsidR="00CC741C">
        <w:br/>
      </w:r>
    </w:p>
    <w:p w14:paraId="49FF885D" w14:textId="7B8B43CE" w:rsidR="00CC741C" w:rsidRDefault="00CC741C" w:rsidP="00CC5A69">
      <w:pPr>
        <w:pStyle w:val="ListParagraph"/>
        <w:numPr>
          <w:ilvl w:val="0"/>
          <w:numId w:val="9"/>
        </w:numPr>
      </w:pPr>
      <w:r>
        <w:t xml:space="preserve">The Committee discussed whether a mechanism should be established for students to substitute an advanced writing course for an intermediate writing course. </w:t>
      </w:r>
      <w:r>
        <w:br/>
      </w:r>
    </w:p>
    <w:p w14:paraId="231519CB" w14:textId="7A28D5BB" w:rsidR="00CC741C" w:rsidRDefault="00CC741C" w:rsidP="00CC5A69">
      <w:pPr>
        <w:pStyle w:val="ListParagraph"/>
        <w:numPr>
          <w:ilvl w:val="0"/>
          <w:numId w:val="9"/>
        </w:numPr>
      </w:pPr>
      <w:r>
        <w:t xml:space="preserve">A workgroup consisting of Chair Sherrill Brown, Erin Baucom, and Grace Gardner was established to review the various Writing Committee documents and forms available online for consistency and needed edits. </w:t>
      </w:r>
      <w:r w:rsidR="00435339">
        <w:br/>
      </w:r>
    </w:p>
    <w:p w14:paraId="184A6C48" w14:textId="257809B8" w:rsidR="00435339" w:rsidRDefault="00435339" w:rsidP="00CC5A69">
      <w:pPr>
        <w:pStyle w:val="ListParagraph"/>
        <w:numPr>
          <w:ilvl w:val="0"/>
          <w:numId w:val="9"/>
        </w:numPr>
      </w:pPr>
      <w:r>
        <w:t xml:space="preserve">The Committee discussed the </w:t>
      </w:r>
      <w:r w:rsidR="00A32C2C">
        <w:t xml:space="preserve">need for improving campus information regarding plagiarism.  Some possibilities include offering plagiarism workshops, creating a chart similar to SKC’s that identifies the different levels of plagiarism and the consequence / remediation that includes links to resources.  More communication is needed to ensure everyone has the same understanding.    Director Webster may have time over the summer to work on the chart.  </w:t>
      </w:r>
    </w:p>
    <w:p w14:paraId="10B5323A" w14:textId="77777777" w:rsidR="00CC741C" w:rsidRDefault="00CC741C" w:rsidP="00CC741C">
      <w:pPr>
        <w:pStyle w:val="ListParagraph"/>
        <w:ind w:left="360"/>
      </w:pPr>
    </w:p>
    <w:p w14:paraId="33990F63" w14:textId="77777777" w:rsidR="00176B14" w:rsidRDefault="00176B14" w:rsidP="00176B14">
      <w:pPr>
        <w:pStyle w:val="ListParagraph"/>
        <w:ind w:left="360"/>
      </w:pPr>
    </w:p>
    <w:p w14:paraId="0919AB78" w14:textId="38D3C2FB" w:rsidR="00A32C2C" w:rsidRDefault="00A32C2C" w:rsidP="00A32C2C">
      <w:pPr>
        <w:pStyle w:val="Heading2"/>
      </w:pPr>
      <w:r>
        <w:t>Good and Welfare</w:t>
      </w:r>
    </w:p>
    <w:p w14:paraId="441C7776" w14:textId="77777777" w:rsidR="00CC5A69" w:rsidRDefault="00CC5A69" w:rsidP="00CC5A69"/>
    <w:p w14:paraId="2EEBED5A" w14:textId="318FD253" w:rsidR="00A32C2C" w:rsidRDefault="001D75EC" w:rsidP="00A32C2C">
      <w:pPr>
        <w:pStyle w:val="ListParagraph"/>
        <w:numPr>
          <w:ilvl w:val="0"/>
          <w:numId w:val="17"/>
        </w:numPr>
      </w:pPr>
      <w:r>
        <w:t xml:space="preserve">Director Webster commended Chair Brown for her work with helping Pharmacy students learn to writing appropriately for the discipline.  </w:t>
      </w:r>
    </w:p>
    <w:p w14:paraId="2BFD6B31" w14:textId="77777777" w:rsidR="00A32C2C" w:rsidRDefault="00A32C2C" w:rsidP="00CC5A69">
      <w:pPr>
        <w:pStyle w:val="ListParagraph"/>
        <w:ind w:left="360"/>
      </w:pPr>
    </w:p>
    <w:p w14:paraId="3405F3F1" w14:textId="77777777" w:rsidR="00A32C2C" w:rsidRDefault="00A32C2C" w:rsidP="00CC5A69">
      <w:pPr>
        <w:pStyle w:val="ListParagraph"/>
        <w:ind w:left="360"/>
      </w:pPr>
    </w:p>
    <w:p w14:paraId="46A16667" w14:textId="6EAD37A4" w:rsidR="002C0BF1" w:rsidRDefault="006D0DF1" w:rsidP="00A32C2C">
      <w:pPr>
        <w:pStyle w:val="ListParagraph"/>
        <w:ind w:left="0"/>
      </w:pPr>
      <w:r>
        <w:t xml:space="preserve">The meeting was adjourned at </w:t>
      </w:r>
      <w:r w:rsidR="002C0BF1">
        <w:t>1</w:t>
      </w:r>
      <w:r w:rsidR="00A3103E">
        <w:t>1</w:t>
      </w:r>
      <w:r w:rsidR="002C0BF1">
        <w:t>:</w:t>
      </w:r>
      <w:r w:rsidR="00A3103E">
        <w:t>42</w:t>
      </w:r>
      <w:r>
        <w:t xml:space="preserve"> p.m.</w:t>
      </w:r>
      <w:r w:rsidR="002C0BF1">
        <w:t xml:space="preserve"> </w:t>
      </w:r>
    </w:p>
    <w:p w14:paraId="39F1B919" w14:textId="77777777" w:rsidR="007C4C3F" w:rsidRDefault="007C4C3F"/>
    <w:sectPr w:rsidR="007C4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A0C2CF3"/>
    <w:multiLevelType w:val="hybridMultilevel"/>
    <w:tmpl w:val="4B683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061ED7"/>
    <w:multiLevelType w:val="hybridMultilevel"/>
    <w:tmpl w:val="AA9C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8591D"/>
    <w:multiLevelType w:val="hybridMultilevel"/>
    <w:tmpl w:val="01E27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23417E"/>
    <w:multiLevelType w:val="hybridMultilevel"/>
    <w:tmpl w:val="8FF8B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9B64A5"/>
    <w:multiLevelType w:val="hybridMultilevel"/>
    <w:tmpl w:val="9F505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3F2C14"/>
    <w:multiLevelType w:val="hybridMultilevel"/>
    <w:tmpl w:val="4EF0D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213007"/>
    <w:multiLevelType w:val="hybridMultilevel"/>
    <w:tmpl w:val="980EE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E14C65"/>
    <w:multiLevelType w:val="hybridMultilevel"/>
    <w:tmpl w:val="21AC4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053234"/>
    <w:multiLevelType w:val="hybridMultilevel"/>
    <w:tmpl w:val="89DC5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252C19"/>
    <w:multiLevelType w:val="hybridMultilevel"/>
    <w:tmpl w:val="0A745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AD24A4E"/>
    <w:multiLevelType w:val="hybridMultilevel"/>
    <w:tmpl w:val="B4C4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A57B8"/>
    <w:multiLevelType w:val="hybridMultilevel"/>
    <w:tmpl w:val="0C82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E1998"/>
    <w:multiLevelType w:val="hybridMultilevel"/>
    <w:tmpl w:val="1A464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6B4BE3"/>
    <w:multiLevelType w:val="hybridMultilevel"/>
    <w:tmpl w:val="1E96C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415C6E"/>
    <w:multiLevelType w:val="hybridMultilevel"/>
    <w:tmpl w:val="7C843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8E70A1"/>
    <w:multiLevelType w:val="hybridMultilevel"/>
    <w:tmpl w:val="41FCF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3"/>
  </w:num>
  <w:num w:numId="4">
    <w:abstractNumId w:val="3"/>
  </w:num>
  <w:num w:numId="5">
    <w:abstractNumId w:val="6"/>
  </w:num>
  <w:num w:numId="6">
    <w:abstractNumId w:val="7"/>
  </w:num>
  <w:num w:numId="7">
    <w:abstractNumId w:val="8"/>
  </w:num>
  <w:num w:numId="8">
    <w:abstractNumId w:val="16"/>
  </w:num>
  <w:num w:numId="9">
    <w:abstractNumId w:val="5"/>
  </w:num>
  <w:num w:numId="10">
    <w:abstractNumId w:val="11"/>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2"/>
  </w:num>
  <w:num w:numId="14">
    <w:abstractNumId w:val="12"/>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F1"/>
    <w:rsid w:val="00001E25"/>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6042E"/>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4BC0"/>
    <w:rsid w:val="00097D90"/>
    <w:rsid w:val="000A1363"/>
    <w:rsid w:val="000A3E89"/>
    <w:rsid w:val="000A686E"/>
    <w:rsid w:val="000B02C3"/>
    <w:rsid w:val="000B1EF0"/>
    <w:rsid w:val="000B7E48"/>
    <w:rsid w:val="000B7EEE"/>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2E"/>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AB4"/>
    <w:rsid w:val="00141E01"/>
    <w:rsid w:val="0014228F"/>
    <w:rsid w:val="00142390"/>
    <w:rsid w:val="001423CF"/>
    <w:rsid w:val="00143D4D"/>
    <w:rsid w:val="00146088"/>
    <w:rsid w:val="0014618D"/>
    <w:rsid w:val="0015586D"/>
    <w:rsid w:val="00162C52"/>
    <w:rsid w:val="00164C35"/>
    <w:rsid w:val="00165C09"/>
    <w:rsid w:val="00165D86"/>
    <w:rsid w:val="0016618F"/>
    <w:rsid w:val="001666F1"/>
    <w:rsid w:val="001667CC"/>
    <w:rsid w:val="001709AE"/>
    <w:rsid w:val="00176B14"/>
    <w:rsid w:val="00176C36"/>
    <w:rsid w:val="00177AFF"/>
    <w:rsid w:val="0018652B"/>
    <w:rsid w:val="00186DD0"/>
    <w:rsid w:val="001904CF"/>
    <w:rsid w:val="00190979"/>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D75EC"/>
    <w:rsid w:val="001E037F"/>
    <w:rsid w:val="001E3557"/>
    <w:rsid w:val="001E4BE4"/>
    <w:rsid w:val="001E6197"/>
    <w:rsid w:val="001E67CD"/>
    <w:rsid w:val="001E7715"/>
    <w:rsid w:val="001E77FA"/>
    <w:rsid w:val="001F0798"/>
    <w:rsid w:val="001F10E9"/>
    <w:rsid w:val="001F29DE"/>
    <w:rsid w:val="001F42C5"/>
    <w:rsid w:val="001F4405"/>
    <w:rsid w:val="001F45EF"/>
    <w:rsid w:val="001F47FE"/>
    <w:rsid w:val="001F4938"/>
    <w:rsid w:val="001F4A0B"/>
    <w:rsid w:val="001F75E4"/>
    <w:rsid w:val="00200D95"/>
    <w:rsid w:val="00201547"/>
    <w:rsid w:val="00202B00"/>
    <w:rsid w:val="00202C81"/>
    <w:rsid w:val="00204ABE"/>
    <w:rsid w:val="00204B63"/>
    <w:rsid w:val="00205351"/>
    <w:rsid w:val="00211451"/>
    <w:rsid w:val="00211785"/>
    <w:rsid w:val="002125F7"/>
    <w:rsid w:val="00215031"/>
    <w:rsid w:val="002177F4"/>
    <w:rsid w:val="002270ED"/>
    <w:rsid w:val="002304CF"/>
    <w:rsid w:val="00233CC2"/>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4812"/>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45DE"/>
    <w:rsid w:val="002B6712"/>
    <w:rsid w:val="002B7082"/>
    <w:rsid w:val="002C0371"/>
    <w:rsid w:val="002C0A94"/>
    <w:rsid w:val="002C0BF1"/>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57AC9"/>
    <w:rsid w:val="00361EF0"/>
    <w:rsid w:val="00365527"/>
    <w:rsid w:val="00367C57"/>
    <w:rsid w:val="003707EA"/>
    <w:rsid w:val="003719BA"/>
    <w:rsid w:val="00372D12"/>
    <w:rsid w:val="003739F2"/>
    <w:rsid w:val="00373DC3"/>
    <w:rsid w:val="00373F2E"/>
    <w:rsid w:val="00375E86"/>
    <w:rsid w:val="0037747F"/>
    <w:rsid w:val="00383E3C"/>
    <w:rsid w:val="0038494D"/>
    <w:rsid w:val="003856BC"/>
    <w:rsid w:val="00385C63"/>
    <w:rsid w:val="003900DD"/>
    <w:rsid w:val="003929A2"/>
    <w:rsid w:val="00393C53"/>
    <w:rsid w:val="0039415B"/>
    <w:rsid w:val="00395721"/>
    <w:rsid w:val="00396398"/>
    <w:rsid w:val="0039703D"/>
    <w:rsid w:val="003A0E24"/>
    <w:rsid w:val="003A22E1"/>
    <w:rsid w:val="003A393C"/>
    <w:rsid w:val="003A4413"/>
    <w:rsid w:val="003A538C"/>
    <w:rsid w:val="003A5BB1"/>
    <w:rsid w:val="003A5C51"/>
    <w:rsid w:val="003A5E77"/>
    <w:rsid w:val="003B1084"/>
    <w:rsid w:val="003B28E0"/>
    <w:rsid w:val="003B2E56"/>
    <w:rsid w:val="003B3061"/>
    <w:rsid w:val="003C568D"/>
    <w:rsid w:val="003C633E"/>
    <w:rsid w:val="003D16DC"/>
    <w:rsid w:val="003D52B1"/>
    <w:rsid w:val="003E4419"/>
    <w:rsid w:val="003E6485"/>
    <w:rsid w:val="003E7AE5"/>
    <w:rsid w:val="003F07E3"/>
    <w:rsid w:val="003F0DC3"/>
    <w:rsid w:val="003F1936"/>
    <w:rsid w:val="003F2762"/>
    <w:rsid w:val="003F4467"/>
    <w:rsid w:val="003F4D02"/>
    <w:rsid w:val="003F6921"/>
    <w:rsid w:val="00401EDC"/>
    <w:rsid w:val="00405B2D"/>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339"/>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439"/>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1D37"/>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5A4B"/>
    <w:rsid w:val="00526D41"/>
    <w:rsid w:val="00532876"/>
    <w:rsid w:val="0053307C"/>
    <w:rsid w:val="005332E5"/>
    <w:rsid w:val="005370FB"/>
    <w:rsid w:val="00542120"/>
    <w:rsid w:val="00542B3B"/>
    <w:rsid w:val="00543F11"/>
    <w:rsid w:val="00545708"/>
    <w:rsid w:val="005474E0"/>
    <w:rsid w:val="0055162C"/>
    <w:rsid w:val="00553B7B"/>
    <w:rsid w:val="0055482A"/>
    <w:rsid w:val="005556CC"/>
    <w:rsid w:val="00555870"/>
    <w:rsid w:val="00555902"/>
    <w:rsid w:val="00562B89"/>
    <w:rsid w:val="0056385E"/>
    <w:rsid w:val="00563BAA"/>
    <w:rsid w:val="0056684D"/>
    <w:rsid w:val="00566CBF"/>
    <w:rsid w:val="00567266"/>
    <w:rsid w:val="00570704"/>
    <w:rsid w:val="00572CAB"/>
    <w:rsid w:val="005763FA"/>
    <w:rsid w:val="00576678"/>
    <w:rsid w:val="005767D7"/>
    <w:rsid w:val="005854E7"/>
    <w:rsid w:val="00586E17"/>
    <w:rsid w:val="005877CE"/>
    <w:rsid w:val="005937B5"/>
    <w:rsid w:val="00594FF6"/>
    <w:rsid w:val="00595D78"/>
    <w:rsid w:val="00597FF4"/>
    <w:rsid w:val="005A3DAA"/>
    <w:rsid w:val="005A6CD6"/>
    <w:rsid w:val="005B1CA1"/>
    <w:rsid w:val="005B379E"/>
    <w:rsid w:val="005B51AA"/>
    <w:rsid w:val="005C0082"/>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4B99"/>
    <w:rsid w:val="00625597"/>
    <w:rsid w:val="0062641B"/>
    <w:rsid w:val="00630A23"/>
    <w:rsid w:val="00630C50"/>
    <w:rsid w:val="006315EF"/>
    <w:rsid w:val="00631FDF"/>
    <w:rsid w:val="006333A7"/>
    <w:rsid w:val="006367E3"/>
    <w:rsid w:val="006370E2"/>
    <w:rsid w:val="00642DC7"/>
    <w:rsid w:val="006437E7"/>
    <w:rsid w:val="00644778"/>
    <w:rsid w:val="00646268"/>
    <w:rsid w:val="00653814"/>
    <w:rsid w:val="00654556"/>
    <w:rsid w:val="00655C21"/>
    <w:rsid w:val="00656BCF"/>
    <w:rsid w:val="00662034"/>
    <w:rsid w:val="00663A7E"/>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44F0"/>
    <w:rsid w:val="006A7400"/>
    <w:rsid w:val="006A79E4"/>
    <w:rsid w:val="006B42B0"/>
    <w:rsid w:val="006B4DB9"/>
    <w:rsid w:val="006C00D9"/>
    <w:rsid w:val="006C0774"/>
    <w:rsid w:val="006C1B9D"/>
    <w:rsid w:val="006C40CA"/>
    <w:rsid w:val="006C5535"/>
    <w:rsid w:val="006D060B"/>
    <w:rsid w:val="006D07CE"/>
    <w:rsid w:val="006D0DF1"/>
    <w:rsid w:val="006D124D"/>
    <w:rsid w:val="006D43DB"/>
    <w:rsid w:val="006D48DA"/>
    <w:rsid w:val="006D4B6C"/>
    <w:rsid w:val="006E232B"/>
    <w:rsid w:val="006E4108"/>
    <w:rsid w:val="006E41B3"/>
    <w:rsid w:val="006E4BBD"/>
    <w:rsid w:val="006E4FCC"/>
    <w:rsid w:val="006E7554"/>
    <w:rsid w:val="006E77E2"/>
    <w:rsid w:val="006F34D7"/>
    <w:rsid w:val="006F4570"/>
    <w:rsid w:val="006F4769"/>
    <w:rsid w:val="006F5F93"/>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22A"/>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1646"/>
    <w:rsid w:val="007C4C3F"/>
    <w:rsid w:val="007C50C2"/>
    <w:rsid w:val="007D1516"/>
    <w:rsid w:val="007D2682"/>
    <w:rsid w:val="007D3FB5"/>
    <w:rsid w:val="007D52BE"/>
    <w:rsid w:val="007D6BB9"/>
    <w:rsid w:val="007E14FB"/>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16A"/>
    <w:rsid w:val="00811C2F"/>
    <w:rsid w:val="008153B6"/>
    <w:rsid w:val="008154DC"/>
    <w:rsid w:val="00816BD9"/>
    <w:rsid w:val="00816D65"/>
    <w:rsid w:val="00820982"/>
    <w:rsid w:val="00823674"/>
    <w:rsid w:val="008238A7"/>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669E1"/>
    <w:rsid w:val="008737A9"/>
    <w:rsid w:val="0087668A"/>
    <w:rsid w:val="00876A87"/>
    <w:rsid w:val="00880930"/>
    <w:rsid w:val="00880E25"/>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3D9F"/>
    <w:rsid w:val="008D437B"/>
    <w:rsid w:val="008D4AB7"/>
    <w:rsid w:val="008D6419"/>
    <w:rsid w:val="008E1A96"/>
    <w:rsid w:val="008E4D0D"/>
    <w:rsid w:val="008E5AFB"/>
    <w:rsid w:val="008E647E"/>
    <w:rsid w:val="008E6594"/>
    <w:rsid w:val="008F01E3"/>
    <w:rsid w:val="008F2E32"/>
    <w:rsid w:val="009028AD"/>
    <w:rsid w:val="00910C2F"/>
    <w:rsid w:val="00912A76"/>
    <w:rsid w:val="00912BB6"/>
    <w:rsid w:val="00915575"/>
    <w:rsid w:val="0092067E"/>
    <w:rsid w:val="00923C87"/>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2E1D"/>
    <w:rsid w:val="0099519A"/>
    <w:rsid w:val="009976F8"/>
    <w:rsid w:val="009A079E"/>
    <w:rsid w:val="009A2D38"/>
    <w:rsid w:val="009A4B26"/>
    <w:rsid w:val="009A5E20"/>
    <w:rsid w:val="009A6AA5"/>
    <w:rsid w:val="009B0C35"/>
    <w:rsid w:val="009B3D0A"/>
    <w:rsid w:val="009B4C6E"/>
    <w:rsid w:val="009C39F5"/>
    <w:rsid w:val="009C3C48"/>
    <w:rsid w:val="009C65B3"/>
    <w:rsid w:val="009C729C"/>
    <w:rsid w:val="009D021A"/>
    <w:rsid w:val="009D0647"/>
    <w:rsid w:val="009D2FCA"/>
    <w:rsid w:val="009D4A39"/>
    <w:rsid w:val="009D552D"/>
    <w:rsid w:val="009D7A25"/>
    <w:rsid w:val="009E3FD5"/>
    <w:rsid w:val="009E403F"/>
    <w:rsid w:val="009E45D1"/>
    <w:rsid w:val="009E4B8F"/>
    <w:rsid w:val="009E5126"/>
    <w:rsid w:val="009E5EB3"/>
    <w:rsid w:val="009F119A"/>
    <w:rsid w:val="009F1602"/>
    <w:rsid w:val="009F2497"/>
    <w:rsid w:val="009F2C79"/>
    <w:rsid w:val="009F3AF7"/>
    <w:rsid w:val="009F45C5"/>
    <w:rsid w:val="009F5107"/>
    <w:rsid w:val="009F5311"/>
    <w:rsid w:val="009F57B3"/>
    <w:rsid w:val="009F620E"/>
    <w:rsid w:val="00A030F6"/>
    <w:rsid w:val="00A04985"/>
    <w:rsid w:val="00A067DE"/>
    <w:rsid w:val="00A06E18"/>
    <w:rsid w:val="00A1048B"/>
    <w:rsid w:val="00A1558F"/>
    <w:rsid w:val="00A16F2D"/>
    <w:rsid w:val="00A213CE"/>
    <w:rsid w:val="00A21C5A"/>
    <w:rsid w:val="00A24EA9"/>
    <w:rsid w:val="00A256E6"/>
    <w:rsid w:val="00A274DE"/>
    <w:rsid w:val="00A3103E"/>
    <w:rsid w:val="00A32878"/>
    <w:rsid w:val="00A32C2C"/>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24A0"/>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0685"/>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2507"/>
    <w:rsid w:val="00AF6CDD"/>
    <w:rsid w:val="00B00E2B"/>
    <w:rsid w:val="00B06A67"/>
    <w:rsid w:val="00B06A78"/>
    <w:rsid w:val="00B07ED0"/>
    <w:rsid w:val="00B11B23"/>
    <w:rsid w:val="00B12A0B"/>
    <w:rsid w:val="00B1366E"/>
    <w:rsid w:val="00B14B86"/>
    <w:rsid w:val="00B20BE3"/>
    <w:rsid w:val="00B20D68"/>
    <w:rsid w:val="00B21F5D"/>
    <w:rsid w:val="00B2275B"/>
    <w:rsid w:val="00B22CFC"/>
    <w:rsid w:val="00B24883"/>
    <w:rsid w:val="00B2609B"/>
    <w:rsid w:val="00B26474"/>
    <w:rsid w:val="00B27A95"/>
    <w:rsid w:val="00B301F1"/>
    <w:rsid w:val="00B30CCD"/>
    <w:rsid w:val="00B30F57"/>
    <w:rsid w:val="00B328F3"/>
    <w:rsid w:val="00B3400D"/>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238E"/>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23C5"/>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25EA"/>
    <w:rsid w:val="00C13542"/>
    <w:rsid w:val="00C1559D"/>
    <w:rsid w:val="00C179CA"/>
    <w:rsid w:val="00C20276"/>
    <w:rsid w:val="00C245C3"/>
    <w:rsid w:val="00C269DA"/>
    <w:rsid w:val="00C3457A"/>
    <w:rsid w:val="00C3544D"/>
    <w:rsid w:val="00C35C99"/>
    <w:rsid w:val="00C35EF4"/>
    <w:rsid w:val="00C370E8"/>
    <w:rsid w:val="00C4000D"/>
    <w:rsid w:val="00C4063C"/>
    <w:rsid w:val="00C40AF0"/>
    <w:rsid w:val="00C432BD"/>
    <w:rsid w:val="00C47504"/>
    <w:rsid w:val="00C50125"/>
    <w:rsid w:val="00C5145F"/>
    <w:rsid w:val="00C51867"/>
    <w:rsid w:val="00C51E94"/>
    <w:rsid w:val="00C531F8"/>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25F"/>
    <w:rsid w:val="00CC2B00"/>
    <w:rsid w:val="00CC480F"/>
    <w:rsid w:val="00CC4A70"/>
    <w:rsid w:val="00CC5A69"/>
    <w:rsid w:val="00CC696C"/>
    <w:rsid w:val="00CC741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4CED"/>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4F6E"/>
    <w:rsid w:val="00D766D5"/>
    <w:rsid w:val="00D7682B"/>
    <w:rsid w:val="00D80A1C"/>
    <w:rsid w:val="00D80B67"/>
    <w:rsid w:val="00D80F6D"/>
    <w:rsid w:val="00D8221A"/>
    <w:rsid w:val="00D82D38"/>
    <w:rsid w:val="00D9094F"/>
    <w:rsid w:val="00D9371C"/>
    <w:rsid w:val="00DA01CB"/>
    <w:rsid w:val="00DA2014"/>
    <w:rsid w:val="00DA25FC"/>
    <w:rsid w:val="00DA2CEA"/>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C60A2"/>
    <w:rsid w:val="00DD11F7"/>
    <w:rsid w:val="00DD2433"/>
    <w:rsid w:val="00DD24CE"/>
    <w:rsid w:val="00DD3A9E"/>
    <w:rsid w:val="00DD43B4"/>
    <w:rsid w:val="00DD4FAD"/>
    <w:rsid w:val="00DD6B7D"/>
    <w:rsid w:val="00DD6EBA"/>
    <w:rsid w:val="00DD7B21"/>
    <w:rsid w:val="00DD7F4E"/>
    <w:rsid w:val="00DE046E"/>
    <w:rsid w:val="00DE06AF"/>
    <w:rsid w:val="00DE0987"/>
    <w:rsid w:val="00DE09B9"/>
    <w:rsid w:val="00DE1C9A"/>
    <w:rsid w:val="00DE3B56"/>
    <w:rsid w:val="00DE47F5"/>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17EF2"/>
    <w:rsid w:val="00E2033F"/>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2980"/>
    <w:rsid w:val="00E54FFE"/>
    <w:rsid w:val="00E55B5A"/>
    <w:rsid w:val="00E61E67"/>
    <w:rsid w:val="00E629B4"/>
    <w:rsid w:val="00E62CED"/>
    <w:rsid w:val="00E67960"/>
    <w:rsid w:val="00E71419"/>
    <w:rsid w:val="00E8070A"/>
    <w:rsid w:val="00E82CE7"/>
    <w:rsid w:val="00E82DBE"/>
    <w:rsid w:val="00E83501"/>
    <w:rsid w:val="00E83A66"/>
    <w:rsid w:val="00E84481"/>
    <w:rsid w:val="00E84519"/>
    <w:rsid w:val="00E8567B"/>
    <w:rsid w:val="00E87DAC"/>
    <w:rsid w:val="00E90405"/>
    <w:rsid w:val="00E90CDB"/>
    <w:rsid w:val="00E90FA1"/>
    <w:rsid w:val="00E92D3D"/>
    <w:rsid w:val="00E95203"/>
    <w:rsid w:val="00E95C18"/>
    <w:rsid w:val="00E967EB"/>
    <w:rsid w:val="00E968D5"/>
    <w:rsid w:val="00EA57B8"/>
    <w:rsid w:val="00EA6F6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3FCD"/>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375D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 w:val="00FF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5EE0"/>
  <w15:docId w15:val="{B05B9873-67F1-461D-AEF3-F44EF426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3FCD"/>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F03FCD"/>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F03FCD"/>
    <w:pPr>
      <w:spacing w:before="200" w:after="0" w:line="271" w:lineRule="auto"/>
      <w:outlineLvl w:val="2"/>
    </w:pPr>
    <w:rPr>
      <w:rFonts w:ascii="Cambria" w:eastAsia="Times New Roman" w:hAnsi="Cambria" w:cs="Times New Roman"/>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FCD"/>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F03FCD"/>
    <w:rPr>
      <w:rFonts w:ascii="Cambria" w:eastAsia="Times New Roman" w:hAnsi="Cambria" w:cs="Times New Roman"/>
      <w:smallCaps/>
      <w:sz w:val="28"/>
      <w:szCs w:val="28"/>
    </w:rPr>
  </w:style>
  <w:style w:type="character" w:customStyle="1" w:styleId="Heading3Char">
    <w:name w:val="Heading 3 Char"/>
    <w:basedOn w:val="DefaultParagraphFont"/>
    <w:link w:val="Heading3"/>
    <w:uiPriority w:val="9"/>
    <w:rsid w:val="00F03FCD"/>
    <w:rPr>
      <w:rFonts w:ascii="Cambria" w:eastAsia="Times New Roman" w:hAnsi="Cambria" w:cs="Times New Roman"/>
      <w:i/>
      <w:iCs/>
      <w:smallCaps/>
      <w:spacing w:val="5"/>
      <w:sz w:val="26"/>
      <w:szCs w:val="26"/>
    </w:rPr>
  </w:style>
  <w:style w:type="paragraph" w:styleId="NormalWeb">
    <w:name w:val="Normal (Web)"/>
    <w:basedOn w:val="Normal"/>
    <w:uiPriority w:val="99"/>
    <w:rsid w:val="00F03FCD"/>
    <w:pPr>
      <w:spacing w:before="100" w:beforeAutospacing="1" w:after="100" w:afterAutospacing="1"/>
    </w:pPr>
    <w:rPr>
      <w:rFonts w:ascii="Cambria" w:eastAsia="Times New Roman" w:hAnsi="Cambria" w:cs="Times New Roman"/>
    </w:rPr>
  </w:style>
  <w:style w:type="paragraph" w:styleId="ListParagraph">
    <w:name w:val="List Paragraph"/>
    <w:basedOn w:val="Normal"/>
    <w:uiPriority w:val="34"/>
    <w:qFormat/>
    <w:rsid w:val="006D0DF1"/>
    <w:pPr>
      <w:ind w:left="720"/>
      <w:contextualSpacing/>
    </w:pPr>
  </w:style>
  <w:style w:type="character" w:styleId="Hyperlink">
    <w:name w:val="Hyperlink"/>
    <w:basedOn w:val="DefaultParagraphFont"/>
    <w:uiPriority w:val="99"/>
    <w:unhideWhenUsed/>
    <w:rsid w:val="00F375D4"/>
    <w:rPr>
      <w:color w:val="0000FF" w:themeColor="hyperlink"/>
      <w:u w:val="single"/>
    </w:rPr>
  </w:style>
  <w:style w:type="paragraph" w:styleId="PlainText">
    <w:name w:val="Plain Text"/>
    <w:basedOn w:val="Normal"/>
    <w:link w:val="PlainTextChar"/>
    <w:uiPriority w:val="99"/>
    <w:semiHidden/>
    <w:unhideWhenUsed/>
    <w:rsid w:val="005C00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0082"/>
    <w:rPr>
      <w:rFonts w:ascii="Calibri" w:hAnsi="Calibri"/>
      <w:szCs w:val="21"/>
    </w:rPr>
  </w:style>
  <w:style w:type="character" w:styleId="CommentReference">
    <w:name w:val="annotation reference"/>
    <w:basedOn w:val="DefaultParagraphFont"/>
    <w:uiPriority w:val="99"/>
    <w:semiHidden/>
    <w:unhideWhenUsed/>
    <w:rsid w:val="00001E25"/>
    <w:rPr>
      <w:sz w:val="16"/>
      <w:szCs w:val="16"/>
    </w:rPr>
  </w:style>
  <w:style w:type="paragraph" w:styleId="CommentText">
    <w:name w:val="annotation text"/>
    <w:basedOn w:val="Normal"/>
    <w:link w:val="CommentTextChar"/>
    <w:uiPriority w:val="99"/>
    <w:semiHidden/>
    <w:unhideWhenUsed/>
    <w:rsid w:val="00001E25"/>
    <w:pPr>
      <w:spacing w:line="240" w:lineRule="auto"/>
    </w:pPr>
    <w:rPr>
      <w:sz w:val="20"/>
      <w:szCs w:val="20"/>
    </w:rPr>
  </w:style>
  <w:style w:type="character" w:customStyle="1" w:styleId="CommentTextChar">
    <w:name w:val="Comment Text Char"/>
    <w:basedOn w:val="DefaultParagraphFont"/>
    <w:link w:val="CommentText"/>
    <w:uiPriority w:val="99"/>
    <w:semiHidden/>
    <w:rsid w:val="00001E25"/>
    <w:rPr>
      <w:sz w:val="20"/>
      <w:szCs w:val="20"/>
    </w:rPr>
  </w:style>
  <w:style w:type="paragraph" w:styleId="CommentSubject">
    <w:name w:val="annotation subject"/>
    <w:basedOn w:val="CommentText"/>
    <w:next w:val="CommentText"/>
    <w:link w:val="CommentSubjectChar"/>
    <w:uiPriority w:val="99"/>
    <w:semiHidden/>
    <w:unhideWhenUsed/>
    <w:rsid w:val="00001E25"/>
    <w:rPr>
      <w:b/>
      <w:bCs/>
    </w:rPr>
  </w:style>
  <w:style w:type="character" w:customStyle="1" w:styleId="CommentSubjectChar">
    <w:name w:val="Comment Subject Char"/>
    <w:basedOn w:val="CommentTextChar"/>
    <w:link w:val="CommentSubject"/>
    <w:uiPriority w:val="99"/>
    <w:semiHidden/>
    <w:rsid w:val="00001E25"/>
    <w:rPr>
      <w:b/>
      <w:bCs/>
      <w:sz w:val="20"/>
      <w:szCs w:val="20"/>
    </w:rPr>
  </w:style>
  <w:style w:type="paragraph" w:styleId="BalloonText">
    <w:name w:val="Balloon Text"/>
    <w:basedOn w:val="Normal"/>
    <w:link w:val="BalloonTextChar"/>
    <w:uiPriority w:val="99"/>
    <w:semiHidden/>
    <w:unhideWhenUsed/>
    <w:rsid w:val="0000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E25"/>
    <w:rPr>
      <w:rFonts w:ascii="Segoe UI" w:hAnsi="Segoe UI" w:cs="Segoe UI"/>
      <w:sz w:val="18"/>
      <w:szCs w:val="18"/>
    </w:rPr>
  </w:style>
  <w:style w:type="character" w:styleId="SubtleReference">
    <w:name w:val="Subtle Reference"/>
    <w:uiPriority w:val="31"/>
    <w:qFormat/>
    <w:rsid w:val="007C4C3F"/>
    <w:rPr>
      <w:color w:val="4F81BD" w:themeColor="accent1"/>
      <w:u w:val="none" w:color="9BBB59" w:themeColor="accent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8938">
      <w:bodyDiv w:val="1"/>
      <w:marLeft w:val="0"/>
      <w:marRight w:val="0"/>
      <w:marTop w:val="0"/>
      <w:marBottom w:val="0"/>
      <w:divBdr>
        <w:top w:val="none" w:sz="0" w:space="0" w:color="auto"/>
        <w:left w:val="none" w:sz="0" w:space="0" w:color="auto"/>
        <w:bottom w:val="none" w:sz="0" w:space="0" w:color="auto"/>
        <w:right w:val="none" w:sz="0" w:space="0" w:color="auto"/>
      </w:divBdr>
    </w:div>
    <w:div w:id="364332476">
      <w:bodyDiv w:val="1"/>
      <w:marLeft w:val="0"/>
      <w:marRight w:val="0"/>
      <w:marTop w:val="0"/>
      <w:marBottom w:val="0"/>
      <w:divBdr>
        <w:top w:val="none" w:sz="0" w:space="0" w:color="auto"/>
        <w:left w:val="none" w:sz="0" w:space="0" w:color="auto"/>
        <w:bottom w:val="none" w:sz="0" w:space="0" w:color="auto"/>
        <w:right w:val="none" w:sz="0" w:space="0" w:color="auto"/>
      </w:divBdr>
    </w:div>
    <w:div w:id="633483872">
      <w:bodyDiv w:val="1"/>
      <w:marLeft w:val="0"/>
      <w:marRight w:val="0"/>
      <w:marTop w:val="0"/>
      <w:marBottom w:val="0"/>
      <w:divBdr>
        <w:top w:val="none" w:sz="0" w:space="0" w:color="auto"/>
        <w:left w:val="none" w:sz="0" w:space="0" w:color="auto"/>
        <w:bottom w:val="none" w:sz="0" w:space="0" w:color="auto"/>
        <w:right w:val="none" w:sz="0" w:space="0" w:color="auto"/>
      </w:divBdr>
    </w:div>
    <w:div w:id="970555114">
      <w:bodyDiv w:val="1"/>
      <w:marLeft w:val="0"/>
      <w:marRight w:val="0"/>
      <w:marTop w:val="0"/>
      <w:marBottom w:val="0"/>
      <w:divBdr>
        <w:top w:val="none" w:sz="0" w:space="0" w:color="auto"/>
        <w:left w:val="none" w:sz="0" w:space="0" w:color="auto"/>
        <w:bottom w:val="none" w:sz="0" w:space="0" w:color="auto"/>
        <w:right w:val="none" w:sz="0" w:space="0" w:color="auto"/>
      </w:divBdr>
    </w:div>
    <w:div w:id="1461456873">
      <w:bodyDiv w:val="1"/>
      <w:marLeft w:val="0"/>
      <w:marRight w:val="0"/>
      <w:marTop w:val="0"/>
      <w:marBottom w:val="0"/>
      <w:divBdr>
        <w:top w:val="none" w:sz="0" w:space="0" w:color="auto"/>
        <w:left w:val="none" w:sz="0" w:space="0" w:color="auto"/>
        <w:bottom w:val="none" w:sz="0" w:space="0" w:color="auto"/>
        <w:right w:val="none" w:sz="0" w:space="0" w:color="auto"/>
      </w:divBdr>
    </w:div>
    <w:div w:id="20267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6</cp:revision>
  <dcterms:created xsi:type="dcterms:W3CDTF">2017-02-01T16:46:00Z</dcterms:created>
  <dcterms:modified xsi:type="dcterms:W3CDTF">2017-02-06T18:53:00Z</dcterms:modified>
</cp:coreProperties>
</file>