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B745" w14:textId="77777777" w:rsidR="00F03FCD" w:rsidRPr="009B4E2A" w:rsidRDefault="00F03FCD" w:rsidP="00F03FCD">
      <w:pPr>
        <w:pStyle w:val="Heading1"/>
        <w:spacing w:before="0"/>
        <w:rPr>
          <w:b/>
        </w:rPr>
      </w:pPr>
      <w:r w:rsidRPr="009B4E2A">
        <w:rPr>
          <w:b/>
        </w:rPr>
        <w:t xml:space="preserve">ASCRC Writing Committee Meeting </w:t>
      </w:r>
    </w:p>
    <w:p w14:paraId="363B7F19" w14:textId="6E8C4AE5" w:rsidR="00F03FCD" w:rsidRPr="009B4E2A" w:rsidRDefault="00F03FCD" w:rsidP="00F03FCD">
      <w:r w:rsidRPr="009B4E2A">
        <w:t>Monday,</w:t>
      </w:r>
      <w:r w:rsidR="008669E1">
        <w:t xml:space="preserve"> </w:t>
      </w:r>
      <w:r w:rsidR="00B43D7D">
        <w:t>April 3</w:t>
      </w:r>
      <w:r w:rsidRPr="009B4E2A">
        <w:t>, 201</w:t>
      </w:r>
      <w:r w:rsidR="004E6073">
        <w:t>7</w:t>
      </w:r>
      <w:r w:rsidRPr="009B4E2A">
        <w:t xml:space="preserve">, 10:00 a.m. -12:00 p.m., </w:t>
      </w:r>
      <w:r w:rsidR="008778A1">
        <w:t>GGB 225</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498E9D6B" w14:textId="2D3EA1E9" w:rsidR="00205762"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4E6073">
        <w:t>E. Baucom,</w:t>
      </w:r>
      <w:r w:rsidR="004E6073" w:rsidRPr="008778A1">
        <w:t xml:space="preserve"> </w:t>
      </w:r>
      <w:r w:rsidRPr="009B4E2A">
        <w:t xml:space="preserve">S. Brown, </w:t>
      </w:r>
      <w:r w:rsidR="008778A1" w:rsidRPr="009B4E2A">
        <w:t>J. Gallo,</w:t>
      </w:r>
      <w:r w:rsidR="008778A1" w:rsidRPr="00F03FCD">
        <w:t xml:space="preserve"> </w:t>
      </w:r>
      <w:r w:rsidR="007D2682">
        <w:t xml:space="preserve">A. </w:t>
      </w:r>
      <w:proofErr w:type="spellStart"/>
      <w:r w:rsidR="007D2682">
        <w:t>Ratto</w:t>
      </w:r>
      <w:proofErr w:type="spellEnd"/>
      <w:r w:rsidR="007D2682">
        <w:t>-Parks</w:t>
      </w:r>
      <w:r w:rsidR="00F62D94">
        <w:t>,</w:t>
      </w:r>
      <w:r w:rsidR="00923C87" w:rsidRPr="00923C87">
        <w:t xml:space="preserve"> </w:t>
      </w:r>
      <w:r w:rsidR="00205762">
        <w:t>B. Sweeney</w:t>
      </w:r>
      <w:r w:rsidR="00DC60A2">
        <w:br/>
      </w:r>
      <w:r w:rsidRPr="00205762">
        <w:rPr>
          <w:rStyle w:val="Heading3Char"/>
        </w:rPr>
        <w:t xml:space="preserve">Ex-Officio Members Present: </w:t>
      </w:r>
      <w:r w:rsidR="00D41061" w:rsidRPr="009B4E2A">
        <w:t>N. Lindsay</w:t>
      </w:r>
      <w:r w:rsidR="00F62D94">
        <w:t>,</w:t>
      </w:r>
      <w:r w:rsidR="00D41061" w:rsidRPr="009B4E2A">
        <w:t xml:space="preserve"> </w:t>
      </w:r>
      <w:r w:rsidR="00205762" w:rsidRPr="009B4E2A">
        <w:t>K. Webster</w:t>
      </w:r>
      <w:r w:rsidR="00F62D94">
        <w:t>,</w:t>
      </w:r>
      <w:r w:rsidR="00205762">
        <w:t xml:space="preserve"> E. Wecker</w:t>
      </w:r>
      <w:r w:rsidR="00205762">
        <w:br/>
      </w:r>
      <w:r w:rsidRPr="00205762">
        <w:rPr>
          <w:rStyle w:val="Heading3Char"/>
        </w:rPr>
        <w:t>Members Absent/Excused</w:t>
      </w:r>
      <w:r w:rsidRPr="009B4E2A">
        <w:t>:</w:t>
      </w:r>
      <w:r w:rsidRPr="008C02B9">
        <w:t xml:space="preserve"> </w:t>
      </w:r>
      <w:r w:rsidR="008778A1">
        <w:t xml:space="preserve">N. Duke, </w:t>
      </w:r>
      <w:r w:rsidR="004E6073">
        <w:t xml:space="preserve">G. Gardner, </w:t>
      </w:r>
      <w:r w:rsidR="008778A1">
        <w:t>E. Holst</w:t>
      </w:r>
      <w:r w:rsidR="00F62D94">
        <w:t>,</w:t>
      </w:r>
      <w:bookmarkStart w:id="0" w:name="_GoBack"/>
      <w:bookmarkEnd w:id="0"/>
      <w:r w:rsidR="008778A1" w:rsidRPr="009B4E2A">
        <w:t xml:space="preserve"> </w:t>
      </w:r>
      <w:r w:rsidR="00205762">
        <w:t xml:space="preserve">J. Pavilack, </w:t>
      </w:r>
      <w:r w:rsidR="004E6073">
        <w:t xml:space="preserve">T. Slater </w:t>
      </w:r>
      <w:r w:rsidR="008778A1">
        <w:br/>
      </w:r>
      <w:r w:rsidR="00205762" w:rsidRPr="00205762">
        <w:rPr>
          <w:rStyle w:val="Heading3Char"/>
        </w:rPr>
        <w:t>Guest:</w:t>
      </w:r>
      <w:r w:rsidR="00205762">
        <w:t xml:space="preserve"> Charity </w:t>
      </w:r>
      <w:proofErr w:type="spellStart"/>
      <w:r w:rsidR="00205762">
        <w:t>Attebery</w:t>
      </w:r>
      <w:proofErr w:type="spellEnd"/>
      <w:r w:rsidR="00205762">
        <w:t xml:space="preserve"> (for Grace Gardner)</w:t>
      </w:r>
    </w:p>
    <w:p w14:paraId="2A35736A" w14:textId="7F39F692" w:rsidR="00F03FCD" w:rsidRDefault="00923C87" w:rsidP="00F03FCD">
      <w:pPr>
        <w:pStyle w:val="NormalWeb"/>
        <w:spacing w:after="338" w:afterAutospacing="0" w:line="338" w:lineRule="atLeast"/>
      </w:pPr>
      <w:r>
        <w:t>The</w:t>
      </w:r>
      <w:r w:rsidR="008778A1">
        <w:t xml:space="preserve"> minutes from </w:t>
      </w:r>
      <w:r w:rsidR="00205762">
        <w:t>3</w:t>
      </w:r>
      <w:r w:rsidR="004E6073">
        <w:t>/6/17</w:t>
      </w:r>
      <w:r w:rsidR="008778A1">
        <w:t xml:space="preserve"> were </w:t>
      </w:r>
      <w:r>
        <w:t xml:space="preserve">approved. </w:t>
      </w:r>
    </w:p>
    <w:p w14:paraId="5F997DE0" w14:textId="77777777" w:rsidR="00F03FCD" w:rsidRDefault="00F03FCD" w:rsidP="00F03FCD">
      <w:pPr>
        <w:rPr>
          <w:rStyle w:val="Heading2Char"/>
          <w:rFonts w:eastAsiaTheme="minorHAnsi"/>
        </w:rPr>
      </w:pPr>
      <w:r w:rsidRPr="00504765">
        <w:rPr>
          <w:rStyle w:val="Heading2Char"/>
          <w:rFonts w:eastAsiaTheme="minorHAnsi"/>
        </w:rPr>
        <w:t>Communication</w:t>
      </w:r>
    </w:p>
    <w:p w14:paraId="5D973E8C" w14:textId="034F2AD4" w:rsidR="00205762" w:rsidRDefault="00205762" w:rsidP="00205762">
      <w:pPr>
        <w:pStyle w:val="ListParagraph"/>
        <w:numPr>
          <w:ilvl w:val="0"/>
          <w:numId w:val="26"/>
        </w:numPr>
      </w:pPr>
      <w:r w:rsidRPr="00205762">
        <w:t xml:space="preserve">Charity </w:t>
      </w:r>
      <w:proofErr w:type="spellStart"/>
      <w:r w:rsidRPr="00205762">
        <w:t>Atteberry</w:t>
      </w:r>
      <w:proofErr w:type="spellEnd"/>
      <w:r w:rsidRPr="00205762">
        <w:t xml:space="preserve"> was welcomed to the Committee and members introduced themselves</w:t>
      </w:r>
      <w:r w:rsidR="005D499D">
        <w:t xml:space="preserve">.  </w:t>
      </w:r>
      <w:r w:rsidR="005D499D">
        <w:br/>
      </w:r>
    </w:p>
    <w:p w14:paraId="1C2A6977" w14:textId="77777777" w:rsidR="005D499D" w:rsidRPr="00205762" w:rsidRDefault="005D499D" w:rsidP="005D499D">
      <w:pPr>
        <w:numPr>
          <w:ilvl w:val="0"/>
          <w:numId w:val="26"/>
        </w:numPr>
        <w:rPr>
          <w:rFonts w:ascii="Times New Roman" w:hAnsi="Times New Roman"/>
        </w:rPr>
      </w:pPr>
      <w:r>
        <w:t xml:space="preserve">There will be two Accreditation visit guests during the first hour of the May meeting.     </w:t>
      </w:r>
    </w:p>
    <w:p w14:paraId="221CC7EF" w14:textId="77777777" w:rsidR="005D499D" w:rsidRPr="00542F64" w:rsidRDefault="005D499D" w:rsidP="005D499D">
      <w:pPr>
        <w:ind w:left="1080"/>
        <w:rPr>
          <w:rFonts w:ascii="Times New Roman" w:hAnsi="Times New Roman"/>
        </w:rPr>
      </w:pPr>
      <w:r w:rsidRPr="00542F64">
        <w:rPr>
          <w:rFonts w:ascii="Times New Roman" w:hAnsi="Times New Roman"/>
          <w:b/>
          <w:bCs/>
        </w:rPr>
        <w:t>Dr. Larry D. Roper</w:t>
      </w:r>
      <w:r w:rsidRPr="00542F64">
        <w:rPr>
          <w:rFonts w:ascii="Times New Roman" w:hAnsi="Times New Roman"/>
          <w:b/>
          <w:bCs/>
        </w:rPr>
        <w:br/>
      </w:r>
      <w:r w:rsidRPr="00542F64">
        <w:rPr>
          <w:rFonts w:ascii="Times New Roman" w:hAnsi="Times New Roman"/>
        </w:rPr>
        <w:t>Interim Director, School of Language, Culture and Society, Coordinator, College Student Services Administration, Coordinator, Social Justice Minor, Oregon State University</w:t>
      </w:r>
    </w:p>
    <w:p w14:paraId="452EDD29" w14:textId="77777777" w:rsidR="005D499D" w:rsidRDefault="005D499D" w:rsidP="005D499D">
      <w:pPr>
        <w:ind w:left="1080"/>
        <w:rPr>
          <w:rFonts w:ascii="Times New Roman" w:hAnsi="Times New Roman"/>
        </w:rPr>
      </w:pPr>
      <w:r>
        <w:rPr>
          <w:rFonts w:ascii="Times New Roman" w:hAnsi="Times New Roman"/>
          <w:b/>
          <w:bCs/>
        </w:rPr>
        <w:t>Dr. Laura Woodworth-Ney</w:t>
      </w:r>
      <w:r>
        <w:rPr>
          <w:rFonts w:ascii="Times New Roman" w:hAnsi="Times New Roman"/>
          <w:b/>
          <w:bCs/>
        </w:rPr>
        <w:br/>
      </w:r>
      <w:r>
        <w:rPr>
          <w:rFonts w:ascii="Times New Roman" w:hAnsi="Times New Roman"/>
        </w:rPr>
        <w:t>Provost and Vice President of Academic Affairs</w:t>
      </w:r>
      <w:r>
        <w:rPr>
          <w:rFonts w:ascii="Times New Roman" w:hAnsi="Times New Roman"/>
        </w:rPr>
        <w:br/>
        <w:t>Idaho State University</w:t>
      </w:r>
    </w:p>
    <w:p w14:paraId="31E756B8" w14:textId="77777777" w:rsidR="005D499D" w:rsidRPr="00205762" w:rsidRDefault="005D499D" w:rsidP="005D499D">
      <w:pPr>
        <w:ind w:left="360"/>
      </w:pPr>
      <w:r w:rsidRPr="00205762">
        <w:t>Associate Provost Lindsay asked that members prepare by being familiar with the report.  Camie will send the final version.</w:t>
      </w:r>
    </w:p>
    <w:p w14:paraId="1CA8659E" w14:textId="754F44D0" w:rsidR="005D499D" w:rsidRDefault="005D499D" w:rsidP="005D499D">
      <w:pPr>
        <w:numPr>
          <w:ilvl w:val="0"/>
          <w:numId w:val="26"/>
        </w:numPr>
      </w:pPr>
      <w:r>
        <w:t>The General Education Committee is proposing a seven-year review cycle</w:t>
      </w:r>
      <w:r w:rsidR="0060698D">
        <w:t xml:space="preserve"> (five years of review and 2 years of analysis)</w:t>
      </w:r>
      <w:r>
        <w:t xml:space="preserve">.   </w:t>
      </w:r>
      <w:r w:rsidR="0060698D">
        <w:t xml:space="preserve">The general education review form will require faculty to address how the learning outcomes are assessed/ measured and ideally include achievement targets, findings and feedback. </w:t>
      </w:r>
      <w:r>
        <w:t>A listening session is scheduled for Friday, April 7</w:t>
      </w:r>
      <w:r w:rsidRPr="00A241ED">
        <w:rPr>
          <w:vertAlign w:val="superscript"/>
        </w:rPr>
        <w:t>th</w:t>
      </w:r>
      <w:r>
        <w:t xml:space="preserve"> from 1-3, DHC 119</w:t>
      </w:r>
      <w:r w:rsidR="009372BC">
        <w:t xml:space="preserve">.  Writing Committee members were encouraged to attend.  The Committee will need to decide whether it would also like to transition to the extended cycle.  More frequent communication is needed with faculty to remind them of the requirements and writing support.  </w:t>
      </w:r>
      <w:r w:rsidR="0060698D">
        <w:t xml:space="preserve">The yearly </w:t>
      </w:r>
      <w:r w:rsidR="009372BC">
        <w:t>workshop</w:t>
      </w:r>
      <w:r w:rsidR="0060698D">
        <w:t xml:space="preserve"> can be an outreach point for instructors</w:t>
      </w:r>
      <w:r w:rsidR="009372BC">
        <w:t xml:space="preserve">.  There could also be email updates and the possibility of annual syllabi collection.  The CBA requires syllabi be available for students.  The </w:t>
      </w:r>
      <w:r w:rsidR="0060698D">
        <w:t xml:space="preserve">Writing Committee could be incorporated into this process to ensure the </w:t>
      </w:r>
      <w:r w:rsidR="009372BC">
        <w:t xml:space="preserve">syllabi </w:t>
      </w:r>
      <w:r w:rsidR="0060698D">
        <w:t xml:space="preserve">include various requirements and writing </w:t>
      </w:r>
      <w:r w:rsidR="009372BC">
        <w:t xml:space="preserve">learning outcomes.  </w:t>
      </w:r>
    </w:p>
    <w:p w14:paraId="4FD3CFBD" w14:textId="3AF568AF" w:rsidR="005D499D" w:rsidRPr="00205762" w:rsidRDefault="003216B5" w:rsidP="00C32D05">
      <w:pPr>
        <w:pStyle w:val="ListParagraph"/>
        <w:numPr>
          <w:ilvl w:val="0"/>
          <w:numId w:val="26"/>
        </w:numPr>
      </w:pPr>
      <w:r>
        <w:lastRenderedPageBreak/>
        <w:t xml:space="preserve">Health and Human Performance was asking that AHAT 343 have the Advanced Writing Designation.  The form submitted and approved was for AHAT 342 Therapeutic Interventions.  AHAT 343 is the lab for the class.  They syllabus was combined.  So the courses together meet the designation.  To resolve the issue AHAT 343 is now a </w:t>
      </w:r>
      <w:proofErr w:type="spellStart"/>
      <w:r>
        <w:t>corequisite</w:t>
      </w:r>
      <w:proofErr w:type="spellEnd"/>
      <w:r>
        <w:t xml:space="preserve"> for AHAT 342. </w:t>
      </w:r>
    </w:p>
    <w:p w14:paraId="718028A6" w14:textId="77777777" w:rsidR="002C0BF1" w:rsidRDefault="006D0DF1" w:rsidP="006D0DF1">
      <w:pPr>
        <w:pStyle w:val="Heading2"/>
      </w:pPr>
      <w:r>
        <w:t>Business Items</w:t>
      </w:r>
      <w:r>
        <w:br/>
      </w:r>
    </w:p>
    <w:p w14:paraId="7332D3F9" w14:textId="77777777" w:rsidR="00C32D05" w:rsidRDefault="0060698D" w:rsidP="00CC5A69">
      <w:pPr>
        <w:pStyle w:val="ListParagraph"/>
        <w:numPr>
          <w:ilvl w:val="0"/>
          <w:numId w:val="9"/>
        </w:numPr>
      </w:pPr>
      <w:r>
        <w:t xml:space="preserve">Professor Ratto-Parks provided an updated on the </w:t>
      </w:r>
      <w:r w:rsidR="00E329FD">
        <w:t>status of the upcoming Writing Assessment Workshop on April 21</w:t>
      </w:r>
      <w:r w:rsidR="00E329FD" w:rsidRPr="00E329FD">
        <w:rPr>
          <w:vertAlign w:val="superscript"/>
        </w:rPr>
        <w:t>st</w:t>
      </w:r>
      <w:r w:rsidR="00E329FD">
        <w:t xml:space="preserve"> at the Canyon Club.   Members were reminded to register though the Faculty Development Website.  She has reached out to IB and dual enrollment instructors and will provide context for their involvement by explaining</w:t>
      </w:r>
      <w:r w:rsidR="00C32D05">
        <w:t xml:space="preserve"> (with graphic)</w:t>
      </w:r>
      <w:r w:rsidR="00E329FD">
        <w:t xml:space="preserve"> </w:t>
      </w:r>
      <w:r w:rsidR="00C32D05">
        <w:t xml:space="preserve">the scaffolding of the writing program and the location of the student artifacts. </w:t>
      </w:r>
      <w:r w:rsidR="00E329FD">
        <w:t xml:space="preserve"> She is also going to attend faculty meeting at DBS to extend an invitation.   For lunch she has order Rather than have a single screen the Power Point slides will show on 9 televisions.  To match the sports bar feel she has ordered the fiesta taco bar with desert bars from catering.  This will cost less than the previous menu.  She will touch base with guests after the registration deadline to check on dietary restrictions.  </w:t>
      </w:r>
      <w:r w:rsidR="00C32D05">
        <w:t>The final numbers must be provided to Dining Services on April 17</w:t>
      </w:r>
      <w:r w:rsidR="00C32D05" w:rsidRPr="00C32D05">
        <w:rPr>
          <w:vertAlign w:val="superscript"/>
        </w:rPr>
        <w:t>th</w:t>
      </w:r>
      <w:r w:rsidR="00C32D05">
        <w:t xml:space="preserve">. </w:t>
      </w:r>
      <w:r w:rsidR="00E329FD">
        <w:t xml:space="preserve">She distributed flyers for members to post. </w:t>
      </w:r>
    </w:p>
    <w:p w14:paraId="7D0FE874" w14:textId="69991AEC" w:rsidR="0060698D" w:rsidRDefault="00C32D05" w:rsidP="00C32D05">
      <w:pPr>
        <w:pStyle w:val="ListParagraph"/>
        <w:ind w:left="360"/>
      </w:pPr>
      <w:r>
        <w:br/>
        <w:t xml:space="preserve">The smaller assessment workshop has been narrowed down to a few dates the first week in May. </w:t>
      </w:r>
      <w:r w:rsidR="0060698D">
        <w:br/>
      </w:r>
    </w:p>
    <w:p w14:paraId="48F4F94D" w14:textId="549CDEB2" w:rsidR="00E7763C" w:rsidRDefault="00E7763C" w:rsidP="00CC5A69">
      <w:pPr>
        <w:pStyle w:val="ListParagraph"/>
        <w:numPr>
          <w:ilvl w:val="0"/>
          <w:numId w:val="9"/>
        </w:numPr>
      </w:pPr>
      <w:r>
        <w:t xml:space="preserve">Professor Gallo </w:t>
      </w:r>
      <w:r w:rsidR="005D499D">
        <w:t xml:space="preserve">reported that the instructor of RLST 369 has decided to withdraw the advanced writing request.  </w:t>
      </w:r>
      <w:r w:rsidR="00F03453">
        <w:br/>
      </w:r>
    </w:p>
    <w:p w14:paraId="2B06C514" w14:textId="3B9D726D" w:rsidR="003E4DBC" w:rsidRDefault="00205762" w:rsidP="003E4DBC">
      <w:pPr>
        <w:pStyle w:val="ListParagraph"/>
        <w:numPr>
          <w:ilvl w:val="0"/>
          <w:numId w:val="9"/>
        </w:numPr>
      </w:pPr>
      <w:r w:rsidRPr="005D499D">
        <w:t xml:space="preserve">Chair Brown circulated the draft communication to advisors regarding </w:t>
      </w:r>
      <w:r w:rsidR="003A0D09" w:rsidRPr="005D499D">
        <w:t>the mandate from OCHE that students transferring with a CCN course that is an intermediate writing course at UM would not be required to take an additional intermediate writing course or petition.  Chair Brown will send it to advisors</w:t>
      </w:r>
      <w:r w:rsidR="005D499D" w:rsidRPr="005D499D">
        <w:t xml:space="preserve"> and chairs of the departments that offer intermediate writing courses that have CCN equivalents that cou</w:t>
      </w:r>
      <w:r w:rsidR="00973CF3">
        <w:t>ld</w:t>
      </w:r>
      <w:r w:rsidR="005D499D" w:rsidRPr="005D499D">
        <w:t xml:space="preserve"> transfer.</w:t>
      </w:r>
      <w:r w:rsidR="00F03453">
        <w:t xml:space="preserve">  (Appended below.)</w:t>
      </w:r>
      <w:r w:rsidR="005D499D" w:rsidRPr="005D499D">
        <w:t xml:space="preserve">  </w:t>
      </w:r>
      <w:r w:rsidR="003A0D09" w:rsidRPr="005D499D">
        <w:t xml:space="preserve"> </w:t>
      </w:r>
      <w:r w:rsidR="003E4DBC">
        <w:br/>
      </w:r>
    </w:p>
    <w:p w14:paraId="0B5CCB04" w14:textId="3DC349BC" w:rsidR="00205762" w:rsidRDefault="00973CF3" w:rsidP="003E4DBC">
      <w:pPr>
        <w:pStyle w:val="ListParagraph"/>
        <w:numPr>
          <w:ilvl w:val="0"/>
          <w:numId w:val="9"/>
        </w:numPr>
      </w:pPr>
      <w:r>
        <w:t xml:space="preserve">The Director of Literature is considering dropping the intermediate writing designation from LIT 110 given the mandate from OCHE.  He has been unable to get syllabi from other campuses offering the course.   Eliminating the writing designation will have an impact on enrollment.  Many students take the course because if fulfills two general education groups. Erin and Amy may work on submitting a form to change the course so that it is unique.  </w:t>
      </w:r>
      <w:r w:rsidR="003E4DBC">
        <w:t xml:space="preserve"> </w:t>
      </w:r>
      <w:r w:rsidR="003E4DBC">
        <w:br/>
      </w:r>
      <w:r w:rsidR="003E4DBC">
        <w:br/>
        <w:t xml:space="preserve">The English Department cannot expand WRIT 201 at the rate that is needed. </w:t>
      </w:r>
    </w:p>
    <w:p w14:paraId="0E238938" w14:textId="53C5066E" w:rsidR="003E4DBC" w:rsidRDefault="003E4DBC" w:rsidP="00205762">
      <w:pPr>
        <w:numPr>
          <w:ilvl w:val="0"/>
          <w:numId w:val="9"/>
        </w:numPr>
      </w:pPr>
      <w:r>
        <w:t xml:space="preserve">The Information Consistency Work is still pending. </w:t>
      </w:r>
    </w:p>
    <w:p w14:paraId="7962C6FB" w14:textId="109B7922" w:rsidR="003E4DBC" w:rsidRDefault="003E4DBC" w:rsidP="00205762">
      <w:pPr>
        <w:numPr>
          <w:ilvl w:val="0"/>
          <w:numId w:val="9"/>
        </w:numPr>
      </w:pPr>
      <w:r>
        <w:t xml:space="preserve">Pharmacy has decided to transition to a distributed model to meet advanced writing.  ASCRC recently determined that </w:t>
      </w:r>
      <w:proofErr w:type="spellStart"/>
      <w:r>
        <w:t>PharmD</w:t>
      </w:r>
      <w:proofErr w:type="spellEnd"/>
      <w:r>
        <w:t xml:space="preserve"> is a unique professional program and not subject to general </w:t>
      </w:r>
      <w:r>
        <w:lastRenderedPageBreak/>
        <w:t xml:space="preserve">education requirements.  General education learning outcomes are integrated into the curriculum as required by their accreditation. </w:t>
      </w:r>
    </w:p>
    <w:p w14:paraId="2F89C7DC" w14:textId="0859D591" w:rsidR="003E4DBC" w:rsidRPr="005D499D" w:rsidRDefault="003E4DBC" w:rsidP="00205762">
      <w:pPr>
        <w:numPr>
          <w:ilvl w:val="0"/>
          <w:numId w:val="9"/>
        </w:numPr>
      </w:pPr>
      <w:r>
        <w:t xml:space="preserve">Members were asked to consider nominations for chair. </w:t>
      </w:r>
    </w:p>
    <w:p w14:paraId="2A46EBEC" w14:textId="77777777" w:rsidR="00205762" w:rsidRDefault="00205762" w:rsidP="00E7763C">
      <w:pPr>
        <w:pStyle w:val="Heading2"/>
      </w:pPr>
    </w:p>
    <w:p w14:paraId="3FA55214" w14:textId="444AA368" w:rsidR="00E7763C" w:rsidRDefault="00E7763C" w:rsidP="00E7763C">
      <w:pPr>
        <w:pStyle w:val="Heading2"/>
      </w:pPr>
      <w:r>
        <w:t>Adjournment</w:t>
      </w:r>
    </w:p>
    <w:p w14:paraId="46A16667" w14:textId="242B617D" w:rsidR="002C0BF1" w:rsidRDefault="006D0DF1" w:rsidP="00A32C2C">
      <w:pPr>
        <w:pStyle w:val="ListParagraph"/>
        <w:ind w:left="0"/>
      </w:pPr>
      <w:r>
        <w:t xml:space="preserve">The meeting was adjourned at </w:t>
      </w:r>
      <w:r w:rsidR="002C0BF1">
        <w:t>1</w:t>
      </w:r>
      <w:r w:rsidR="00A3103E">
        <w:t>1</w:t>
      </w:r>
      <w:r w:rsidR="002C0BF1">
        <w:t>:</w:t>
      </w:r>
      <w:r w:rsidR="005C6CD1">
        <w:t>45</w:t>
      </w:r>
      <w:r>
        <w:t xml:space="preserve"> p.m.</w:t>
      </w:r>
      <w:r w:rsidR="002C0BF1">
        <w:t xml:space="preserve"> </w:t>
      </w:r>
    </w:p>
    <w:p w14:paraId="39F1B919" w14:textId="77777777" w:rsidR="007C4C3F" w:rsidRDefault="007C4C3F"/>
    <w:p w14:paraId="6DD881F2" w14:textId="77777777" w:rsidR="00F03453" w:rsidRDefault="00F03453"/>
    <w:p w14:paraId="202F9A52" w14:textId="77777777" w:rsidR="00F03453" w:rsidRDefault="00F03453" w:rsidP="00F03453">
      <w:r>
        <w:t>Advisors:</w:t>
      </w:r>
    </w:p>
    <w:p w14:paraId="5D400A03" w14:textId="77777777" w:rsidR="00F03453" w:rsidRPr="00080A73" w:rsidRDefault="00F03453" w:rsidP="00F03453">
      <w:r w:rsidRPr="00080A73">
        <w:t xml:space="preserve">To be compliant with the Board of Regents Transfer Policy 301.5.5 – Common Course Numbering, the University of Montana will now count commonly numbered courses from other Montana University System campuses as fulfilling our Intermediate Writing Requirement.  Starting </w:t>
      </w:r>
      <w:proofErr w:type="gramStart"/>
      <w:r w:rsidRPr="00080A73">
        <w:t>Fall</w:t>
      </w:r>
      <w:proofErr w:type="gramEnd"/>
      <w:r w:rsidRPr="00080A73">
        <w:t xml:space="preserve"> 2017, any course taken at another Montana institution with a number that carries the Intermediate Writing Course designation at UM will be considered as Intermediate Writing Courses.  Please note that this change may impact students already enrolled in your program.  The affected courses are listed below.</w:t>
      </w:r>
    </w:p>
    <w:p w14:paraId="7CCD0734" w14:textId="77777777" w:rsidR="00F03453" w:rsidRDefault="00F03453" w:rsidP="00F03453">
      <w:pPr>
        <w:spacing w:after="0"/>
      </w:pPr>
      <w:r>
        <w:t>BMGT 205</w:t>
      </w:r>
      <w:r>
        <w:tab/>
        <w:t>Professional Business Communications</w:t>
      </w:r>
    </w:p>
    <w:p w14:paraId="609A483B" w14:textId="77777777" w:rsidR="00F03453" w:rsidRDefault="00F03453" w:rsidP="00F03453">
      <w:pPr>
        <w:spacing w:after="0"/>
      </w:pPr>
      <w:r>
        <w:t>CSCI 215</w:t>
      </w:r>
      <w:r>
        <w:tab/>
        <w:t>Social &amp; Ethical Issues</w:t>
      </w:r>
    </w:p>
    <w:p w14:paraId="19D1E078" w14:textId="77777777" w:rsidR="00F03453" w:rsidRDefault="00F03453" w:rsidP="00F03453">
      <w:pPr>
        <w:spacing w:after="0"/>
      </w:pPr>
      <w:r>
        <w:t>HONR 121</w:t>
      </w:r>
      <w:r>
        <w:tab/>
        <w:t>Ways of Knowing</w:t>
      </w:r>
    </w:p>
    <w:p w14:paraId="239D17B0" w14:textId="77777777" w:rsidR="00F03453" w:rsidRDefault="00F03453" w:rsidP="00F03453">
      <w:pPr>
        <w:spacing w:after="0"/>
      </w:pPr>
      <w:r>
        <w:t>HSTA 315</w:t>
      </w:r>
      <w:r>
        <w:tab/>
        <w:t>Early American Republic</w:t>
      </w:r>
    </w:p>
    <w:p w14:paraId="5CA28856" w14:textId="77777777" w:rsidR="00F03453" w:rsidRDefault="00F03453" w:rsidP="00F03453">
      <w:pPr>
        <w:spacing w:after="0"/>
      </w:pPr>
      <w:r>
        <w:t>HSTR 358</w:t>
      </w:r>
      <w:r>
        <w:tab/>
        <w:t>Russia Since 1881</w:t>
      </w:r>
    </w:p>
    <w:p w14:paraId="62553D6E" w14:textId="77777777" w:rsidR="00F03453" w:rsidRDefault="00F03453" w:rsidP="00F03453">
      <w:pPr>
        <w:spacing w:after="0"/>
      </w:pPr>
      <w:r>
        <w:t>JRNL 270</w:t>
      </w:r>
      <w:r>
        <w:tab/>
        <w:t>Reporting</w:t>
      </w:r>
    </w:p>
    <w:p w14:paraId="7B229E44" w14:textId="77777777" w:rsidR="00F03453" w:rsidRDefault="00F03453" w:rsidP="00F03453">
      <w:pPr>
        <w:spacing w:after="0"/>
      </w:pPr>
      <w:r>
        <w:t>LIT 110</w:t>
      </w:r>
      <w:r>
        <w:tab/>
      </w:r>
      <w:r>
        <w:tab/>
        <w:t>Introduction to Literature</w:t>
      </w:r>
    </w:p>
    <w:p w14:paraId="7A1E99D3" w14:textId="77777777" w:rsidR="00F03453" w:rsidRDefault="00F03453" w:rsidP="00F03453">
      <w:pPr>
        <w:spacing w:after="0"/>
      </w:pPr>
      <w:r>
        <w:t>LIT 120</w:t>
      </w:r>
      <w:r>
        <w:tab/>
      </w:r>
      <w:r>
        <w:tab/>
        <w:t>Poetry</w:t>
      </w:r>
    </w:p>
    <w:p w14:paraId="03002F10" w14:textId="77777777" w:rsidR="00F03453" w:rsidRDefault="00F03453" w:rsidP="00F03453">
      <w:pPr>
        <w:spacing w:after="0"/>
      </w:pPr>
      <w:r>
        <w:t>LIT 202</w:t>
      </w:r>
      <w:r>
        <w:tab/>
      </w:r>
      <w:r>
        <w:tab/>
      </w:r>
      <w:proofErr w:type="gramStart"/>
      <w:r>
        <w:t>The</w:t>
      </w:r>
      <w:proofErr w:type="gramEnd"/>
      <w:r>
        <w:t xml:space="preserve"> Environmental Imagination</w:t>
      </w:r>
    </w:p>
    <w:p w14:paraId="391A3295" w14:textId="77777777" w:rsidR="00F03453" w:rsidRDefault="00F03453" w:rsidP="00F03453">
      <w:pPr>
        <w:spacing w:after="0"/>
      </w:pPr>
      <w:r>
        <w:t>LIT 210</w:t>
      </w:r>
      <w:r>
        <w:tab/>
      </w:r>
      <w:r>
        <w:tab/>
        <w:t>American Literature I</w:t>
      </w:r>
    </w:p>
    <w:p w14:paraId="3D1359B2" w14:textId="77777777" w:rsidR="00F03453" w:rsidRDefault="00F03453" w:rsidP="00F03453">
      <w:pPr>
        <w:spacing w:after="0"/>
      </w:pPr>
      <w:r>
        <w:t>LIT 211</w:t>
      </w:r>
      <w:r>
        <w:tab/>
      </w:r>
      <w:r>
        <w:tab/>
        <w:t>American Literature II</w:t>
      </w:r>
    </w:p>
    <w:p w14:paraId="2A64CACC" w14:textId="77777777" w:rsidR="00F03453" w:rsidRDefault="00F03453" w:rsidP="00F03453">
      <w:pPr>
        <w:spacing w:after="0"/>
      </w:pPr>
      <w:r>
        <w:t>NASX 235</w:t>
      </w:r>
      <w:r>
        <w:tab/>
        <w:t>Oral and Written Traditions of Native America</w:t>
      </w:r>
    </w:p>
    <w:p w14:paraId="77C4B25F" w14:textId="77777777" w:rsidR="00F03453" w:rsidRDefault="00F03453" w:rsidP="00F03453">
      <w:pPr>
        <w:spacing w:after="0"/>
      </w:pPr>
      <w:r>
        <w:t>NASX 280</w:t>
      </w:r>
      <w:r>
        <w:tab/>
        <w:t>Native American Studies Research Theories Methods</w:t>
      </w:r>
    </w:p>
    <w:p w14:paraId="4FFBE48A" w14:textId="77777777" w:rsidR="00F03453" w:rsidRDefault="00F03453" w:rsidP="00F03453">
      <w:pPr>
        <w:spacing w:after="0"/>
      </w:pPr>
      <w:r>
        <w:t>WRIT 121</w:t>
      </w:r>
      <w:r>
        <w:tab/>
        <w:t>Introduction to Technical Writing</w:t>
      </w:r>
    </w:p>
    <w:p w14:paraId="0D7B700E" w14:textId="77777777" w:rsidR="00F03453" w:rsidRDefault="00F03453" w:rsidP="00F03453">
      <w:pPr>
        <w:spacing w:after="0"/>
      </w:pPr>
      <w:r>
        <w:t>WRIT 201</w:t>
      </w:r>
      <w:r>
        <w:tab/>
        <w:t>Advanced Composition</w:t>
      </w:r>
    </w:p>
    <w:p w14:paraId="53868E78" w14:textId="77777777" w:rsidR="00F03453" w:rsidRDefault="00F03453" w:rsidP="00F03453">
      <w:pPr>
        <w:spacing w:after="0"/>
      </w:pPr>
      <w:r>
        <w:t>WRIT 221</w:t>
      </w:r>
      <w:r>
        <w:tab/>
        <w:t>Intermediate Technical Writing</w:t>
      </w:r>
    </w:p>
    <w:p w14:paraId="6C147313" w14:textId="77777777" w:rsidR="00F03453" w:rsidRDefault="00F03453" w:rsidP="00F03453">
      <w:pPr>
        <w:spacing w:after="0"/>
      </w:pPr>
      <w:r>
        <w:t>WRIT 325</w:t>
      </w:r>
      <w:r>
        <w:tab/>
        <w:t>Writing in the Sciences</w:t>
      </w:r>
    </w:p>
    <w:p w14:paraId="25FE19C6" w14:textId="77777777" w:rsidR="00F03453" w:rsidRDefault="00F03453" w:rsidP="00F03453">
      <w:pPr>
        <w:spacing w:after="0"/>
      </w:pPr>
    </w:p>
    <w:sectPr w:rsidR="00F0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1B7D66"/>
    <w:multiLevelType w:val="hybridMultilevel"/>
    <w:tmpl w:val="E92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0F4"/>
    <w:multiLevelType w:val="hybridMultilevel"/>
    <w:tmpl w:val="162E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C2CF3"/>
    <w:multiLevelType w:val="hybridMultilevel"/>
    <w:tmpl w:val="4B6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61ED7"/>
    <w:multiLevelType w:val="hybridMultilevel"/>
    <w:tmpl w:val="AA9C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663A"/>
    <w:multiLevelType w:val="hybridMultilevel"/>
    <w:tmpl w:val="FAA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396"/>
    <w:multiLevelType w:val="hybridMultilevel"/>
    <w:tmpl w:val="93FA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8B28AD"/>
    <w:multiLevelType w:val="hybridMultilevel"/>
    <w:tmpl w:val="3A5A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64A5"/>
    <w:multiLevelType w:val="hybridMultilevel"/>
    <w:tmpl w:val="6F046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33001BC"/>
    <w:multiLevelType w:val="hybridMultilevel"/>
    <w:tmpl w:val="1754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72381"/>
    <w:multiLevelType w:val="hybridMultilevel"/>
    <w:tmpl w:val="756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161B"/>
    <w:multiLevelType w:val="hybridMultilevel"/>
    <w:tmpl w:val="4E64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A57B8"/>
    <w:multiLevelType w:val="hybridMultilevel"/>
    <w:tmpl w:val="0C8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2712CA"/>
    <w:multiLevelType w:val="hybridMultilevel"/>
    <w:tmpl w:val="28246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B4BE3"/>
    <w:multiLevelType w:val="hybridMultilevel"/>
    <w:tmpl w:val="1E96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415C6E"/>
    <w:multiLevelType w:val="hybridMultilevel"/>
    <w:tmpl w:val="DED6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7707CD"/>
    <w:multiLevelType w:val="hybridMultilevel"/>
    <w:tmpl w:val="D94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7"/>
  </w:num>
  <w:num w:numId="5">
    <w:abstractNumId w:val="11"/>
  </w:num>
  <w:num w:numId="6">
    <w:abstractNumId w:val="12"/>
  </w:num>
  <w:num w:numId="7">
    <w:abstractNumId w:val="13"/>
  </w:num>
  <w:num w:numId="8">
    <w:abstractNumId w:val="25"/>
  </w:num>
  <w:num w:numId="9">
    <w:abstractNumId w:val="10"/>
  </w:num>
  <w:num w:numId="10">
    <w:abstractNumId w:val="17"/>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4"/>
  </w:num>
  <w:num w:numId="14">
    <w:abstractNumId w:val="20"/>
  </w:num>
  <w:num w:numId="15">
    <w:abstractNumId w:val="24"/>
  </w:num>
  <w:num w:numId="16">
    <w:abstractNumId w:val="3"/>
  </w:num>
  <w:num w:numId="17">
    <w:abstractNumId w:val="23"/>
  </w:num>
  <w:num w:numId="18">
    <w:abstractNumId w:val="2"/>
  </w:num>
  <w:num w:numId="19">
    <w:abstractNumId w:val="22"/>
  </w:num>
  <w:num w:numId="20">
    <w:abstractNumId w:val="19"/>
  </w:num>
  <w:num w:numId="21">
    <w:abstractNumId w:val="9"/>
  </w:num>
  <w:num w:numId="22">
    <w:abstractNumId w:val="6"/>
  </w:num>
  <w:num w:numId="23">
    <w:abstractNumId w:val="5"/>
  </w:num>
  <w:num w:numId="24">
    <w:abstractNumId w:val="26"/>
  </w:num>
  <w:num w:numId="25">
    <w:abstractNumId w:val="1"/>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B14"/>
    <w:rsid w:val="00176C36"/>
    <w:rsid w:val="00177AFF"/>
    <w:rsid w:val="0018652B"/>
    <w:rsid w:val="00186DD0"/>
    <w:rsid w:val="001904CF"/>
    <w:rsid w:val="00190979"/>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3E5"/>
    <w:rsid w:val="001B6AA8"/>
    <w:rsid w:val="001C0952"/>
    <w:rsid w:val="001C3032"/>
    <w:rsid w:val="001C3BB0"/>
    <w:rsid w:val="001D449F"/>
    <w:rsid w:val="001D7549"/>
    <w:rsid w:val="001D75EC"/>
    <w:rsid w:val="001E037F"/>
    <w:rsid w:val="001E3557"/>
    <w:rsid w:val="001E4BE4"/>
    <w:rsid w:val="001E6197"/>
    <w:rsid w:val="001E67CD"/>
    <w:rsid w:val="001E7715"/>
    <w:rsid w:val="001E77FA"/>
    <w:rsid w:val="001F0798"/>
    <w:rsid w:val="001F10E9"/>
    <w:rsid w:val="001F29DE"/>
    <w:rsid w:val="001F42C5"/>
    <w:rsid w:val="001F4405"/>
    <w:rsid w:val="001F45EF"/>
    <w:rsid w:val="001F47FE"/>
    <w:rsid w:val="001F4938"/>
    <w:rsid w:val="001F4A0B"/>
    <w:rsid w:val="001F75E4"/>
    <w:rsid w:val="00200D95"/>
    <w:rsid w:val="00201547"/>
    <w:rsid w:val="00202B00"/>
    <w:rsid w:val="00202C81"/>
    <w:rsid w:val="00204ABE"/>
    <w:rsid w:val="00204B63"/>
    <w:rsid w:val="00205351"/>
    <w:rsid w:val="00205762"/>
    <w:rsid w:val="00211451"/>
    <w:rsid w:val="00211785"/>
    <w:rsid w:val="002125F7"/>
    <w:rsid w:val="00215031"/>
    <w:rsid w:val="002177F4"/>
    <w:rsid w:val="002270ED"/>
    <w:rsid w:val="002304CF"/>
    <w:rsid w:val="00233CC2"/>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162A"/>
    <w:rsid w:val="003142C9"/>
    <w:rsid w:val="00314890"/>
    <w:rsid w:val="00317BD0"/>
    <w:rsid w:val="003216B5"/>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57AC9"/>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87F42"/>
    <w:rsid w:val="003900DD"/>
    <w:rsid w:val="003929A2"/>
    <w:rsid w:val="00393C53"/>
    <w:rsid w:val="0039415B"/>
    <w:rsid w:val="00395721"/>
    <w:rsid w:val="00396398"/>
    <w:rsid w:val="0039703D"/>
    <w:rsid w:val="003A0D09"/>
    <w:rsid w:val="003A0E24"/>
    <w:rsid w:val="003A22E1"/>
    <w:rsid w:val="003A393C"/>
    <w:rsid w:val="003A4413"/>
    <w:rsid w:val="003A538C"/>
    <w:rsid w:val="003A5BB1"/>
    <w:rsid w:val="003A5C51"/>
    <w:rsid w:val="003A5E77"/>
    <w:rsid w:val="003B1084"/>
    <w:rsid w:val="003B28E0"/>
    <w:rsid w:val="003B2E56"/>
    <w:rsid w:val="003B3061"/>
    <w:rsid w:val="003C568D"/>
    <w:rsid w:val="003C633E"/>
    <w:rsid w:val="003D16DC"/>
    <w:rsid w:val="003D52B1"/>
    <w:rsid w:val="003D7763"/>
    <w:rsid w:val="003E4419"/>
    <w:rsid w:val="003E4DBC"/>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339"/>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4E06"/>
    <w:rsid w:val="004C78B9"/>
    <w:rsid w:val="004C7E1E"/>
    <w:rsid w:val="004D1D37"/>
    <w:rsid w:val="004D5DE8"/>
    <w:rsid w:val="004D7262"/>
    <w:rsid w:val="004D7992"/>
    <w:rsid w:val="004E1578"/>
    <w:rsid w:val="004E25EE"/>
    <w:rsid w:val="004E27C4"/>
    <w:rsid w:val="004E6073"/>
    <w:rsid w:val="004E6E45"/>
    <w:rsid w:val="004F245E"/>
    <w:rsid w:val="004F2DBA"/>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3F11"/>
    <w:rsid w:val="00545708"/>
    <w:rsid w:val="005474E0"/>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C6CD1"/>
    <w:rsid w:val="005D4766"/>
    <w:rsid w:val="005D499D"/>
    <w:rsid w:val="005D5D6D"/>
    <w:rsid w:val="005E398C"/>
    <w:rsid w:val="005E440F"/>
    <w:rsid w:val="005E7704"/>
    <w:rsid w:val="005E7BDE"/>
    <w:rsid w:val="005F3250"/>
    <w:rsid w:val="005F34B0"/>
    <w:rsid w:val="005F451F"/>
    <w:rsid w:val="005F5467"/>
    <w:rsid w:val="005F5AA7"/>
    <w:rsid w:val="0060057C"/>
    <w:rsid w:val="00603C94"/>
    <w:rsid w:val="00604180"/>
    <w:rsid w:val="0060698D"/>
    <w:rsid w:val="006116AD"/>
    <w:rsid w:val="00613427"/>
    <w:rsid w:val="00614194"/>
    <w:rsid w:val="00616963"/>
    <w:rsid w:val="00616D96"/>
    <w:rsid w:val="00624B99"/>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85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C5535"/>
    <w:rsid w:val="006D060B"/>
    <w:rsid w:val="006D07CE"/>
    <w:rsid w:val="006D0DF1"/>
    <w:rsid w:val="006D124D"/>
    <w:rsid w:val="006D43DB"/>
    <w:rsid w:val="006D48DA"/>
    <w:rsid w:val="006D4B6C"/>
    <w:rsid w:val="006E232B"/>
    <w:rsid w:val="006E4108"/>
    <w:rsid w:val="006E41B3"/>
    <w:rsid w:val="006E4BBD"/>
    <w:rsid w:val="006E4FCC"/>
    <w:rsid w:val="006E7554"/>
    <w:rsid w:val="006E77E2"/>
    <w:rsid w:val="006F34D7"/>
    <w:rsid w:val="006F4570"/>
    <w:rsid w:val="006F4769"/>
    <w:rsid w:val="006F49A1"/>
    <w:rsid w:val="006F5F93"/>
    <w:rsid w:val="006F7841"/>
    <w:rsid w:val="006F7B15"/>
    <w:rsid w:val="00706FEC"/>
    <w:rsid w:val="00711824"/>
    <w:rsid w:val="00714717"/>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0CBF"/>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22A"/>
    <w:rsid w:val="00785720"/>
    <w:rsid w:val="007874BF"/>
    <w:rsid w:val="00791907"/>
    <w:rsid w:val="0079209A"/>
    <w:rsid w:val="007924DE"/>
    <w:rsid w:val="00795DEC"/>
    <w:rsid w:val="00797008"/>
    <w:rsid w:val="00797505"/>
    <w:rsid w:val="007A23C6"/>
    <w:rsid w:val="007A30B7"/>
    <w:rsid w:val="007A4089"/>
    <w:rsid w:val="007A6A6E"/>
    <w:rsid w:val="007A70F6"/>
    <w:rsid w:val="007A7A21"/>
    <w:rsid w:val="007B2E8E"/>
    <w:rsid w:val="007B3200"/>
    <w:rsid w:val="007B46CF"/>
    <w:rsid w:val="007B7448"/>
    <w:rsid w:val="007B7909"/>
    <w:rsid w:val="007C1646"/>
    <w:rsid w:val="007C4C3F"/>
    <w:rsid w:val="007C50C2"/>
    <w:rsid w:val="007D1516"/>
    <w:rsid w:val="007D2682"/>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38A7"/>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778A1"/>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D9F"/>
    <w:rsid w:val="008D437B"/>
    <w:rsid w:val="008D4AB7"/>
    <w:rsid w:val="008D6419"/>
    <w:rsid w:val="008E1A96"/>
    <w:rsid w:val="008E4D0D"/>
    <w:rsid w:val="008E5AFB"/>
    <w:rsid w:val="008E647E"/>
    <w:rsid w:val="008E6594"/>
    <w:rsid w:val="008F01E3"/>
    <w:rsid w:val="008F2E32"/>
    <w:rsid w:val="009028AD"/>
    <w:rsid w:val="00904C19"/>
    <w:rsid w:val="00910C2F"/>
    <w:rsid w:val="00912A76"/>
    <w:rsid w:val="00912BB6"/>
    <w:rsid w:val="00915575"/>
    <w:rsid w:val="0092067E"/>
    <w:rsid w:val="00923C87"/>
    <w:rsid w:val="00924AF9"/>
    <w:rsid w:val="0092539A"/>
    <w:rsid w:val="00930202"/>
    <w:rsid w:val="009320A0"/>
    <w:rsid w:val="009372BC"/>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3CF3"/>
    <w:rsid w:val="00974AE7"/>
    <w:rsid w:val="0097510A"/>
    <w:rsid w:val="00976519"/>
    <w:rsid w:val="00980B02"/>
    <w:rsid w:val="00982D3E"/>
    <w:rsid w:val="00990278"/>
    <w:rsid w:val="00990A14"/>
    <w:rsid w:val="00992E1D"/>
    <w:rsid w:val="0099519A"/>
    <w:rsid w:val="009976F8"/>
    <w:rsid w:val="009A079E"/>
    <w:rsid w:val="009A2D38"/>
    <w:rsid w:val="009A4B26"/>
    <w:rsid w:val="009A5E20"/>
    <w:rsid w:val="009A6AA5"/>
    <w:rsid w:val="009B067A"/>
    <w:rsid w:val="009B0C35"/>
    <w:rsid w:val="009B3D0A"/>
    <w:rsid w:val="009B4C6E"/>
    <w:rsid w:val="009C39F5"/>
    <w:rsid w:val="009C3C48"/>
    <w:rsid w:val="009C65B3"/>
    <w:rsid w:val="009C729C"/>
    <w:rsid w:val="009D021A"/>
    <w:rsid w:val="009D0647"/>
    <w:rsid w:val="009D2FCA"/>
    <w:rsid w:val="009D4A39"/>
    <w:rsid w:val="009D552D"/>
    <w:rsid w:val="009D7A25"/>
    <w:rsid w:val="009E3FD5"/>
    <w:rsid w:val="009E403F"/>
    <w:rsid w:val="009E45D1"/>
    <w:rsid w:val="009E4B8F"/>
    <w:rsid w:val="009E4D61"/>
    <w:rsid w:val="009E5126"/>
    <w:rsid w:val="009E5EB3"/>
    <w:rsid w:val="009F119A"/>
    <w:rsid w:val="009F1602"/>
    <w:rsid w:val="009F2497"/>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103E"/>
    <w:rsid w:val="00A32878"/>
    <w:rsid w:val="00A32C2C"/>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24A0"/>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0685"/>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3D7D"/>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238E"/>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3C5"/>
    <w:rsid w:val="00BD4AC5"/>
    <w:rsid w:val="00BD56D6"/>
    <w:rsid w:val="00BD5CFF"/>
    <w:rsid w:val="00BD7BA8"/>
    <w:rsid w:val="00BE1793"/>
    <w:rsid w:val="00BE2D17"/>
    <w:rsid w:val="00BE39D4"/>
    <w:rsid w:val="00BE3E1D"/>
    <w:rsid w:val="00BE4627"/>
    <w:rsid w:val="00BE7EE2"/>
    <w:rsid w:val="00BF1A4F"/>
    <w:rsid w:val="00BF2C8B"/>
    <w:rsid w:val="00BF5F3E"/>
    <w:rsid w:val="00BF67DF"/>
    <w:rsid w:val="00BF7700"/>
    <w:rsid w:val="00C04BAB"/>
    <w:rsid w:val="00C04C79"/>
    <w:rsid w:val="00C10FC4"/>
    <w:rsid w:val="00C125EA"/>
    <w:rsid w:val="00C13542"/>
    <w:rsid w:val="00C1559D"/>
    <w:rsid w:val="00C179CA"/>
    <w:rsid w:val="00C20276"/>
    <w:rsid w:val="00C245C3"/>
    <w:rsid w:val="00C269DA"/>
    <w:rsid w:val="00C32D05"/>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1F8"/>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5A69"/>
    <w:rsid w:val="00CC696C"/>
    <w:rsid w:val="00CC741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061"/>
    <w:rsid w:val="00D426E7"/>
    <w:rsid w:val="00D42E5F"/>
    <w:rsid w:val="00D4333B"/>
    <w:rsid w:val="00D45C18"/>
    <w:rsid w:val="00D502CB"/>
    <w:rsid w:val="00D522DD"/>
    <w:rsid w:val="00D549ED"/>
    <w:rsid w:val="00D54AB2"/>
    <w:rsid w:val="00D5573A"/>
    <w:rsid w:val="00D55ECE"/>
    <w:rsid w:val="00D565E0"/>
    <w:rsid w:val="00D57126"/>
    <w:rsid w:val="00D57168"/>
    <w:rsid w:val="00D612DE"/>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9371C"/>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0A2"/>
    <w:rsid w:val="00DD11F7"/>
    <w:rsid w:val="00DD2433"/>
    <w:rsid w:val="00DD24CE"/>
    <w:rsid w:val="00DD364B"/>
    <w:rsid w:val="00DD3A9E"/>
    <w:rsid w:val="00DD43B4"/>
    <w:rsid w:val="00DD4FAD"/>
    <w:rsid w:val="00DD6B7D"/>
    <w:rsid w:val="00DD6EBA"/>
    <w:rsid w:val="00DD7B21"/>
    <w:rsid w:val="00DD7F4E"/>
    <w:rsid w:val="00DE046E"/>
    <w:rsid w:val="00DE06AF"/>
    <w:rsid w:val="00DE0987"/>
    <w:rsid w:val="00DE09B9"/>
    <w:rsid w:val="00DE1C9A"/>
    <w:rsid w:val="00DE36D4"/>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17EF2"/>
    <w:rsid w:val="00E2033F"/>
    <w:rsid w:val="00E21518"/>
    <w:rsid w:val="00E21D2A"/>
    <w:rsid w:val="00E228E9"/>
    <w:rsid w:val="00E23B31"/>
    <w:rsid w:val="00E23E3B"/>
    <w:rsid w:val="00E24244"/>
    <w:rsid w:val="00E24EFA"/>
    <w:rsid w:val="00E26670"/>
    <w:rsid w:val="00E27972"/>
    <w:rsid w:val="00E301BB"/>
    <w:rsid w:val="00E31B47"/>
    <w:rsid w:val="00E329FD"/>
    <w:rsid w:val="00E32A6F"/>
    <w:rsid w:val="00E332C4"/>
    <w:rsid w:val="00E33A80"/>
    <w:rsid w:val="00E35325"/>
    <w:rsid w:val="00E366ED"/>
    <w:rsid w:val="00E36D61"/>
    <w:rsid w:val="00E42638"/>
    <w:rsid w:val="00E44DFB"/>
    <w:rsid w:val="00E44E53"/>
    <w:rsid w:val="00E4766B"/>
    <w:rsid w:val="00E50FEE"/>
    <w:rsid w:val="00E52980"/>
    <w:rsid w:val="00E54FFE"/>
    <w:rsid w:val="00E55B5A"/>
    <w:rsid w:val="00E61E67"/>
    <w:rsid w:val="00E629B4"/>
    <w:rsid w:val="00E62CED"/>
    <w:rsid w:val="00E67960"/>
    <w:rsid w:val="00E71419"/>
    <w:rsid w:val="00E7763C"/>
    <w:rsid w:val="00E8070A"/>
    <w:rsid w:val="00E82CE7"/>
    <w:rsid w:val="00E82DBE"/>
    <w:rsid w:val="00E83501"/>
    <w:rsid w:val="00E83A66"/>
    <w:rsid w:val="00E84481"/>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453"/>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2D94"/>
    <w:rsid w:val="00F6425C"/>
    <w:rsid w:val="00F645C7"/>
    <w:rsid w:val="00F664F8"/>
    <w:rsid w:val="00F66DFE"/>
    <w:rsid w:val="00F66F28"/>
    <w:rsid w:val="00F670F6"/>
    <w:rsid w:val="00F70109"/>
    <w:rsid w:val="00F702A1"/>
    <w:rsid w:val="00F70F40"/>
    <w:rsid w:val="00F72E0E"/>
    <w:rsid w:val="00F74E1D"/>
    <w:rsid w:val="00F7588C"/>
    <w:rsid w:val="00F767CD"/>
    <w:rsid w:val="00F76D10"/>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15:docId w15:val="{BB9DDA3F-A7F3-4619-82DF-0697BA5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373042251">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2017-04-04T00:06:00Z</dcterms:created>
  <dcterms:modified xsi:type="dcterms:W3CDTF">2017-05-01T18:05:00Z</dcterms:modified>
</cp:coreProperties>
</file>