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700DC" w14:textId="6F8BBD6F" w:rsidR="00C55BCA" w:rsidRPr="00C55BCA" w:rsidRDefault="00C55BCA" w:rsidP="006C210B">
      <w:pPr>
        <w:pStyle w:val="Heading1"/>
        <w:jc w:val="center"/>
      </w:pPr>
      <w:r w:rsidRPr="00C55BCA">
        <w:t>ASCRC UM Catalog Revision Proposal</w:t>
      </w:r>
      <w:r w:rsidR="006C210B">
        <w:t>, April 12, 2018</w:t>
      </w:r>
    </w:p>
    <w:p w14:paraId="7F78C0AC" w14:textId="77777777" w:rsidR="00C8641A" w:rsidRPr="00C55BCA" w:rsidRDefault="00DE4DA4" w:rsidP="006C210B">
      <w:pPr>
        <w:pStyle w:val="Heading1"/>
      </w:pPr>
      <w:r w:rsidRPr="00C55BCA">
        <w:t xml:space="preserve">Transfer Credits- Rounding </w:t>
      </w:r>
      <w:r w:rsidR="00C55BCA" w:rsidRPr="00C55BCA">
        <w:t>of decimals from</w:t>
      </w:r>
      <w:r w:rsidRPr="00C55BCA">
        <w:t xml:space="preserve"> partial </w:t>
      </w:r>
      <w:r w:rsidR="00C55BCA" w:rsidRPr="00C55BCA">
        <w:t xml:space="preserve">to full </w:t>
      </w:r>
      <w:r w:rsidRPr="00C55BCA">
        <w:t>credit hours.</w:t>
      </w:r>
    </w:p>
    <w:p w14:paraId="4F30FDEB" w14:textId="77777777" w:rsidR="00C55BCA" w:rsidRDefault="00C55BCA" w:rsidP="00C55BCA">
      <w:pPr>
        <w:jc w:val="both"/>
      </w:pPr>
    </w:p>
    <w:p w14:paraId="258A078D" w14:textId="1BF038D7" w:rsidR="00DE4DA4" w:rsidRDefault="00DE4DA4" w:rsidP="006C210B">
      <w:r w:rsidRPr="006C210B">
        <w:rPr>
          <w:rStyle w:val="Heading2Char"/>
        </w:rPr>
        <w:t>Summary &amp; Rationale</w:t>
      </w:r>
      <w:r w:rsidR="006C210B">
        <w:rPr>
          <w:rStyle w:val="Heading2Char"/>
        </w:rPr>
        <w:br/>
      </w:r>
      <w:r>
        <w:t>Transfer students admitted to Um and some UM exchange students attempt to transfer credits for classes taken elsewhere. Some of those academic institutions are on quarter schedules and international academic institutions with different calendars. The UM Admissions office performs calculations to best translate the academic effort between these systems to the UM semester system for equivalency. Occasionally that results in partial credits with decimals. That necessitates rounding either up or down. The current catalog language used 2.49 to round down and 2.66 to round up (below). This resulted from calculations based on quarter to semester conversions, but did not account for international conversions. Consequently, the graduate appeals committee has received petitions requesting a rounding up for students caught in the gap between 2.50 and 2.66, where the current catalog language requires rounding down to 2 instead of the mathematically correct rounding of up to 3.</w:t>
      </w:r>
    </w:p>
    <w:p w14:paraId="3B506445" w14:textId="77777777" w:rsidR="00C55BCA" w:rsidRDefault="00C55BCA" w:rsidP="00C55BCA">
      <w:pPr>
        <w:jc w:val="both"/>
      </w:pPr>
    </w:p>
    <w:p w14:paraId="16237FD0" w14:textId="77777777" w:rsidR="00C55BCA" w:rsidRDefault="00C55BCA" w:rsidP="00C55BCA">
      <w:pPr>
        <w:jc w:val="both"/>
      </w:pPr>
      <w:r w:rsidRPr="006C210B">
        <w:rPr>
          <w:rStyle w:val="Heading3Char"/>
        </w:rPr>
        <w:t>ASCRC Solution:</w:t>
      </w:r>
      <w:r>
        <w:t xml:space="preserve"> ASCRC addressed this in April of 2017, but the catalog revision was not made do to an oversight. Therefore, ASCRC would like to submit the change to faculty senate for approval this spring so that it can be effective in the 2018-19 catalog.</w:t>
      </w:r>
    </w:p>
    <w:p w14:paraId="6AEB12BF" w14:textId="77777777" w:rsidR="00C55BCA" w:rsidRDefault="00C55BCA" w:rsidP="00C55BCA">
      <w:pPr>
        <w:jc w:val="both"/>
      </w:pPr>
    </w:p>
    <w:p w14:paraId="573B0E77" w14:textId="77777777" w:rsidR="00C55BCA" w:rsidRPr="00C55BCA" w:rsidRDefault="00C55BCA" w:rsidP="00C55BCA">
      <w:pPr>
        <w:jc w:val="both"/>
        <w:rPr>
          <w:color w:val="000000"/>
        </w:rPr>
      </w:pPr>
      <w:r w:rsidRPr="006C210B">
        <w:rPr>
          <w:rStyle w:val="Heading3Char"/>
        </w:rPr>
        <w:t>Existing Language:</w:t>
      </w:r>
      <w:r w:rsidRPr="00C55BCA">
        <w:t xml:space="preserve"> (</w:t>
      </w:r>
      <w:r w:rsidRPr="00C55BCA">
        <w:rPr>
          <w:color w:val="000000"/>
        </w:rPr>
        <w:t>From the section on Transfer Student Admissions)</w:t>
      </w:r>
    </w:p>
    <w:p w14:paraId="0FA6C66C" w14:textId="77777777" w:rsidR="00C55BCA" w:rsidRDefault="00C55BCA" w:rsidP="00C55BCA">
      <w:pPr>
        <w:jc w:val="both"/>
        <w:rPr>
          <w:i/>
          <w:iCs/>
          <w:color w:val="000000"/>
        </w:rPr>
      </w:pPr>
      <w:r w:rsidRPr="00C55BCA">
        <w:rPr>
          <w:i/>
          <w:iCs/>
          <w:color w:val="000000"/>
        </w:rPr>
        <w:t> In order to determine if transfer course work satisfies General Education requirements, the credits for each course are rounded. For example, if a student transfers in two N-courses each worth 2.66 credits, each course counts as 3 N-credits towards the Group XI requirement. On the other hand, an L-course worth 2.49 credits does not satisfy the Group V requirement of 3 L-credits.</w:t>
      </w:r>
    </w:p>
    <w:p w14:paraId="0C16D2E3" w14:textId="77777777" w:rsidR="00C55BCA" w:rsidRDefault="00C55BCA" w:rsidP="00C55BCA">
      <w:pPr>
        <w:jc w:val="both"/>
        <w:rPr>
          <w:i/>
          <w:iCs/>
          <w:color w:val="000000"/>
        </w:rPr>
      </w:pPr>
    </w:p>
    <w:p w14:paraId="62A50409" w14:textId="1441C9DD" w:rsidR="00C55BCA" w:rsidRPr="00C55BCA" w:rsidRDefault="00C55BCA" w:rsidP="006C210B">
      <w:pPr>
        <w:rPr>
          <w:b/>
          <w:i/>
          <w:iCs/>
          <w:color w:val="000000"/>
        </w:rPr>
      </w:pPr>
      <w:r w:rsidRPr="006C210B">
        <w:rPr>
          <w:rStyle w:val="Heading2Char"/>
        </w:rPr>
        <w:t>Revised Catalog Entry</w:t>
      </w:r>
      <w:r>
        <w:rPr>
          <w:b/>
          <w:i/>
          <w:iCs/>
          <w:color w:val="000000"/>
        </w:rPr>
        <w:t xml:space="preserve"> </w:t>
      </w:r>
      <w:r w:rsidRPr="006C210B">
        <w:rPr>
          <w:rStyle w:val="Heading2Char"/>
        </w:rPr>
        <w:t>(for AY 2018-19)</w:t>
      </w:r>
      <w:r w:rsidR="003B38B1" w:rsidRPr="006C210B">
        <w:rPr>
          <w:rStyle w:val="Heading2Char"/>
        </w:rPr>
        <w:t xml:space="preserve"> retroactive to any active catalog</w:t>
      </w:r>
      <w:r w:rsidRPr="006C210B">
        <w:rPr>
          <w:rStyle w:val="Heading2Char"/>
        </w:rPr>
        <w:t xml:space="preserve">: </w:t>
      </w:r>
    </w:p>
    <w:p w14:paraId="6F98C899" w14:textId="0B2F60A5" w:rsidR="000F6473" w:rsidRDefault="000F6473" w:rsidP="000F6473">
      <w:pPr>
        <w:jc w:val="both"/>
        <w:rPr>
          <w:i/>
          <w:iCs/>
          <w:color w:val="000000"/>
        </w:rPr>
      </w:pPr>
      <w:r w:rsidRPr="000F6473">
        <w:rPr>
          <w:i/>
          <w:iCs/>
          <w:color w:val="000000"/>
        </w:rPr>
        <w:t xml:space="preserve">In order to determine if transfer course work satisfies UM General Education requirements, the credits for each course are rounded. </w:t>
      </w:r>
      <w:r w:rsidR="009A316C">
        <w:rPr>
          <w:i/>
          <w:iCs/>
          <w:color w:val="000000"/>
        </w:rPr>
        <w:t>For example, courses</w:t>
      </w:r>
      <w:r w:rsidRPr="000F6473">
        <w:rPr>
          <w:i/>
          <w:iCs/>
          <w:color w:val="000000"/>
        </w:rPr>
        <w:t xml:space="preserve"> from  schools on other calendars (such as quarters or trimesters) that are articulated on UM transcripts at 2.5 credits or higher will be rounded to 3 credits for the purpose of fulfilling, or partially fulfilling, General Education requirement</w:t>
      </w:r>
      <w:r w:rsidR="009A316C">
        <w:rPr>
          <w:i/>
          <w:iCs/>
          <w:color w:val="000000"/>
        </w:rPr>
        <w:t xml:space="preserve"> groups I-XI</w:t>
      </w:r>
      <w:r w:rsidRPr="000F6473">
        <w:rPr>
          <w:i/>
          <w:iCs/>
          <w:color w:val="000000"/>
        </w:rPr>
        <w:t>.  This “rounding rule” does not apply when calculating students’ total completed credits for graduation requirements</w:t>
      </w:r>
      <w:r w:rsidR="005440B1">
        <w:rPr>
          <w:i/>
          <w:iCs/>
          <w:color w:val="000000"/>
        </w:rPr>
        <w:t xml:space="preserve">, nor towards the </w:t>
      </w:r>
      <w:r w:rsidR="00D52B57" w:rsidRPr="00D52B57">
        <w:rPr>
          <w:i/>
          <w:iCs/>
          <w:color w:val="000000"/>
        </w:rPr>
        <w:t>39 upper-division credit requirement</w:t>
      </w:r>
      <w:r w:rsidR="008F08DE" w:rsidRPr="006C210B">
        <w:rPr>
          <w:i/>
          <w:iCs/>
          <w:color w:val="000000"/>
        </w:rPr>
        <w:t>.</w:t>
      </w:r>
      <w:r w:rsidR="008F08DE">
        <w:rPr>
          <w:i/>
          <w:iCs/>
          <w:color w:val="000000"/>
        </w:rPr>
        <w:t xml:space="preserve"> </w:t>
      </w:r>
    </w:p>
    <w:p w14:paraId="53549509" w14:textId="77777777" w:rsidR="008F08DE" w:rsidRDefault="008F08DE" w:rsidP="000F6473">
      <w:pPr>
        <w:jc w:val="both"/>
        <w:rPr>
          <w:i/>
          <w:iCs/>
          <w:color w:val="000000"/>
        </w:rPr>
      </w:pPr>
      <w:bookmarkStart w:id="0" w:name="_GoBack"/>
      <w:bookmarkEnd w:id="0"/>
    </w:p>
    <w:sectPr w:rsidR="008F08DE" w:rsidSect="00F9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A4"/>
    <w:rsid w:val="000F6473"/>
    <w:rsid w:val="00170A02"/>
    <w:rsid w:val="002422BC"/>
    <w:rsid w:val="00257EAC"/>
    <w:rsid w:val="003B38B1"/>
    <w:rsid w:val="005440B1"/>
    <w:rsid w:val="006C210B"/>
    <w:rsid w:val="008F08DE"/>
    <w:rsid w:val="008F3ACD"/>
    <w:rsid w:val="009A316C"/>
    <w:rsid w:val="00B146E9"/>
    <w:rsid w:val="00C55BCA"/>
    <w:rsid w:val="00D52B57"/>
    <w:rsid w:val="00DA4C04"/>
    <w:rsid w:val="00DE4DA4"/>
    <w:rsid w:val="00F1643D"/>
    <w:rsid w:val="00F93534"/>
    <w:rsid w:val="00F9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EB0F"/>
  <w14:defaultImageDpi w14:val="32767"/>
  <w15:docId w15:val="{B3CC7186-6C38-4CA3-B482-C118C082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10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C21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C210B"/>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46E9"/>
    <w:rPr>
      <w:sz w:val="16"/>
      <w:szCs w:val="16"/>
    </w:rPr>
  </w:style>
  <w:style w:type="paragraph" w:styleId="CommentText">
    <w:name w:val="annotation text"/>
    <w:basedOn w:val="Normal"/>
    <w:link w:val="CommentTextChar"/>
    <w:uiPriority w:val="99"/>
    <w:unhideWhenUsed/>
    <w:rsid w:val="00B146E9"/>
    <w:rPr>
      <w:sz w:val="20"/>
      <w:szCs w:val="20"/>
    </w:rPr>
  </w:style>
  <w:style w:type="character" w:customStyle="1" w:styleId="CommentTextChar">
    <w:name w:val="Comment Text Char"/>
    <w:basedOn w:val="DefaultParagraphFont"/>
    <w:link w:val="CommentText"/>
    <w:uiPriority w:val="99"/>
    <w:rsid w:val="00B146E9"/>
    <w:rPr>
      <w:sz w:val="20"/>
      <w:szCs w:val="20"/>
    </w:rPr>
  </w:style>
  <w:style w:type="paragraph" w:styleId="CommentSubject">
    <w:name w:val="annotation subject"/>
    <w:basedOn w:val="CommentText"/>
    <w:next w:val="CommentText"/>
    <w:link w:val="CommentSubjectChar"/>
    <w:uiPriority w:val="99"/>
    <w:semiHidden/>
    <w:unhideWhenUsed/>
    <w:rsid w:val="00B146E9"/>
    <w:rPr>
      <w:b/>
      <w:bCs/>
    </w:rPr>
  </w:style>
  <w:style w:type="character" w:customStyle="1" w:styleId="CommentSubjectChar">
    <w:name w:val="Comment Subject Char"/>
    <w:basedOn w:val="CommentTextChar"/>
    <w:link w:val="CommentSubject"/>
    <w:uiPriority w:val="99"/>
    <w:semiHidden/>
    <w:rsid w:val="00B146E9"/>
    <w:rPr>
      <w:b/>
      <w:bCs/>
      <w:sz w:val="20"/>
      <w:szCs w:val="20"/>
    </w:rPr>
  </w:style>
  <w:style w:type="paragraph" w:styleId="BalloonText">
    <w:name w:val="Balloon Text"/>
    <w:basedOn w:val="Normal"/>
    <w:link w:val="BalloonTextChar"/>
    <w:uiPriority w:val="99"/>
    <w:semiHidden/>
    <w:unhideWhenUsed/>
    <w:rsid w:val="00B14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E9"/>
    <w:rPr>
      <w:rFonts w:ascii="Segoe UI" w:hAnsi="Segoe UI" w:cs="Segoe UI"/>
      <w:sz w:val="18"/>
      <w:szCs w:val="18"/>
    </w:rPr>
  </w:style>
  <w:style w:type="character" w:customStyle="1" w:styleId="Heading1Char">
    <w:name w:val="Heading 1 Char"/>
    <w:basedOn w:val="DefaultParagraphFont"/>
    <w:link w:val="Heading1"/>
    <w:uiPriority w:val="9"/>
    <w:rsid w:val="006C210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C210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C210B"/>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3951">
      <w:bodyDiv w:val="1"/>
      <w:marLeft w:val="0"/>
      <w:marRight w:val="0"/>
      <w:marTop w:val="0"/>
      <w:marBottom w:val="0"/>
      <w:divBdr>
        <w:top w:val="none" w:sz="0" w:space="0" w:color="auto"/>
        <w:left w:val="none" w:sz="0" w:space="0" w:color="auto"/>
        <w:bottom w:val="none" w:sz="0" w:space="0" w:color="auto"/>
        <w:right w:val="none" w:sz="0" w:space="0" w:color="auto"/>
      </w:divBdr>
    </w:div>
    <w:div w:id="246038309">
      <w:bodyDiv w:val="1"/>
      <w:marLeft w:val="0"/>
      <w:marRight w:val="0"/>
      <w:marTop w:val="0"/>
      <w:marBottom w:val="0"/>
      <w:divBdr>
        <w:top w:val="none" w:sz="0" w:space="0" w:color="auto"/>
        <w:left w:val="none" w:sz="0" w:space="0" w:color="auto"/>
        <w:bottom w:val="none" w:sz="0" w:space="0" w:color="auto"/>
        <w:right w:val="none" w:sz="0" w:space="0" w:color="auto"/>
      </w:divBdr>
    </w:div>
    <w:div w:id="1490169478">
      <w:bodyDiv w:val="1"/>
      <w:marLeft w:val="0"/>
      <w:marRight w:val="0"/>
      <w:marTop w:val="0"/>
      <w:marBottom w:val="0"/>
      <w:divBdr>
        <w:top w:val="none" w:sz="0" w:space="0" w:color="auto"/>
        <w:left w:val="none" w:sz="0" w:space="0" w:color="auto"/>
        <w:bottom w:val="none" w:sz="0" w:space="0" w:color="auto"/>
        <w:right w:val="none" w:sz="0" w:space="0" w:color="auto"/>
      </w:divBdr>
    </w:div>
    <w:div w:id="1739933906">
      <w:bodyDiv w:val="1"/>
      <w:marLeft w:val="0"/>
      <w:marRight w:val="0"/>
      <w:marTop w:val="0"/>
      <w:marBottom w:val="0"/>
      <w:divBdr>
        <w:top w:val="none" w:sz="0" w:space="0" w:color="auto"/>
        <w:left w:val="none" w:sz="0" w:space="0" w:color="auto"/>
        <w:bottom w:val="none" w:sz="0" w:space="0" w:color="auto"/>
        <w:right w:val="none" w:sz="0" w:space="0" w:color="auto"/>
      </w:divBdr>
      <w:divsChild>
        <w:div w:id="1263610335">
          <w:marLeft w:val="0"/>
          <w:marRight w:val="0"/>
          <w:marTop w:val="0"/>
          <w:marBottom w:val="0"/>
          <w:divBdr>
            <w:top w:val="none" w:sz="0" w:space="0" w:color="auto"/>
            <w:left w:val="none" w:sz="0" w:space="0" w:color="auto"/>
            <w:bottom w:val="none" w:sz="0" w:space="0" w:color="auto"/>
            <w:right w:val="none" w:sz="0" w:space="0" w:color="auto"/>
          </w:divBdr>
        </w:div>
        <w:div w:id="19055262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Coffin</dc:creator>
  <cp:lastModifiedBy>Foos, Camie L</cp:lastModifiedBy>
  <cp:revision>3</cp:revision>
  <dcterms:created xsi:type="dcterms:W3CDTF">2018-04-11T02:10:00Z</dcterms:created>
  <dcterms:modified xsi:type="dcterms:W3CDTF">2018-04-12T15:28:00Z</dcterms:modified>
</cp:coreProperties>
</file>