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F280E7" w14:textId="77777777" w:rsidR="00757190" w:rsidRDefault="00757190" w:rsidP="008E51EF">
      <w:pPr>
        <w:jc w:val="both"/>
        <w:rPr>
          <w:b/>
          <w:bCs/>
        </w:rPr>
      </w:pPr>
      <w:r>
        <w:rPr>
          <w:b/>
          <w:bCs/>
        </w:rPr>
        <w:t xml:space="preserve">ASCRC DRAFT Revision of UM General Education Requirements for </w:t>
      </w:r>
      <w:r w:rsidRPr="00757190">
        <w:rPr>
          <w:b/>
          <w:bCs/>
        </w:rPr>
        <w:t>Intermediate College Writing</w:t>
      </w:r>
      <w:r w:rsidR="008E51EF">
        <w:rPr>
          <w:b/>
          <w:bCs/>
        </w:rPr>
        <w:t xml:space="preserve"> (11/14/17)</w:t>
      </w:r>
    </w:p>
    <w:p w14:paraId="5D480D2F" w14:textId="77777777" w:rsidR="00757190" w:rsidRDefault="00757190" w:rsidP="008E51EF">
      <w:pPr>
        <w:jc w:val="both"/>
        <w:rPr>
          <w:b/>
          <w:bCs/>
        </w:rPr>
      </w:pPr>
    </w:p>
    <w:p w14:paraId="302EBA2A" w14:textId="77777777" w:rsidR="00757190" w:rsidRPr="00757190" w:rsidRDefault="00757190" w:rsidP="008E51EF">
      <w:pPr>
        <w:jc w:val="both"/>
        <w:rPr>
          <w:b/>
          <w:bCs/>
          <w:i/>
          <w:u w:val="single"/>
        </w:rPr>
      </w:pPr>
      <w:r w:rsidRPr="00757190">
        <w:rPr>
          <w:b/>
          <w:bCs/>
          <w:i/>
          <w:u w:val="single"/>
        </w:rPr>
        <w:t>Existing Language</w:t>
      </w:r>
    </w:p>
    <w:p w14:paraId="0BA89AED" w14:textId="77777777" w:rsidR="00757190" w:rsidRPr="00757190" w:rsidRDefault="00757190" w:rsidP="008E51EF">
      <w:pPr>
        <w:jc w:val="both"/>
        <w:rPr>
          <w:b/>
          <w:bCs/>
        </w:rPr>
      </w:pPr>
      <w:r w:rsidRPr="00757190">
        <w:rPr>
          <w:b/>
          <w:bCs/>
        </w:rPr>
        <w:t>Intermediate College Writing</w:t>
      </w:r>
    </w:p>
    <w:p w14:paraId="5E4C3C61" w14:textId="77777777" w:rsidR="00757190" w:rsidRPr="00757190" w:rsidRDefault="00757190" w:rsidP="008E51EF">
      <w:pPr>
        <w:jc w:val="both"/>
      </w:pPr>
      <w:r w:rsidRPr="00757190">
        <w:t>Students must pass one Intermediate College Writing course with a grade of C-minus or better. The courses satisfying this requirement are listed in the catalog. Students are exempted from this requirement by transferring more than 27 semester credits at the time of their initial registration at the University. Transfer students transferring fewer than 27 credits need to petition the Writing Committee to have writing courses from other institutions accepted for this requirement. View details regarding this process on the </w:t>
      </w:r>
      <w:hyperlink r:id="rId5" w:history="1">
        <w:r w:rsidRPr="00757190">
          <w:rPr>
            <w:rStyle w:val="Hyperlink"/>
          </w:rPr>
          <w:t>transfer student admission</w:t>
        </w:r>
      </w:hyperlink>
      <w:r w:rsidRPr="00757190">
        <w:t> page of the catalog.</w:t>
      </w:r>
    </w:p>
    <w:p w14:paraId="2DB53D9D" w14:textId="77777777" w:rsidR="00C8641A" w:rsidRDefault="00046364" w:rsidP="008E51EF">
      <w:pPr>
        <w:jc w:val="both"/>
      </w:pPr>
    </w:p>
    <w:p w14:paraId="1D098ADA" w14:textId="77777777" w:rsidR="004F5657" w:rsidRPr="004F5657" w:rsidRDefault="004F5657" w:rsidP="008E51EF">
      <w:pPr>
        <w:jc w:val="both"/>
        <w:rPr>
          <w:b/>
          <w:bCs/>
        </w:rPr>
      </w:pPr>
      <w:r w:rsidRPr="004F5657">
        <w:rPr>
          <w:b/>
          <w:bCs/>
        </w:rPr>
        <w:t>Advanced College Writing</w:t>
      </w:r>
    </w:p>
    <w:p w14:paraId="1220865E" w14:textId="77777777" w:rsidR="004F5657" w:rsidRPr="004F5657" w:rsidRDefault="004F5657" w:rsidP="008E51EF">
      <w:pPr>
        <w:jc w:val="both"/>
      </w:pPr>
      <w:r w:rsidRPr="004F5657">
        <w:t>All students must complete one Advanced College Writing course with a grade of C-minus or better. The courses satisfying this requirement differ according to the student's major. Students should consult the University catalog and their major advisor for the specific courses that fulfill this requirement.</w:t>
      </w:r>
    </w:p>
    <w:p w14:paraId="04CF8E55" w14:textId="77777777" w:rsidR="004F5657" w:rsidRPr="004F5657" w:rsidRDefault="004F5657" w:rsidP="008E51EF">
      <w:pPr>
        <w:jc w:val="both"/>
      </w:pPr>
      <w:r w:rsidRPr="004F5657">
        <w:t>Students may not use the same writing course to meet both the Intermediate College Writing and the Advanced College Writing requirement.</w:t>
      </w:r>
    </w:p>
    <w:p w14:paraId="2993FF9D" w14:textId="77777777" w:rsidR="004F5657" w:rsidRDefault="004F5657" w:rsidP="008E51EF">
      <w:pPr>
        <w:jc w:val="both"/>
        <w:rPr>
          <w:b/>
          <w:bCs/>
          <w:i/>
          <w:u w:val="single"/>
        </w:rPr>
      </w:pPr>
    </w:p>
    <w:p w14:paraId="2DC1EE5F" w14:textId="77777777" w:rsidR="00757190" w:rsidRDefault="00757190" w:rsidP="008E51EF">
      <w:pPr>
        <w:jc w:val="both"/>
        <w:rPr>
          <w:b/>
          <w:bCs/>
          <w:i/>
          <w:u w:val="single"/>
        </w:rPr>
      </w:pPr>
      <w:r>
        <w:rPr>
          <w:b/>
          <w:bCs/>
          <w:i/>
          <w:u w:val="single"/>
        </w:rPr>
        <w:t>Proposed</w:t>
      </w:r>
      <w:r w:rsidRPr="00757190">
        <w:rPr>
          <w:b/>
          <w:bCs/>
          <w:i/>
          <w:u w:val="single"/>
        </w:rPr>
        <w:t xml:space="preserve"> Language</w:t>
      </w:r>
      <w:r w:rsidR="00820098">
        <w:rPr>
          <w:b/>
          <w:bCs/>
          <w:i/>
          <w:u w:val="single"/>
        </w:rPr>
        <w:t xml:space="preserve"> (one entry for both)</w:t>
      </w:r>
    </w:p>
    <w:p w14:paraId="03E27F2B" w14:textId="77777777" w:rsidR="00757190" w:rsidRPr="00757190" w:rsidRDefault="00757190" w:rsidP="008E51EF">
      <w:pPr>
        <w:jc w:val="both"/>
        <w:rPr>
          <w:b/>
          <w:bCs/>
        </w:rPr>
      </w:pPr>
      <w:r w:rsidRPr="00757190">
        <w:rPr>
          <w:b/>
          <w:bCs/>
        </w:rPr>
        <w:t xml:space="preserve">Intermediate </w:t>
      </w:r>
      <w:r w:rsidR="004F5657">
        <w:rPr>
          <w:b/>
          <w:bCs/>
        </w:rPr>
        <w:t xml:space="preserve">and Advanced </w:t>
      </w:r>
      <w:r w:rsidRPr="00757190">
        <w:rPr>
          <w:b/>
          <w:bCs/>
        </w:rPr>
        <w:t>College Writing</w:t>
      </w:r>
    </w:p>
    <w:p w14:paraId="23354121" w14:textId="1F92CC1E" w:rsidR="00757190" w:rsidRPr="00757190" w:rsidRDefault="004F5657" w:rsidP="008E51EF">
      <w:pPr>
        <w:jc w:val="both"/>
      </w:pPr>
      <w:r>
        <w:t>To fulfill the General Education requirements for college writing s</w:t>
      </w:r>
      <w:r w:rsidR="00757190" w:rsidRPr="00757190">
        <w:t>tudents must pass one Intermediate College Writing course with a grade of C-minus or bett</w:t>
      </w:r>
      <w:r>
        <w:t>er, and</w:t>
      </w:r>
      <w:r w:rsidRPr="004F5657">
        <w:t xml:space="preserve"> </w:t>
      </w:r>
      <w:r>
        <w:t xml:space="preserve">also one </w:t>
      </w:r>
      <w:r w:rsidRPr="004F5657">
        <w:t>Advanced College Writing course with a grade of C-minus or better</w:t>
      </w:r>
      <w:r>
        <w:t xml:space="preserve"> (</w:t>
      </w:r>
      <w:r w:rsidR="003E286B">
        <w:t>in this order</w:t>
      </w:r>
      <w:r w:rsidR="008E51EF">
        <w:t>,</w:t>
      </w:r>
      <w:r>
        <w:t xml:space="preserve"> if possible).</w:t>
      </w:r>
      <w:r w:rsidRPr="00757190">
        <w:t xml:space="preserve"> </w:t>
      </w:r>
      <w:r w:rsidRPr="004F5657">
        <w:t>Students may not use the same writing course to meet both the Intermediate College Writing and the Advanced College Writing requirement</w:t>
      </w:r>
      <w:r>
        <w:t xml:space="preserve">. </w:t>
      </w:r>
      <w:r w:rsidR="00820098" w:rsidRPr="00747BCB">
        <w:t xml:space="preserve">The courses satisfying </w:t>
      </w:r>
      <w:r w:rsidR="00747BCB">
        <w:t>the Advanced College Writing requirement</w:t>
      </w:r>
      <w:r w:rsidR="00820098" w:rsidRPr="00747BCB">
        <w:t xml:space="preserve"> </w:t>
      </w:r>
      <w:r w:rsidRPr="00747BCB">
        <w:t>differ ac</w:t>
      </w:r>
      <w:r w:rsidR="00820098" w:rsidRPr="00747BCB">
        <w:t>cording to the student's major.</w:t>
      </w:r>
      <w:bookmarkStart w:id="0" w:name="_GoBack"/>
      <w:bookmarkEnd w:id="0"/>
      <w:r w:rsidR="00820098">
        <w:t xml:space="preserve"> Students should examine the course catalog </w:t>
      </w:r>
      <w:r w:rsidRPr="004F5657">
        <w:t>for the sp</w:t>
      </w:r>
      <w:r w:rsidR="00820098">
        <w:t>e</w:t>
      </w:r>
      <w:r w:rsidR="008E51EF">
        <w:t>cific courses that fulfill the</w:t>
      </w:r>
      <w:r w:rsidRPr="004F5657">
        <w:t xml:space="preserve"> </w:t>
      </w:r>
      <w:r w:rsidR="00B7604A">
        <w:t xml:space="preserve">writing </w:t>
      </w:r>
      <w:r w:rsidRPr="004F5657">
        <w:t>requirement</w:t>
      </w:r>
      <w:r w:rsidR="00820098">
        <w:t>s</w:t>
      </w:r>
      <w:r w:rsidR="008E51EF">
        <w:t xml:space="preserve"> and consult with their advisor</w:t>
      </w:r>
      <w:r w:rsidRPr="004F5657">
        <w:t>.</w:t>
      </w:r>
      <w:r w:rsidR="00820098">
        <w:t xml:space="preserve"> </w:t>
      </w:r>
      <w:r w:rsidR="00757190" w:rsidRPr="00757190">
        <w:t xml:space="preserve">The courses satisfying </w:t>
      </w:r>
      <w:r>
        <w:t>either the intermediate or the advanced writing</w:t>
      </w:r>
      <w:r w:rsidR="00757190" w:rsidRPr="00757190">
        <w:t xml:space="preserve"> requirement</w:t>
      </w:r>
      <w:r w:rsidR="00820098">
        <w:t>s</w:t>
      </w:r>
      <w:r w:rsidR="00757190" w:rsidRPr="00757190">
        <w:t xml:space="preserve"> are listed in </w:t>
      </w:r>
      <w:r>
        <w:t xml:space="preserve">separate </w:t>
      </w:r>
      <w:r w:rsidR="008E51EF">
        <w:t xml:space="preserve">course catalog </w:t>
      </w:r>
      <w:r>
        <w:t>tables</w:t>
      </w:r>
      <w:r w:rsidR="008E51EF">
        <w:t xml:space="preserve"> below</w:t>
      </w:r>
      <w:r w:rsidR="00757190" w:rsidRPr="00757190">
        <w:t>.</w:t>
      </w:r>
      <w:r w:rsidR="0064243A">
        <w:t xml:space="preserve"> </w:t>
      </w:r>
    </w:p>
    <w:p w14:paraId="4D1064C8" w14:textId="77777777" w:rsidR="00757190" w:rsidRDefault="00757190" w:rsidP="008E51EF">
      <w:pPr>
        <w:jc w:val="both"/>
        <w:rPr>
          <w:b/>
          <w:bCs/>
          <w:i/>
          <w:u w:val="single"/>
        </w:rPr>
      </w:pPr>
    </w:p>
    <w:p w14:paraId="51240243" w14:textId="77777777" w:rsidR="00820098" w:rsidRDefault="00820098" w:rsidP="008E51EF">
      <w:pPr>
        <w:jc w:val="both"/>
        <w:rPr>
          <w:b/>
          <w:bCs/>
          <w:i/>
          <w:u w:val="single"/>
        </w:rPr>
      </w:pPr>
    </w:p>
    <w:p w14:paraId="6D77933D" w14:textId="77777777" w:rsidR="00757190" w:rsidRDefault="00757190" w:rsidP="008E51EF">
      <w:pPr>
        <w:jc w:val="both"/>
        <w:rPr>
          <w:b/>
          <w:bCs/>
          <w:i/>
          <w:u w:val="single"/>
        </w:rPr>
      </w:pPr>
      <w:r>
        <w:rPr>
          <w:b/>
          <w:bCs/>
          <w:i/>
          <w:u w:val="single"/>
        </w:rPr>
        <w:t>BACKGROUND:</w:t>
      </w:r>
    </w:p>
    <w:p w14:paraId="1F586F44" w14:textId="77777777" w:rsidR="00757190" w:rsidRDefault="00757190" w:rsidP="008E51EF">
      <w:pPr>
        <w:jc w:val="both"/>
        <w:rPr>
          <w:b/>
          <w:bCs/>
          <w:i/>
          <w:u w:val="single"/>
        </w:rPr>
      </w:pPr>
      <w:r>
        <w:rPr>
          <w:b/>
          <w:bCs/>
          <w:i/>
          <w:u w:val="single"/>
        </w:rPr>
        <w:t>Writing Committee Recommendation to ASCRC 11/7/17. Approved in principle by ASCRC 11/7/17 pending DRAFT revision of UM catalog language.</w:t>
      </w:r>
    </w:p>
    <w:p w14:paraId="1EB150F5" w14:textId="77777777" w:rsidR="00757190" w:rsidRDefault="00757190" w:rsidP="008E51EF">
      <w:pPr>
        <w:jc w:val="both"/>
        <w:rPr>
          <w:b/>
          <w:bCs/>
          <w:i/>
          <w:u w:val="single"/>
        </w:rPr>
      </w:pPr>
    </w:p>
    <w:p w14:paraId="137B84E6" w14:textId="77777777" w:rsidR="00757190" w:rsidRPr="00BF2D3D" w:rsidRDefault="00757190" w:rsidP="008E51EF">
      <w:pPr>
        <w:jc w:val="both"/>
        <w:rPr>
          <w:u w:val="single"/>
        </w:rPr>
      </w:pPr>
      <w:r w:rsidRPr="00BF2D3D">
        <w:rPr>
          <w:u w:val="single"/>
        </w:rPr>
        <w:t>ASCRC Writing Committee recommendation and justification regarding the</w:t>
      </w:r>
    </w:p>
    <w:p w14:paraId="04A62062" w14:textId="77777777" w:rsidR="00757190" w:rsidRDefault="00757190" w:rsidP="008E51EF">
      <w:pPr>
        <w:jc w:val="both"/>
      </w:pPr>
      <w:r w:rsidRPr="00BF2D3D">
        <w:rPr>
          <w:u w:val="single"/>
        </w:rPr>
        <w:t>“more than 27 transfer credit” exemption</w:t>
      </w:r>
    </w:p>
    <w:p w14:paraId="7435053F" w14:textId="77777777" w:rsidR="00757190" w:rsidRDefault="00757190" w:rsidP="008E51EF">
      <w:pPr>
        <w:jc w:val="both"/>
      </w:pPr>
      <w:r w:rsidRPr="00BF2D3D">
        <w:rPr>
          <w:b/>
        </w:rPr>
        <w:t>The ASCRC Writing Committee recommends the elimination of the “more than 27 transfer credit” exemption from the Intermediate Writing Requirement.</w:t>
      </w:r>
      <w:r>
        <w:t xml:space="preserve"> The Writing Committee recommends this for the following reasons:</w:t>
      </w:r>
    </w:p>
    <w:p w14:paraId="31174430" w14:textId="77777777" w:rsidR="00757190" w:rsidRDefault="00757190" w:rsidP="008E51EF">
      <w:pPr>
        <w:pStyle w:val="ListParagraph"/>
        <w:numPr>
          <w:ilvl w:val="0"/>
          <w:numId w:val="1"/>
        </w:numPr>
        <w:jc w:val="both"/>
      </w:pPr>
      <w:r>
        <w:t>No other UM general education requirement can be exempted based on the number of credits a student transfers to UM.</w:t>
      </w:r>
    </w:p>
    <w:p w14:paraId="649FBA7B" w14:textId="77777777" w:rsidR="00757190" w:rsidRDefault="00757190" w:rsidP="008E51EF">
      <w:pPr>
        <w:pStyle w:val="ListParagraph"/>
        <w:numPr>
          <w:ilvl w:val="0"/>
          <w:numId w:val="1"/>
        </w:numPr>
        <w:jc w:val="both"/>
      </w:pPr>
      <w:r>
        <w:lastRenderedPageBreak/>
        <w:t>The transfer of 27 credits does not automatically guarantee that a student has taken writing courses. Nor does it guarantee that a previous writing course meets UM’s Intermediate Writing Requirement.</w:t>
      </w:r>
    </w:p>
    <w:p w14:paraId="5EC1E0BD" w14:textId="77777777" w:rsidR="00757190" w:rsidRDefault="00757190" w:rsidP="008E51EF">
      <w:pPr>
        <w:pStyle w:val="ListParagraph"/>
        <w:numPr>
          <w:ilvl w:val="0"/>
          <w:numId w:val="1"/>
        </w:numPr>
        <w:jc w:val="both"/>
      </w:pPr>
      <w:r>
        <w:t>For those students who may be transferring a course that may meet the Intermediate Writing Requirement, the Writing Course Exemption Appeal process exists.</w:t>
      </w:r>
    </w:p>
    <w:p w14:paraId="4ED7AD9E" w14:textId="77777777" w:rsidR="00757190" w:rsidRDefault="00757190" w:rsidP="008E51EF">
      <w:pPr>
        <w:jc w:val="both"/>
      </w:pPr>
    </w:p>
    <w:p w14:paraId="432C6303" w14:textId="77777777" w:rsidR="00757190" w:rsidRDefault="00757190" w:rsidP="008E51EF">
      <w:pPr>
        <w:jc w:val="both"/>
      </w:pPr>
      <w:r>
        <w:t>The Writing Committee acknowledges that the elimination of this exemption may result in an increased workload for advisors who will have to spend more time explaining to students about the writing requirements and the Writing Course Exemption Appeal process.</w:t>
      </w:r>
    </w:p>
    <w:p w14:paraId="18DF310D" w14:textId="77777777" w:rsidR="00757190" w:rsidRDefault="00757190" w:rsidP="008E51EF">
      <w:pPr>
        <w:jc w:val="both"/>
      </w:pPr>
    </w:p>
    <w:p w14:paraId="456973B9" w14:textId="77777777" w:rsidR="00757190" w:rsidRDefault="00757190" w:rsidP="008E51EF">
      <w:pPr>
        <w:jc w:val="both"/>
      </w:pPr>
      <w:r w:rsidRPr="00BF2D3D">
        <w:rPr>
          <w:b/>
        </w:rPr>
        <w:t>The Writing Committee therefore also recommends the elimination of the “more than 27 credit transfer” exemption be coupled with a mechanism for transcript evaluators to ensure early and consistent communication with students</w:t>
      </w:r>
      <w:r>
        <w:t xml:space="preserve"> regarding the fact that a student may appeal for an exemption if he or she believes a transfer course fulfills UM’s Intermediate Writing Course Requirement.</w:t>
      </w:r>
    </w:p>
    <w:p w14:paraId="79895C4A" w14:textId="77777777" w:rsidR="00757190" w:rsidRPr="00757190" w:rsidRDefault="00757190" w:rsidP="008E51EF">
      <w:pPr>
        <w:jc w:val="both"/>
        <w:rPr>
          <w:b/>
          <w:bCs/>
          <w:i/>
          <w:u w:val="single"/>
        </w:rPr>
      </w:pPr>
    </w:p>
    <w:p w14:paraId="25A68C27" w14:textId="77777777" w:rsidR="00757190" w:rsidRDefault="00757190" w:rsidP="008E51EF">
      <w:pPr>
        <w:jc w:val="both"/>
      </w:pPr>
    </w:p>
    <w:sectPr w:rsidR="00757190" w:rsidSect="00F935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77A45"/>
    <w:multiLevelType w:val="hybridMultilevel"/>
    <w:tmpl w:val="0436E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190"/>
    <w:rsid w:val="00046364"/>
    <w:rsid w:val="001949C5"/>
    <w:rsid w:val="00384C02"/>
    <w:rsid w:val="003E286B"/>
    <w:rsid w:val="003E747B"/>
    <w:rsid w:val="004F5657"/>
    <w:rsid w:val="0064243A"/>
    <w:rsid w:val="0070423A"/>
    <w:rsid w:val="00747BCB"/>
    <w:rsid w:val="00757190"/>
    <w:rsid w:val="00820098"/>
    <w:rsid w:val="008B0A5C"/>
    <w:rsid w:val="008E51EF"/>
    <w:rsid w:val="008F3ACD"/>
    <w:rsid w:val="00B7604A"/>
    <w:rsid w:val="00B81B06"/>
    <w:rsid w:val="00C371E2"/>
    <w:rsid w:val="00E61D5A"/>
    <w:rsid w:val="00F93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FE6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7190"/>
    <w:rPr>
      <w:color w:val="0563C1" w:themeColor="hyperlink"/>
      <w:u w:val="single"/>
    </w:rPr>
  </w:style>
  <w:style w:type="paragraph" w:styleId="ListParagraph">
    <w:name w:val="List Paragraph"/>
    <w:basedOn w:val="Normal"/>
    <w:uiPriority w:val="34"/>
    <w:qFormat/>
    <w:rsid w:val="00757190"/>
    <w:pPr>
      <w:ind w:left="720"/>
      <w:contextualSpacing/>
    </w:pPr>
    <w:rPr>
      <w:rFonts w:eastAsiaTheme="minorEastAsia"/>
    </w:rPr>
  </w:style>
  <w:style w:type="character" w:styleId="CommentReference">
    <w:name w:val="annotation reference"/>
    <w:basedOn w:val="DefaultParagraphFont"/>
    <w:uiPriority w:val="99"/>
    <w:semiHidden/>
    <w:unhideWhenUsed/>
    <w:rsid w:val="003E286B"/>
    <w:rPr>
      <w:sz w:val="16"/>
      <w:szCs w:val="16"/>
    </w:rPr>
  </w:style>
  <w:style w:type="paragraph" w:styleId="CommentText">
    <w:name w:val="annotation text"/>
    <w:basedOn w:val="Normal"/>
    <w:link w:val="CommentTextChar"/>
    <w:uiPriority w:val="99"/>
    <w:semiHidden/>
    <w:unhideWhenUsed/>
    <w:rsid w:val="003E286B"/>
    <w:rPr>
      <w:sz w:val="20"/>
      <w:szCs w:val="20"/>
    </w:rPr>
  </w:style>
  <w:style w:type="character" w:customStyle="1" w:styleId="CommentTextChar">
    <w:name w:val="Comment Text Char"/>
    <w:basedOn w:val="DefaultParagraphFont"/>
    <w:link w:val="CommentText"/>
    <w:uiPriority w:val="99"/>
    <w:semiHidden/>
    <w:rsid w:val="003E286B"/>
    <w:rPr>
      <w:sz w:val="20"/>
      <w:szCs w:val="20"/>
    </w:rPr>
  </w:style>
  <w:style w:type="paragraph" w:styleId="CommentSubject">
    <w:name w:val="annotation subject"/>
    <w:basedOn w:val="CommentText"/>
    <w:next w:val="CommentText"/>
    <w:link w:val="CommentSubjectChar"/>
    <w:uiPriority w:val="99"/>
    <w:semiHidden/>
    <w:unhideWhenUsed/>
    <w:rsid w:val="003E286B"/>
    <w:rPr>
      <w:b/>
      <w:bCs/>
    </w:rPr>
  </w:style>
  <w:style w:type="character" w:customStyle="1" w:styleId="CommentSubjectChar">
    <w:name w:val="Comment Subject Char"/>
    <w:basedOn w:val="CommentTextChar"/>
    <w:link w:val="CommentSubject"/>
    <w:uiPriority w:val="99"/>
    <w:semiHidden/>
    <w:rsid w:val="003E286B"/>
    <w:rPr>
      <w:b/>
      <w:bCs/>
      <w:sz w:val="20"/>
      <w:szCs w:val="20"/>
    </w:rPr>
  </w:style>
  <w:style w:type="paragraph" w:styleId="BalloonText">
    <w:name w:val="Balloon Text"/>
    <w:basedOn w:val="Normal"/>
    <w:link w:val="BalloonTextChar"/>
    <w:uiPriority w:val="99"/>
    <w:semiHidden/>
    <w:unhideWhenUsed/>
    <w:rsid w:val="003E28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28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09628">
      <w:bodyDiv w:val="1"/>
      <w:marLeft w:val="0"/>
      <w:marRight w:val="0"/>
      <w:marTop w:val="0"/>
      <w:marBottom w:val="0"/>
      <w:divBdr>
        <w:top w:val="none" w:sz="0" w:space="0" w:color="auto"/>
        <w:left w:val="none" w:sz="0" w:space="0" w:color="auto"/>
        <w:bottom w:val="none" w:sz="0" w:space="0" w:color="auto"/>
        <w:right w:val="none" w:sz="0" w:space="0" w:color="auto"/>
      </w:divBdr>
    </w:div>
    <w:div w:id="332530828">
      <w:bodyDiv w:val="1"/>
      <w:marLeft w:val="0"/>
      <w:marRight w:val="0"/>
      <w:marTop w:val="0"/>
      <w:marBottom w:val="0"/>
      <w:divBdr>
        <w:top w:val="none" w:sz="0" w:space="0" w:color="auto"/>
        <w:left w:val="none" w:sz="0" w:space="0" w:color="auto"/>
        <w:bottom w:val="none" w:sz="0" w:space="0" w:color="auto"/>
        <w:right w:val="none" w:sz="0" w:space="0" w:color="auto"/>
      </w:divBdr>
    </w:div>
    <w:div w:id="918757824">
      <w:bodyDiv w:val="1"/>
      <w:marLeft w:val="0"/>
      <w:marRight w:val="0"/>
      <w:marTop w:val="0"/>
      <w:marBottom w:val="0"/>
      <w:divBdr>
        <w:top w:val="none" w:sz="0" w:space="0" w:color="auto"/>
        <w:left w:val="none" w:sz="0" w:space="0" w:color="auto"/>
        <w:bottom w:val="none" w:sz="0" w:space="0" w:color="auto"/>
        <w:right w:val="none" w:sz="0" w:space="0" w:color="auto"/>
      </w:divBdr>
    </w:div>
    <w:div w:id="982001624">
      <w:bodyDiv w:val="1"/>
      <w:marLeft w:val="0"/>
      <w:marRight w:val="0"/>
      <w:marTop w:val="0"/>
      <w:marBottom w:val="0"/>
      <w:divBdr>
        <w:top w:val="none" w:sz="0" w:space="0" w:color="auto"/>
        <w:left w:val="none" w:sz="0" w:space="0" w:color="auto"/>
        <w:bottom w:val="none" w:sz="0" w:space="0" w:color="auto"/>
        <w:right w:val="none" w:sz="0" w:space="0" w:color="auto"/>
      </w:divBdr>
    </w:div>
    <w:div w:id="1039821330">
      <w:bodyDiv w:val="1"/>
      <w:marLeft w:val="0"/>
      <w:marRight w:val="0"/>
      <w:marTop w:val="0"/>
      <w:marBottom w:val="0"/>
      <w:divBdr>
        <w:top w:val="none" w:sz="0" w:space="0" w:color="auto"/>
        <w:left w:val="none" w:sz="0" w:space="0" w:color="auto"/>
        <w:bottom w:val="none" w:sz="0" w:space="0" w:color="auto"/>
        <w:right w:val="none" w:sz="0" w:space="0" w:color="auto"/>
      </w:divBdr>
    </w:div>
    <w:div w:id="160664507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catalog.umt.edu/academics/admission/transf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555</Words>
  <Characters>3167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Montana</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Douglas Coffin</dc:creator>
  <cp:keywords/>
  <dc:description/>
  <cp:lastModifiedBy>Foos, Camie L</cp:lastModifiedBy>
  <cp:revision>2</cp:revision>
  <dcterms:created xsi:type="dcterms:W3CDTF">2017-12-01T21:05:00Z</dcterms:created>
  <dcterms:modified xsi:type="dcterms:W3CDTF">2017-12-01T21:05:00Z</dcterms:modified>
</cp:coreProperties>
</file>