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4A" w:rsidRPr="0025252C" w:rsidRDefault="003F480E">
      <w:pPr>
        <w:rPr>
          <w:b/>
          <w:sz w:val="28"/>
          <w:szCs w:val="28"/>
        </w:rPr>
      </w:pPr>
      <w:r w:rsidRPr="0025252C">
        <w:rPr>
          <w:b/>
          <w:sz w:val="28"/>
          <w:szCs w:val="28"/>
          <w:u w:val="single"/>
        </w:rPr>
        <w:t>Community Medical Center</w:t>
      </w:r>
      <w:r w:rsidRPr="0025252C">
        <w:rPr>
          <w:b/>
          <w:sz w:val="28"/>
          <w:szCs w:val="28"/>
        </w:rPr>
        <w:t>:  PGY1 residency</w:t>
      </w:r>
    </w:p>
    <w:p w:rsidR="003F480E" w:rsidRPr="0025252C" w:rsidRDefault="003F480E">
      <w:pPr>
        <w:rPr>
          <w:b/>
          <w:sz w:val="28"/>
          <w:szCs w:val="28"/>
        </w:rPr>
      </w:pPr>
      <w:r w:rsidRPr="0025252C">
        <w:rPr>
          <w:b/>
          <w:sz w:val="28"/>
          <w:szCs w:val="28"/>
        </w:rPr>
        <w:t xml:space="preserve">Policy:  Licensure &amp; Extended Leave </w:t>
      </w:r>
    </w:p>
    <w:p w:rsidR="003F480E" w:rsidRDefault="003F480E" w:rsidP="003F480E">
      <w:pPr>
        <w:spacing w:after="0"/>
      </w:pPr>
      <w:r>
        <w:t>Purpose:</w:t>
      </w:r>
    </w:p>
    <w:p w:rsidR="003F480E" w:rsidRDefault="003F480E" w:rsidP="003F480E">
      <w:pPr>
        <w:spacing w:after="0"/>
      </w:pPr>
      <w:r>
        <w:t>Part A:  To make the incoming resident aware of expected pharmacist licensure date and the consequences of failure to obtain licensure</w:t>
      </w:r>
    </w:p>
    <w:p w:rsidR="003F480E" w:rsidRDefault="003F480E" w:rsidP="003F480E">
      <w:pPr>
        <w:spacing w:after="0"/>
      </w:pPr>
      <w:r>
        <w:t>Part B:  To provide for extended leave during the residency due to unforeseen circumstances</w:t>
      </w:r>
    </w:p>
    <w:p w:rsidR="003F480E" w:rsidRDefault="003F480E" w:rsidP="003F480E">
      <w:pPr>
        <w:spacing w:after="0"/>
      </w:pPr>
    </w:p>
    <w:p w:rsidR="003F480E" w:rsidRDefault="003F480E" w:rsidP="003F480E">
      <w:pPr>
        <w:spacing w:after="0"/>
        <w:rPr>
          <w:u w:val="single"/>
        </w:rPr>
      </w:pPr>
      <w:r>
        <w:rPr>
          <w:u w:val="single"/>
        </w:rPr>
        <w:t>Part A:  Licensure</w:t>
      </w:r>
    </w:p>
    <w:p w:rsidR="003F480E" w:rsidRPr="003F480E" w:rsidRDefault="003F480E" w:rsidP="003F480E">
      <w:pPr>
        <w:spacing w:after="0"/>
        <w:rPr>
          <w:u w:val="single"/>
        </w:rPr>
      </w:pPr>
    </w:p>
    <w:p w:rsidR="003F480E" w:rsidRPr="003F480E" w:rsidRDefault="003F480E" w:rsidP="003F480E">
      <w:pPr>
        <w:spacing w:after="0"/>
      </w:pPr>
      <w:r>
        <w:t>From the Position Description</w:t>
      </w:r>
    </w:p>
    <w:p w:rsidR="003F480E" w:rsidRDefault="003F480E" w:rsidP="005E3759">
      <w:pPr>
        <w:spacing w:after="0" w:line="240" w:lineRule="auto"/>
        <w:ind w:left="720"/>
        <w:rPr>
          <w:i/>
        </w:rPr>
      </w:pPr>
      <w:r w:rsidRPr="003F480E">
        <w:rPr>
          <w:i/>
        </w:rPr>
        <w:t>Requirements:  Applicant must have received a Pharm.D. degree from an American Council on Pharmaceutical Education (ACPE) accredited pharmacy school.  The applicant also must have, or will soon have, a license to practice pharmacy in Montana at the time of starting the residency.  Licensure is critical to completion of the residency requirements and, therefore the resident must have obtaine</w:t>
      </w:r>
      <w:r w:rsidR="00C36BB7">
        <w:rPr>
          <w:i/>
        </w:rPr>
        <w:t>d licensure in Montana by September</w:t>
      </w:r>
      <w:r w:rsidRPr="003F480E">
        <w:rPr>
          <w:i/>
        </w:rPr>
        <w:t xml:space="preserve"> 15</w:t>
      </w:r>
      <w:r w:rsidRPr="003F480E">
        <w:rPr>
          <w:i/>
          <w:vertAlign w:val="superscript"/>
        </w:rPr>
        <w:t>th</w:t>
      </w:r>
      <w:r w:rsidRPr="003F480E">
        <w:rPr>
          <w:i/>
        </w:rPr>
        <w:t xml:space="preserve"> of the residency year. </w:t>
      </w:r>
      <w:r w:rsidR="00C36BB7">
        <w:rPr>
          <w:i/>
        </w:rPr>
        <w:t xml:space="preserve"> Failure to attain licensure will</w:t>
      </w:r>
      <w:r w:rsidRPr="003F480E">
        <w:rPr>
          <w:i/>
        </w:rPr>
        <w:t xml:space="preserve"> result in suspension or dismissal from the residency.  See Licensure &amp; Extended Leave Policy.</w:t>
      </w:r>
    </w:p>
    <w:p w:rsidR="003F480E" w:rsidRDefault="003F480E" w:rsidP="005E3759">
      <w:pPr>
        <w:spacing w:after="0" w:line="240" w:lineRule="auto"/>
        <w:rPr>
          <w:i/>
        </w:rPr>
      </w:pPr>
    </w:p>
    <w:p w:rsidR="003F480E" w:rsidRDefault="003F480E" w:rsidP="005E3759">
      <w:pPr>
        <w:spacing w:after="0" w:line="240" w:lineRule="auto"/>
      </w:pPr>
      <w:r>
        <w:t>Consequence of failu</w:t>
      </w:r>
      <w:r w:rsidR="00C36BB7">
        <w:t>re to obtain licensure by September</w:t>
      </w:r>
      <w:r>
        <w:t xml:space="preserve"> 15:</w:t>
      </w:r>
    </w:p>
    <w:p w:rsidR="003F480E" w:rsidRDefault="003F480E" w:rsidP="003F480E">
      <w:pPr>
        <w:pStyle w:val="ListParagraph"/>
        <w:numPr>
          <w:ilvl w:val="0"/>
          <w:numId w:val="3"/>
        </w:numPr>
        <w:spacing w:after="0" w:line="240" w:lineRule="auto"/>
      </w:pPr>
      <w:r>
        <w:t>The resident is subject to immediate dismissal from the residency</w:t>
      </w:r>
    </w:p>
    <w:p w:rsidR="003F480E" w:rsidRDefault="003F480E" w:rsidP="003F480E">
      <w:pPr>
        <w:pStyle w:val="ListParagraph"/>
        <w:numPr>
          <w:ilvl w:val="0"/>
          <w:numId w:val="3"/>
        </w:numPr>
        <w:spacing w:after="0" w:line="240" w:lineRule="auto"/>
      </w:pPr>
      <w:r>
        <w:t xml:space="preserve">If extenuating circumstances exist in which the resident does not obtain licensure, the Residency Advisory Committee (RAC) </w:t>
      </w:r>
      <w:r w:rsidRPr="003F480E">
        <w:rPr>
          <w:b/>
        </w:rPr>
        <w:t>MAY</w:t>
      </w:r>
      <w:r>
        <w:rPr>
          <w:b/>
        </w:rPr>
        <w:t xml:space="preserve"> </w:t>
      </w:r>
      <w:r>
        <w:t>consider the situation on a case-by-case basis</w:t>
      </w:r>
    </w:p>
    <w:p w:rsidR="003F480E" w:rsidRDefault="003F480E" w:rsidP="003F480E">
      <w:pPr>
        <w:pStyle w:val="ListParagraph"/>
        <w:numPr>
          <w:ilvl w:val="1"/>
          <w:numId w:val="3"/>
        </w:numPr>
        <w:spacing w:after="0" w:line="240" w:lineRule="auto"/>
      </w:pPr>
      <w:r>
        <w:t>The RAC must be convinced the resident will successfully meet the goals &amp; objectives of the residency</w:t>
      </w:r>
    </w:p>
    <w:p w:rsidR="003F480E" w:rsidRDefault="003F480E" w:rsidP="003F480E">
      <w:pPr>
        <w:pStyle w:val="ListParagraph"/>
        <w:numPr>
          <w:ilvl w:val="1"/>
          <w:numId w:val="3"/>
        </w:numPr>
        <w:spacing w:after="0" w:line="240" w:lineRule="auto"/>
      </w:pPr>
      <w:r>
        <w:t xml:space="preserve">The residency may be started later or delayed depending on the circumstances.  The resident will not be paid during any delay period.  </w:t>
      </w:r>
    </w:p>
    <w:p w:rsidR="003F480E" w:rsidRPr="003F480E" w:rsidRDefault="003F480E" w:rsidP="003F480E">
      <w:pPr>
        <w:pStyle w:val="ListParagraph"/>
        <w:numPr>
          <w:ilvl w:val="1"/>
          <w:numId w:val="3"/>
        </w:numPr>
        <w:spacing w:after="0" w:line="240" w:lineRule="auto"/>
      </w:pPr>
      <w:r>
        <w:t>If a delay period is implemented, the resident will graduate fro</w:t>
      </w:r>
      <w:r w:rsidR="005E3759">
        <w:t>m the residency late; the residency must complete a full year in the residency.</w:t>
      </w:r>
    </w:p>
    <w:p w:rsidR="003F480E" w:rsidRDefault="003F480E"/>
    <w:p w:rsidR="005E3759" w:rsidRDefault="005E3759">
      <w:pPr>
        <w:rPr>
          <w:u w:val="single"/>
        </w:rPr>
      </w:pPr>
      <w:r w:rsidRPr="005E3759">
        <w:rPr>
          <w:u w:val="single"/>
        </w:rPr>
        <w:t>Part B:  Extended leave</w:t>
      </w:r>
    </w:p>
    <w:p w:rsidR="005E3759" w:rsidRDefault="005E3759" w:rsidP="005E3759">
      <w:pPr>
        <w:spacing w:after="0"/>
      </w:pPr>
      <w:r>
        <w:t>From the Position Description</w:t>
      </w:r>
    </w:p>
    <w:p w:rsidR="005E3759" w:rsidRPr="005E3759" w:rsidRDefault="005E3759" w:rsidP="005E3759">
      <w:pPr>
        <w:spacing w:after="0"/>
        <w:ind w:left="720"/>
        <w:rPr>
          <w:i/>
        </w:rPr>
      </w:pPr>
      <w:r w:rsidRPr="005E3759">
        <w:rPr>
          <w:i/>
        </w:rPr>
        <w:t>Failure to complete the residency:  A resident may fail to complete the residency on June 30 of the residency year, due to various causes such as significant family or sick leave or failure to attain competence in a residency requirement (Section IV above).  In cases of incompletion due to excessive leave and if the RPD and preceptors agree that the resident will successfully complete the requirements, the resident will be allowed to finish the residency.  However, completion of the residency must occur immediately following the June 30 date, as an extension of the residency year.  Compensation for the ext</w:t>
      </w:r>
      <w:r w:rsidR="00BB41D0">
        <w:rPr>
          <w:i/>
        </w:rPr>
        <w:t xml:space="preserve">ra time in the residency likely </w:t>
      </w:r>
      <w:r w:rsidRPr="005E3759">
        <w:rPr>
          <w:i/>
        </w:rPr>
        <w:t>will not be available.  The resident and RPD will meet to develop and mutually agree to expectations and a timeline for completion of the residency.  No certificate of completion will be awarded until all requirements of the residency are fulfilled.</w:t>
      </w:r>
      <w:r w:rsidR="005742C6">
        <w:rPr>
          <w:i/>
        </w:rPr>
        <w:t xml:space="preserve"> </w:t>
      </w:r>
    </w:p>
    <w:p w:rsidR="005E3759" w:rsidRDefault="005E3759" w:rsidP="005E3759">
      <w:pPr>
        <w:spacing w:after="0"/>
      </w:pPr>
      <w:r>
        <w:lastRenderedPageBreak/>
        <w:t>Extended leave:  may occur due to various issues including, but not exclusively:</w:t>
      </w:r>
    </w:p>
    <w:p w:rsidR="005E3759" w:rsidRDefault="005E3759" w:rsidP="005E3759">
      <w:pPr>
        <w:pStyle w:val="ListParagraph"/>
        <w:numPr>
          <w:ilvl w:val="0"/>
          <w:numId w:val="3"/>
        </w:numPr>
        <w:spacing w:after="0"/>
      </w:pPr>
      <w:r>
        <w:t>Illness or injury</w:t>
      </w:r>
    </w:p>
    <w:p w:rsidR="005E3759" w:rsidRDefault="005E3759" w:rsidP="005E3759">
      <w:pPr>
        <w:pStyle w:val="ListParagraph"/>
        <w:numPr>
          <w:ilvl w:val="0"/>
          <w:numId w:val="3"/>
        </w:numPr>
        <w:spacing w:after="0"/>
      </w:pPr>
      <w:r>
        <w:t>Significant family issues such as death in the immediate family</w:t>
      </w:r>
    </w:p>
    <w:p w:rsidR="003D47B0" w:rsidRDefault="003D47B0" w:rsidP="003D47B0">
      <w:pPr>
        <w:pStyle w:val="ListParagraph"/>
        <w:numPr>
          <w:ilvl w:val="0"/>
          <w:numId w:val="3"/>
        </w:numPr>
        <w:spacing w:after="0"/>
      </w:pPr>
      <w:r>
        <w:t>Legal issue not including those related to drug or alcohol abuse</w:t>
      </w:r>
    </w:p>
    <w:p w:rsidR="00BB41D0" w:rsidRDefault="00BB41D0" w:rsidP="00BB41D0">
      <w:pPr>
        <w:spacing w:after="0"/>
      </w:pPr>
    </w:p>
    <w:p w:rsidR="00BB41D0" w:rsidRDefault="00BB41D0" w:rsidP="00BB41D0">
      <w:pPr>
        <w:spacing w:after="0"/>
      </w:pPr>
      <w:r>
        <w:t>Policy #AD5108 for CMC will govern aspects of an extended leave of absence.  It should be noted that residents will not be eligible for benefits under the Family Medical Leave Act (FMLA) since they will not have been employed by CMC for at least 1 year or 1250 hours.</w:t>
      </w:r>
    </w:p>
    <w:p w:rsidR="00BB41D0" w:rsidRDefault="00BB41D0" w:rsidP="00BB41D0">
      <w:pPr>
        <w:spacing w:after="0"/>
      </w:pPr>
    </w:p>
    <w:p w:rsidR="005742C6" w:rsidRDefault="005742C6" w:rsidP="003D47B0">
      <w:pPr>
        <w:spacing w:after="0"/>
      </w:pPr>
      <w:r>
        <w:t xml:space="preserve">It is the belief of the RPD, Director of Pharmacy, and RAC that an extended leave of greater than 6 weeks impairs the continuity required to meet the residency outcomes, and also the fiscal administration of the residency.  </w:t>
      </w:r>
    </w:p>
    <w:p w:rsidR="005742C6" w:rsidRDefault="005742C6" w:rsidP="003D47B0">
      <w:pPr>
        <w:spacing w:after="0"/>
      </w:pPr>
    </w:p>
    <w:p w:rsidR="005742C6" w:rsidRDefault="00DB57D5" w:rsidP="003D47B0">
      <w:pPr>
        <w:spacing w:after="0"/>
      </w:pPr>
      <w:r>
        <w:t xml:space="preserve">The resident will always </w:t>
      </w:r>
      <w:r w:rsidR="003D47B0">
        <w:t xml:space="preserve">be allowed to complete the residency in the cases of </w:t>
      </w:r>
      <w:r w:rsidR="00BB41D0">
        <w:t xml:space="preserve">a </w:t>
      </w:r>
      <w:r w:rsidR="003D47B0">
        <w:t>justified extended leave</w:t>
      </w:r>
      <w:r w:rsidR="00BB41D0">
        <w:t xml:space="preserve"> that is</w:t>
      </w:r>
      <w:r w:rsidR="005742C6">
        <w:t xml:space="preserve"> less than 6 weeks</w:t>
      </w:r>
      <w:r>
        <w:t xml:space="preserve"> long</w:t>
      </w:r>
      <w:r w:rsidR="003D47B0">
        <w:t xml:space="preserve">.  Financial remuneration cannot be promised during the residency extension </w:t>
      </w:r>
      <w:r w:rsidR="005742C6">
        <w:t>period, and will</w:t>
      </w:r>
      <w:r w:rsidR="003D47B0">
        <w:t xml:space="preserve"> be addressed on a case-by-case basis.  </w:t>
      </w:r>
      <w:r w:rsidR="005742C6">
        <w:t xml:space="preserve">In all cases, the resident will first exhaust all </w:t>
      </w:r>
      <w:r w:rsidR="00BE3ABB">
        <w:t xml:space="preserve">acquired </w:t>
      </w:r>
      <w:r w:rsidR="005742C6">
        <w:t>p</w:t>
      </w:r>
      <w:r w:rsidR="00BE3ABB">
        <w:t xml:space="preserve">aid annual leave (PAL) </w:t>
      </w:r>
      <w:r w:rsidR="005742C6">
        <w:t xml:space="preserve">at the start of the extended leave.  </w:t>
      </w:r>
    </w:p>
    <w:p w:rsidR="005742C6" w:rsidRDefault="005742C6" w:rsidP="003D47B0">
      <w:pPr>
        <w:spacing w:after="0"/>
      </w:pPr>
    </w:p>
    <w:p w:rsidR="00DB57D5" w:rsidRDefault="003D47B0" w:rsidP="003D47B0">
      <w:pPr>
        <w:spacing w:after="0"/>
      </w:pPr>
      <w:r>
        <w:t xml:space="preserve">In all cases, the resident must complete a minimum of 12 months actively performing in the residency. </w:t>
      </w:r>
      <w:r w:rsidR="00DB57D5">
        <w:t xml:space="preserve">  As noted, the extended training time must directly follow the residency year.</w:t>
      </w:r>
    </w:p>
    <w:p w:rsidR="00DB57D5" w:rsidRDefault="00DB57D5" w:rsidP="003D47B0">
      <w:pPr>
        <w:spacing w:after="0"/>
      </w:pPr>
    </w:p>
    <w:p w:rsidR="003D47B0" w:rsidRDefault="00DB57D5" w:rsidP="003D47B0">
      <w:pPr>
        <w:spacing w:after="0"/>
      </w:pPr>
      <w:r>
        <w:t>In the case of ex</w:t>
      </w:r>
      <w:r w:rsidR="005742C6">
        <w:t>tended leave exceeding 6 weeks</w:t>
      </w:r>
      <w:r w:rsidR="00BE3ABB">
        <w:t xml:space="preserve">, the resident will be allowed to apply </w:t>
      </w:r>
      <w:r>
        <w:t>to restart the residency at the next July 1 date, and complete the full residency year.   In this situation, the resident is not guaranteed a spot for the next residency year.</w:t>
      </w:r>
    </w:p>
    <w:p w:rsidR="003D47B0" w:rsidRDefault="003D47B0" w:rsidP="003D47B0">
      <w:pPr>
        <w:spacing w:after="0"/>
      </w:pPr>
    </w:p>
    <w:p w:rsidR="003D47B0" w:rsidRDefault="003D47B0" w:rsidP="003D47B0">
      <w:pPr>
        <w:spacing w:after="0"/>
      </w:pPr>
    </w:p>
    <w:p w:rsidR="00A267C2" w:rsidRDefault="00A267C2" w:rsidP="003D47B0">
      <w:pPr>
        <w:spacing w:after="0"/>
      </w:pPr>
    </w:p>
    <w:p w:rsidR="00A267C2" w:rsidRDefault="00A267C2" w:rsidP="003D47B0">
      <w:pPr>
        <w:spacing w:after="0"/>
      </w:pPr>
    </w:p>
    <w:p w:rsidR="00A267C2" w:rsidRDefault="00A267C2" w:rsidP="003D47B0">
      <w:pPr>
        <w:spacing w:after="0"/>
      </w:pPr>
    </w:p>
    <w:p w:rsidR="00A267C2" w:rsidRDefault="00A267C2" w:rsidP="003D47B0">
      <w:pPr>
        <w:spacing w:after="0"/>
      </w:pPr>
    </w:p>
    <w:p w:rsidR="00A267C2" w:rsidRDefault="00A267C2" w:rsidP="003D47B0">
      <w:pPr>
        <w:spacing w:after="0"/>
      </w:pPr>
    </w:p>
    <w:p w:rsidR="00A267C2" w:rsidRDefault="00A267C2" w:rsidP="003D47B0">
      <w:pPr>
        <w:spacing w:after="0"/>
      </w:pPr>
      <w:r>
        <w:t>Developed:  July 2015</w:t>
      </w:r>
    </w:p>
    <w:p w:rsidR="00C36BB7" w:rsidRPr="005E3759" w:rsidRDefault="00C36BB7" w:rsidP="003D47B0">
      <w:pPr>
        <w:spacing w:after="0"/>
      </w:pPr>
      <w:r>
        <w:t>Reviewed/revised: January 2017, February 2018</w:t>
      </w:r>
      <w:r w:rsidR="00E91794">
        <w:t>, March 2019</w:t>
      </w:r>
      <w:r w:rsidR="00FD017D">
        <w:t>, March 2020</w:t>
      </w:r>
      <w:bookmarkStart w:id="0" w:name="_GoBack"/>
      <w:bookmarkEnd w:id="0"/>
    </w:p>
    <w:sectPr w:rsidR="00C36BB7" w:rsidRPr="005E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51D8E"/>
    <w:multiLevelType w:val="hybridMultilevel"/>
    <w:tmpl w:val="908E10D6"/>
    <w:lvl w:ilvl="0" w:tplc="5218DA00">
      <w:start w:val="1"/>
      <w:numFmt w:val="upperRoman"/>
      <w:lvlText w:val="%1."/>
      <w:lvlJc w:val="left"/>
      <w:pPr>
        <w:tabs>
          <w:tab w:val="num" w:pos="1080"/>
        </w:tabs>
        <w:ind w:left="1080" w:hanging="720"/>
      </w:pPr>
      <w:rPr>
        <w:rFonts w:hint="default"/>
      </w:rPr>
    </w:lvl>
    <w:lvl w:ilvl="1" w:tplc="68B8DC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070FDF"/>
    <w:multiLevelType w:val="hybridMultilevel"/>
    <w:tmpl w:val="9C78278A"/>
    <w:lvl w:ilvl="0" w:tplc="53D4549E">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CE3E5F"/>
    <w:multiLevelType w:val="hybridMultilevel"/>
    <w:tmpl w:val="4C58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0E"/>
    <w:rsid w:val="00000C33"/>
    <w:rsid w:val="00000D33"/>
    <w:rsid w:val="00001E15"/>
    <w:rsid w:val="0000365A"/>
    <w:rsid w:val="000107E4"/>
    <w:rsid w:val="0001192A"/>
    <w:rsid w:val="0001328D"/>
    <w:rsid w:val="00014094"/>
    <w:rsid w:val="000143AE"/>
    <w:rsid w:val="00017498"/>
    <w:rsid w:val="00020F35"/>
    <w:rsid w:val="00021405"/>
    <w:rsid w:val="00021AA8"/>
    <w:rsid w:val="00022249"/>
    <w:rsid w:val="0002540C"/>
    <w:rsid w:val="00032C34"/>
    <w:rsid w:val="00035074"/>
    <w:rsid w:val="00037603"/>
    <w:rsid w:val="00040220"/>
    <w:rsid w:val="00046802"/>
    <w:rsid w:val="00055322"/>
    <w:rsid w:val="00056BDE"/>
    <w:rsid w:val="0006195D"/>
    <w:rsid w:val="00071473"/>
    <w:rsid w:val="00075FDE"/>
    <w:rsid w:val="000801A7"/>
    <w:rsid w:val="00083BEC"/>
    <w:rsid w:val="00085426"/>
    <w:rsid w:val="00092C3A"/>
    <w:rsid w:val="00096601"/>
    <w:rsid w:val="000A0F48"/>
    <w:rsid w:val="000A147E"/>
    <w:rsid w:val="000A1892"/>
    <w:rsid w:val="000A5DCB"/>
    <w:rsid w:val="000A6600"/>
    <w:rsid w:val="000B12F9"/>
    <w:rsid w:val="000B49B1"/>
    <w:rsid w:val="000B4DBE"/>
    <w:rsid w:val="000B5D5D"/>
    <w:rsid w:val="000C3562"/>
    <w:rsid w:val="000C429F"/>
    <w:rsid w:val="000C7E5C"/>
    <w:rsid w:val="000D5685"/>
    <w:rsid w:val="000D5D2D"/>
    <w:rsid w:val="000D7262"/>
    <w:rsid w:val="000E0665"/>
    <w:rsid w:val="000E2959"/>
    <w:rsid w:val="000E3261"/>
    <w:rsid w:val="000E3D20"/>
    <w:rsid w:val="000E566C"/>
    <w:rsid w:val="000E6C11"/>
    <w:rsid w:val="000E7D35"/>
    <w:rsid w:val="00101C53"/>
    <w:rsid w:val="0010299D"/>
    <w:rsid w:val="0011060A"/>
    <w:rsid w:val="00116C5E"/>
    <w:rsid w:val="001221E0"/>
    <w:rsid w:val="001231C4"/>
    <w:rsid w:val="001248D5"/>
    <w:rsid w:val="0012575B"/>
    <w:rsid w:val="00126BA6"/>
    <w:rsid w:val="00132154"/>
    <w:rsid w:val="00132E16"/>
    <w:rsid w:val="00133688"/>
    <w:rsid w:val="0013676A"/>
    <w:rsid w:val="0014054D"/>
    <w:rsid w:val="001417F9"/>
    <w:rsid w:val="00142EEF"/>
    <w:rsid w:val="00143C02"/>
    <w:rsid w:val="00143DFB"/>
    <w:rsid w:val="00145199"/>
    <w:rsid w:val="001476CC"/>
    <w:rsid w:val="00151B63"/>
    <w:rsid w:val="0015591C"/>
    <w:rsid w:val="00157EB8"/>
    <w:rsid w:val="00160770"/>
    <w:rsid w:val="001636BE"/>
    <w:rsid w:val="0016655A"/>
    <w:rsid w:val="0017215C"/>
    <w:rsid w:val="0017304F"/>
    <w:rsid w:val="00176939"/>
    <w:rsid w:val="00186885"/>
    <w:rsid w:val="00186CCE"/>
    <w:rsid w:val="00190B8C"/>
    <w:rsid w:val="00194835"/>
    <w:rsid w:val="00195A25"/>
    <w:rsid w:val="001962A9"/>
    <w:rsid w:val="00196ACF"/>
    <w:rsid w:val="001B29B9"/>
    <w:rsid w:val="001B35C8"/>
    <w:rsid w:val="001B4FC9"/>
    <w:rsid w:val="001B5874"/>
    <w:rsid w:val="001C32C2"/>
    <w:rsid w:val="001C4DE5"/>
    <w:rsid w:val="001D01B3"/>
    <w:rsid w:val="001D1270"/>
    <w:rsid w:val="001D3C95"/>
    <w:rsid w:val="001D5863"/>
    <w:rsid w:val="001D7D6A"/>
    <w:rsid w:val="001E1C93"/>
    <w:rsid w:val="001E3D78"/>
    <w:rsid w:val="001E714E"/>
    <w:rsid w:val="001E7618"/>
    <w:rsid w:val="001F0B9D"/>
    <w:rsid w:val="001F2247"/>
    <w:rsid w:val="001F3E62"/>
    <w:rsid w:val="001F4120"/>
    <w:rsid w:val="00203BCE"/>
    <w:rsid w:val="00203E13"/>
    <w:rsid w:val="00205B8E"/>
    <w:rsid w:val="00207319"/>
    <w:rsid w:val="0021244D"/>
    <w:rsid w:val="00214CE8"/>
    <w:rsid w:val="00215AA7"/>
    <w:rsid w:val="00216737"/>
    <w:rsid w:val="00216A57"/>
    <w:rsid w:val="00223E54"/>
    <w:rsid w:val="00227895"/>
    <w:rsid w:val="002279B7"/>
    <w:rsid w:val="00231D2C"/>
    <w:rsid w:val="00232CA0"/>
    <w:rsid w:val="0023410A"/>
    <w:rsid w:val="00235525"/>
    <w:rsid w:val="00235678"/>
    <w:rsid w:val="00243A13"/>
    <w:rsid w:val="00246307"/>
    <w:rsid w:val="00247967"/>
    <w:rsid w:val="0025252C"/>
    <w:rsid w:val="00252E89"/>
    <w:rsid w:val="00253070"/>
    <w:rsid w:val="00253576"/>
    <w:rsid w:val="002539DD"/>
    <w:rsid w:val="00260CCF"/>
    <w:rsid w:val="002614E2"/>
    <w:rsid w:val="00263520"/>
    <w:rsid w:val="00265127"/>
    <w:rsid w:val="00277572"/>
    <w:rsid w:val="00277DEF"/>
    <w:rsid w:val="00280F98"/>
    <w:rsid w:val="00284875"/>
    <w:rsid w:val="00284B5D"/>
    <w:rsid w:val="00285784"/>
    <w:rsid w:val="002876CA"/>
    <w:rsid w:val="002932EE"/>
    <w:rsid w:val="00296CE2"/>
    <w:rsid w:val="002A3427"/>
    <w:rsid w:val="002B0C49"/>
    <w:rsid w:val="002B14BD"/>
    <w:rsid w:val="002B5CC3"/>
    <w:rsid w:val="002C030D"/>
    <w:rsid w:val="002C4377"/>
    <w:rsid w:val="002C6132"/>
    <w:rsid w:val="002C6305"/>
    <w:rsid w:val="002C6BAB"/>
    <w:rsid w:val="002D0203"/>
    <w:rsid w:val="002D1625"/>
    <w:rsid w:val="002D3EF6"/>
    <w:rsid w:val="002D4B3A"/>
    <w:rsid w:val="002D5378"/>
    <w:rsid w:val="002D7D5C"/>
    <w:rsid w:val="002E2A74"/>
    <w:rsid w:val="002E3812"/>
    <w:rsid w:val="002E46D3"/>
    <w:rsid w:val="002E4E50"/>
    <w:rsid w:val="002E6651"/>
    <w:rsid w:val="002F5030"/>
    <w:rsid w:val="00301757"/>
    <w:rsid w:val="00306B6E"/>
    <w:rsid w:val="00307A90"/>
    <w:rsid w:val="003135DE"/>
    <w:rsid w:val="003136CC"/>
    <w:rsid w:val="00313D8C"/>
    <w:rsid w:val="0031505C"/>
    <w:rsid w:val="003303B3"/>
    <w:rsid w:val="00332EBC"/>
    <w:rsid w:val="00334D26"/>
    <w:rsid w:val="003404C3"/>
    <w:rsid w:val="00345476"/>
    <w:rsid w:val="00347E76"/>
    <w:rsid w:val="00350357"/>
    <w:rsid w:val="00354D49"/>
    <w:rsid w:val="0035696B"/>
    <w:rsid w:val="003642CB"/>
    <w:rsid w:val="00366454"/>
    <w:rsid w:val="003676B5"/>
    <w:rsid w:val="003708E3"/>
    <w:rsid w:val="003773B4"/>
    <w:rsid w:val="003833E6"/>
    <w:rsid w:val="00386B6C"/>
    <w:rsid w:val="003876FA"/>
    <w:rsid w:val="0039061F"/>
    <w:rsid w:val="003A37DF"/>
    <w:rsid w:val="003A7019"/>
    <w:rsid w:val="003B006A"/>
    <w:rsid w:val="003B0B59"/>
    <w:rsid w:val="003B4224"/>
    <w:rsid w:val="003B7EB6"/>
    <w:rsid w:val="003C2E9F"/>
    <w:rsid w:val="003C4378"/>
    <w:rsid w:val="003D47B0"/>
    <w:rsid w:val="003D50C0"/>
    <w:rsid w:val="003D5575"/>
    <w:rsid w:val="003D6584"/>
    <w:rsid w:val="003D6C0E"/>
    <w:rsid w:val="003D7D87"/>
    <w:rsid w:val="003E29D8"/>
    <w:rsid w:val="003E52AF"/>
    <w:rsid w:val="003E5D46"/>
    <w:rsid w:val="003F00A5"/>
    <w:rsid w:val="003F0596"/>
    <w:rsid w:val="003F13DE"/>
    <w:rsid w:val="003F2CF4"/>
    <w:rsid w:val="003F480E"/>
    <w:rsid w:val="003F6A61"/>
    <w:rsid w:val="00400335"/>
    <w:rsid w:val="00403C17"/>
    <w:rsid w:val="00407A53"/>
    <w:rsid w:val="004107D7"/>
    <w:rsid w:val="00411CA6"/>
    <w:rsid w:val="00411DD1"/>
    <w:rsid w:val="004141AD"/>
    <w:rsid w:val="00421592"/>
    <w:rsid w:val="004254E0"/>
    <w:rsid w:val="0043132B"/>
    <w:rsid w:val="0043232D"/>
    <w:rsid w:val="0043782F"/>
    <w:rsid w:val="00437E88"/>
    <w:rsid w:val="004439C7"/>
    <w:rsid w:val="004459EC"/>
    <w:rsid w:val="00447EEB"/>
    <w:rsid w:val="00451739"/>
    <w:rsid w:val="004519D3"/>
    <w:rsid w:val="0045693D"/>
    <w:rsid w:val="00457893"/>
    <w:rsid w:val="00470D70"/>
    <w:rsid w:val="0047280F"/>
    <w:rsid w:val="00472909"/>
    <w:rsid w:val="004766C5"/>
    <w:rsid w:val="0048093B"/>
    <w:rsid w:val="00483544"/>
    <w:rsid w:val="00484624"/>
    <w:rsid w:val="00484B36"/>
    <w:rsid w:val="00485850"/>
    <w:rsid w:val="00495BDB"/>
    <w:rsid w:val="00495D1B"/>
    <w:rsid w:val="004A3FD4"/>
    <w:rsid w:val="004A5EA2"/>
    <w:rsid w:val="004B326F"/>
    <w:rsid w:val="004B613B"/>
    <w:rsid w:val="004C073E"/>
    <w:rsid w:val="004C442E"/>
    <w:rsid w:val="004D0179"/>
    <w:rsid w:val="004D09E5"/>
    <w:rsid w:val="004D1090"/>
    <w:rsid w:val="004D538D"/>
    <w:rsid w:val="004E1139"/>
    <w:rsid w:val="004E4A02"/>
    <w:rsid w:val="004E53F1"/>
    <w:rsid w:val="004E651C"/>
    <w:rsid w:val="004F2563"/>
    <w:rsid w:val="004F3862"/>
    <w:rsid w:val="004F3DAE"/>
    <w:rsid w:val="004F4CE7"/>
    <w:rsid w:val="004F644B"/>
    <w:rsid w:val="00511272"/>
    <w:rsid w:val="00513682"/>
    <w:rsid w:val="0051744A"/>
    <w:rsid w:val="00522E14"/>
    <w:rsid w:val="00525F6C"/>
    <w:rsid w:val="0052688C"/>
    <w:rsid w:val="005269F3"/>
    <w:rsid w:val="00530658"/>
    <w:rsid w:val="005318CA"/>
    <w:rsid w:val="00536490"/>
    <w:rsid w:val="005369AF"/>
    <w:rsid w:val="00536DAD"/>
    <w:rsid w:val="0054105F"/>
    <w:rsid w:val="00544358"/>
    <w:rsid w:val="005518F2"/>
    <w:rsid w:val="00551F6E"/>
    <w:rsid w:val="005540DB"/>
    <w:rsid w:val="0055685B"/>
    <w:rsid w:val="005574F4"/>
    <w:rsid w:val="00563576"/>
    <w:rsid w:val="00563A58"/>
    <w:rsid w:val="00564534"/>
    <w:rsid w:val="0056467A"/>
    <w:rsid w:val="00564FBC"/>
    <w:rsid w:val="00565004"/>
    <w:rsid w:val="00565794"/>
    <w:rsid w:val="005664A7"/>
    <w:rsid w:val="0057261B"/>
    <w:rsid w:val="0057289E"/>
    <w:rsid w:val="0057393E"/>
    <w:rsid w:val="00573979"/>
    <w:rsid w:val="005742C6"/>
    <w:rsid w:val="00575A97"/>
    <w:rsid w:val="00576DB6"/>
    <w:rsid w:val="0058277E"/>
    <w:rsid w:val="00582AFC"/>
    <w:rsid w:val="005841D6"/>
    <w:rsid w:val="00590C86"/>
    <w:rsid w:val="00590F3C"/>
    <w:rsid w:val="005A2562"/>
    <w:rsid w:val="005A3569"/>
    <w:rsid w:val="005A3D13"/>
    <w:rsid w:val="005B0E3F"/>
    <w:rsid w:val="005B27F9"/>
    <w:rsid w:val="005B32A3"/>
    <w:rsid w:val="005B63DE"/>
    <w:rsid w:val="005B7D64"/>
    <w:rsid w:val="005C10C9"/>
    <w:rsid w:val="005C120E"/>
    <w:rsid w:val="005C1F86"/>
    <w:rsid w:val="005C2C4A"/>
    <w:rsid w:val="005C523C"/>
    <w:rsid w:val="005C6ADF"/>
    <w:rsid w:val="005D4401"/>
    <w:rsid w:val="005D540D"/>
    <w:rsid w:val="005D6239"/>
    <w:rsid w:val="005E21DA"/>
    <w:rsid w:val="005E2F8A"/>
    <w:rsid w:val="005E33B8"/>
    <w:rsid w:val="005E3759"/>
    <w:rsid w:val="005E3CC5"/>
    <w:rsid w:val="005E3DE0"/>
    <w:rsid w:val="005E495B"/>
    <w:rsid w:val="005E5394"/>
    <w:rsid w:val="005E5B72"/>
    <w:rsid w:val="005F1ED3"/>
    <w:rsid w:val="005F63E3"/>
    <w:rsid w:val="005F6A07"/>
    <w:rsid w:val="00600D3D"/>
    <w:rsid w:val="00601157"/>
    <w:rsid w:val="006048FC"/>
    <w:rsid w:val="0060538E"/>
    <w:rsid w:val="00606680"/>
    <w:rsid w:val="006102EB"/>
    <w:rsid w:val="00614193"/>
    <w:rsid w:val="0062080A"/>
    <w:rsid w:val="00624D0D"/>
    <w:rsid w:val="006261FA"/>
    <w:rsid w:val="00634434"/>
    <w:rsid w:val="0063739C"/>
    <w:rsid w:val="00642FC6"/>
    <w:rsid w:val="00644725"/>
    <w:rsid w:val="00645C89"/>
    <w:rsid w:val="00646BA0"/>
    <w:rsid w:val="006509D7"/>
    <w:rsid w:val="00651F55"/>
    <w:rsid w:val="00652E8E"/>
    <w:rsid w:val="0065369A"/>
    <w:rsid w:val="00654E0E"/>
    <w:rsid w:val="006555B3"/>
    <w:rsid w:val="00663E3B"/>
    <w:rsid w:val="00664C7E"/>
    <w:rsid w:val="00667F46"/>
    <w:rsid w:val="006727F5"/>
    <w:rsid w:val="00676B1D"/>
    <w:rsid w:val="00680622"/>
    <w:rsid w:val="00681811"/>
    <w:rsid w:val="006818C4"/>
    <w:rsid w:val="0068298D"/>
    <w:rsid w:val="006864CB"/>
    <w:rsid w:val="00691FF2"/>
    <w:rsid w:val="00696AC6"/>
    <w:rsid w:val="006A42C0"/>
    <w:rsid w:val="006A4FB4"/>
    <w:rsid w:val="006A5068"/>
    <w:rsid w:val="006B02BC"/>
    <w:rsid w:val="006B1D2F"/>
    <w:rsid w:val="006B24CF"/>
    <w:rsid w:val="006B3D85"/>
    <w:rsid w:val="006B3FD1"/>
    <w:rsid w:val="006C7E53"/>
    <w:rsid w:val="006D0CF1"/>
    <w:rsid w:val="006D4BE7"/>
    <w:rsid w:val="006D7771"/>
    <w:rsid w:val="006D7BD1"/>
    <w:rsid w:val="006E7F06"/>
    <w:rsid w:val="006F0204"/>
    <w:rsid w:val="006F0E03"/>
    <w:rsid w:val="006F122D"/>
    <w:rsid w:val="006F2E42"/>
    <w:rsid w:val="006F43AA"/>
    <w:rsid w:val="006F49BC"/>
    <w:rsid w:val="006F4E70"/>
    <w:rsid w:val="006F66A2"/>
    <w:rsid w:val="006F6809"/>
    <w:rsid w:val="007016DC"/>
    <w:rsid w:val="00702704"/>
    <w:rsid w:val="00704418"/>
    <w:rsid w:val="00707777"/>
    <w:rsid w:val="00707BFC"/>
    <w:rsid w:val="00710DD2"/>
    <w:rsid w:val="007172BB"/>
    <w:rsid w:val="00722105"/>
    <w:rsid w:val="00723A51"/>
    <w:rsid w:val="00727BE4"/>
    <w:rsid w:val="00730F53"/>
    <w:rsid w:val="00732992"/>
    <w:rsid w:val="00736F3D"/>
    <w:rsid w:val="007455C1"/>
    <w:rsid w:val="00746923"/>
    <w:rsid w:val="00751828"/>
    <w:rsid w:val="00752240"/>
    <w:rsid w:val="00752841"/>
    <w:rsid w:val="007553AE"/>
    <w:rsid w:val="00760612"/>
    <w:rsid w:val="00763C7F"/>
    <w:rsid w:val="00763CE5"/>
    <w:rsid w:val="00763D0D"/>
    <w:rsid w:val="00766995"/>
    <w:rsid w:val="00773A61"/>
    <w:rsid w:val="00781A9D"/>
    <w:rsid w:val="0078422E"/>
    <w:rsid w:val="00786A46"/>
    <w:rsid w:val="00790BFE"/>
    <w:rsid w:val="00792C90"/>
    <w:rsid w:val="00795CC6"/>
    <w:rsid w:val="0079679D"/>
    <w:rsid w:val="007B1BAC"/>
    <w:rsid w:val="007B6CDF"/>
    <w:rsid w:val="007B7C56"/>
    <w:rsid w:val="007C0FFA"/>
    <w:rsid w:val="007C13C7"/>
    <w:rsid w:val="007C1DD1"/>
    <w:rsid w:val="007C2D44"/>
    <w:rsid w:val="007C6B50"/>
    <w:rsid w:val="007D013B"/>
    <w:rsid w:val="007D06DD"/>
    <w:rsid w:val="007D3B50"/>
    <w:rsid w:val="007D4FA9"/>
    <w:rsid w:val="007D675B"/>
    <w:rsid w:val="007D73FA"/>
    <w:rsid w:val="007E7A33"/>
    <w:rsid w:val="007F0C46"/>
    <w:rsid w:val="007F1E7F"/>
    <w:rsid w:val="008000E2"/>
    <w:rsid w:val="00800A1C"/>
    <w:rsid w:val="00812DB2"/>
    <w:rsid w:val="00813914"/>
    <w:rsid w:val="00815C7E"/>
    <w:rsid w:val="00817362"/>
    <w:rsid w:val="00817FBB"/>
    <w:rsid w:val="00823FB5"/>
    <w:rsid w:val="00825D20"/>
    <w:rsid w:val="00830A6C"/>
    <w:rsid w:val="00830FD4"/>
    <w:rsid w:val="00831544"/>
    <w:rsid w:val="00831F8A"/>
    <w:rsid w:val="00833F2C"/>
    <w:rsid w:val="008360BD"/>
    <w:rsid w:val="0083621D"/>
    <w:rsid w:val="00837FB5"/>
    <w:rsid w:val="00851F85"/>
    <w:rsid w:val="00856ECE"/>
    <w:rsid w:val="00864E2D"/>
    <w:rsid w:val="00867816"/>
    <w:rsid w:val="00871801"/>
    <w:rsid w:val="00873C1B"/>
    <w:rsid w:val="00875B99"/>
    <w:rsid w:val="00881B29"/>
    <w:rsid w:val="00881FEE"/>
    <w:rsid w:val="00882472"/>
    <w:rsid w:val="00884FB1"/>
    <w:rsid w:val="00885919"/>
    <w:rsid w:val="00885AB7"/>
    <w:rsid w:val="00886220"/>
    <w:rsid w:val="00894E82"/>
    <w:rsid w:val="008A0E6F"/>
    <w:rsid w:val="008A4A28"/>
    <w:rsid w:val="008A76F8"/>
    <w:rsid w:val="008B076C"/>
    <w:rsid w:val="008B1A5C"/>
    <w:rsid w:val="008B2AE8"/>
    <w:rsid w:val="008B2FB0"/>
    <w:rsid w:val="008B520E"/>
    <w:rsid w:val="008C1068"/>
    <w:rsid w:val="008C2094"/>
    <w:rsid w:val="008C4622"/>
    <w:rsid w:val="008D51E0"/>
    <w:rsid w:val="008D6BEE"/>
    <w:rsid w:val="008D700B"/>
    <w:rsid w:val="008E0465"/>
    <w:rsid w:val="008E0469"/>
    <w:rsid w:val="008E0970"/>
    <w:rsid w:val="008E102F"/>
    <w:rsid w:val="008F0F41"/>
    <w:rsid w:val="008F1CD5"/>
    <w:rsid w:val="008F3E19"/>
    <w:rsid w:val="008F640F"/>
    <w:rsid w:val="0090064C"/>
    <w:rsid w:val="00900DAE"/>
    <w:rsid w:val="00900F92"/>
    <w:rsid w:val="00902E22"/>
    <w:rsid w:val="009122B1"/>
    <w:rsid w:val="009148FA"/>
    <w:rsid w:val="009230E4"/>
    <w:rsid w:val="009237B3"/>
    <w:rsid w:val="0092382B"/>
    <w:rsid w:val="0092599B"/>
    <w:rsid w:val="0093250C"/>
    <w:rsid w:val="00934B7D"/>
    <w:rsid w:val="0094118D"/>
    <w:rsid w:val="009411FB"/>
    <w:rsid w:val="009459E8"/>
    <w:rsid w:val="00950678"/>
    <w:rsid w:val="00952A11"/>
    <w:rsid w:val="00952D30"/>
    <w:rsid w:val="0095301F"/>
    <w:rsid w:val="009601E4"/>
    <w:rsid w:val="00963BCF"/>
    <w:rsid w:val="0096489A"/>
    <w:rsid w:val="00964943"/>
    <w:rsid w:val="009710AD"/>
    <w:rsid w:val="00973D91"/>
    <w:rsid w:val="00974609"/>
    <w:rsid w:val="00975A4E"/>
    <w:rsid w:val="00975E4C"/>
    <w:rsid w:val="009761FD"/>
    <w:rsid w:val="009763E4"/>
    <w:rsid w:val="0097744A"/>
    <w:rsid w:val="00982D54"/>
    <w:rsid w:val="009836E3"/>
    <w:rsid w:val="009A1FDB"/>
    <w:rsid w:val="009A4385"/>
    <w:rsid w:val="009A43C9"/>
    <w:rsid w:val="009A67F9"/>
    <w:rsid w:val="009A6EF4"/>
    <w:rsid w:val="009B387F"/>
    <w:rsid w:val="009B3B2D"/>
    <w:rsid w:val="009B540B"/>
    <w:rsid w:val="009B612E"/>
    <w:rsid w:val="009C4490"/>
    <w:rsid w:val="009C4CEC"/>
    <w:rsid w:val="009C67E9"/>
    <w:rsid w:val="009C7F7F"/>
    <w:rsid w:val="009D0FDA"/>
    <w:rsid w:val="009D77D6"/>
    <w:rsid w:val="009D7FD6"/>
    <w:rsid w:val="009E04B5"/>
    <w:rsid w:val="009E1ADD"/>
    <w:rsid w:val="009E2041"/>
    <w:rsid w:val="009E5CF7"/>
    <w:rsid w:val="009E6CE2"/>
    <w:rsid w:val="009E6FD6"/>
    <w:rsid w:val="009F11FD"/>
    <w:rsid w:val="009F1D76"/>
    <w:rsid w:val="009F2701"/>
    <w:rsid w:val="00A000CF"/>
    <w:rsid w:val="00A001C0"/>
    <w:rsid w:val="00A02FED"/>
    <w:rsid w:val="00A124F5"/>
    <w:rsid w:val="00A12887"/>
    <w:rsid w:val="00A14D80"/>
    <w:rsid w:val="00A15609"/>
    <w:rsid w:val="00A177D4"/>
    <w:rsid w:val="00A17F99"/>
    <w:rsid w:val="00A20C9E"/>
    <w:rsid w:val="00A22922"/>
    <w:rsid w:val="00A242B4"/>
    <w:rsid w:val="00A267C2"/>
    <w:rsid w:val="00A273D3"/>
    <w:rsid w:val="00A30A7B"/>
    <w:rsid w:val="00A31B46"/>
    <w:rsid w:val="00A33BA3"/>
    <w:rsid w:val="00A4466F"/>
    <w:rsid w:val="00A451C5"/>
    <w:rsid w:val="00A47098"/>
    <w:rsid w:val="00A47A67"/>
    <w:rsid w:val="00A53240"/>
    <w:rsid w:val="00A5766E"/>
    <w:rsid w:val="00A6409D"/>
    <w:rsid w:val="00A6733A"/>
    <w:rsid w:val="00A6780E"/>
    <w:rsid w:val="00A72A0C"/>
    <w:rsid w:val="00A80CFF"/>
    <w:rsid w:val="00A83723"/>
    <w:rsid w:val="00A83B4D"/>
    <w:rsid w:val="00A84F15"/>
    <w:rsid w:val="00A90399"/>
    <w:rsid w:val="00A91C2A"/>
    <w:rsid w:val="00A91EB6"/>
    <w:rsid w:val="00A922A2"/>
    <w:rsid w:val="00A95C9F"/>
    <w:rsid w:val="00A96AD0"/>
    <w:rsid w:val="00AA5570"/>
    <w:rsid w:val="00AB013E"/>
    <w:rsid w:val="00AB0FC8"/>
    <w:rsid w:val="00AB1378"/>
    <w:rsid w:val="00AB2E71"/>
    <w:rsid w:val="00AB596E"/>
    <w:rsid w:val="00AC0DB6"/>
    <w:rsid w:val="00AC2A8F"/>
    <w:rsid w:val="00AC6FC8"/>
    <w:rsid w:val="00AD03FF"/>
    <w:rsid w:val="00AD38E9"/>
    <w:rsid w:val="00AE276F"/>
    <w:rsid w:val="00AE3AC4"/>
    <w:rsid w:val="00AE437B"/>
    <w:rsid w:val="00AE468C"/>
    <w:rsid w:val="00AF1141"/>
    <w:rsid w:val="00AF176D"/>
    <w:rsid w:val="00AF1BFC"/>
    <w:rsid w:val="00AF5C70"/>
    <w:rsid w:val="00AF5EE2"/>
    <w:rsid w:val="00B03D1C"/>
    <w:rsid w:val="00B0611D"/>
    <w:rsid w:val="00B06B91"/>
    <w:rsid w:val="00B06EA1"/>
    <w:rsid w:val="00B13877"/>
    <w:rsid w:val="00B14998"/>
    <w:rsid w:val="00B161E6"/>
    <w:rsid w:val="00B3001B"/>
    <w:rsid w:val="00B3179F"/>
    <w:rsid w:val="00B32C01"/>
    <w:rsid w:val="00B37BB1"/>
    <w:rsid w:val="00B408B5"/>
    <w:rsid w:val="00B40F12"/>
    <w:rsid w:val="00B438AD"/>
    <w:rsid w:val="00B4446F"/>
    <w:rsid w:val="00B45369"/>
    <w:rsid w:val="00B47E4B"/>
    <w:rsid w:val="00B555D0"/>
    <w:rsid w:val="00B5597A"/>
    <w:rsid w:val="00B55E64"/>
    <w:rsid w:val="00B61B85"/>
    <w:rsid w:val="00B629EE"/>
    <w:rsid w:val="00B6462A"/>
    <w:rsid w:val="00B65AED"/>
    <w:rsid w:val="00B66520"/>
    <w:rsid w:val="00B67A29"/>
    <w:rsid w:val="00B7359E"/>
    <w:rsid w:val="00B77150"/>
    <w:rsid w:val="00B81075"/>
    <w:rsid w:val="00B82710"/>
    <w:rsid w:val="00B82D09"/>
    <w:rsid w:val="00B843C8"/>
    <w:rsid w:val="00B86C6D"/>
    <w:rsid w:val="00B87E2E"/>
    <w:rsid w:val="00B87E56"/>
    <w:rsid w:val="00B901B5"/>
    <w:rsid w:val="00B91FB1"/>
    <w:rsid w:val="00B92550"/>
    <w:rsid w:val="00B94478"/>
    <w:rsid w:val="00B96116"/>
    <w:rsid w:val="00B96462"/>
    <w:rsid w:val="00BA03C6"/>
    <w:rsid w:val="00BA1636"/>
    <w:rsid w:val="00BA17BC"/>
    <w:rsid w:val="00BA275F"/>
    <w:rsid w:val="00BA5C31"/>
    <w:rsid w:val="00BA679F"/>
    <w:rsid w:val="00BA721E"/>
    <w:rsid w:val="00BA7EE8"/>
    <w:rsid w:val="00BB105D"/>
    <w:rsid w:val="00BB1204"/>
    <w:rsid w:val="00BB1E55"/>
    <w:rsid w:val="00BB41D0"/>
    <w:rsid w:val="00BB702B"/>
    <w:rsid w:val="00BB72F5"/>
    <w:rsid w:val="00BC0BCA"/>
    <w:rsid w:val="00BC4B8A"/>
    <w:rsid w:val="00BC62A8"/>
    <w:rsid w:val="00BD10F8"/>
    <w:rsid w:val="00BD1F02"/>
    <w:rsid w:val="00BD2ABF"/>
    <w:rsid w:val="00BD5CEB"/>
    <w:rsid w:val="00BD6802"/>
    <w:rsid w:val="00BD6FB5"/>
    <w:rsid w:val="00BE3ABB"/>
    <w:rsid w:val="00BF0EA7"/>
    <w:rsid w:val="00BF117B"/>
    <w:rsid w:val="00BF44CC"/>
    <w:rsid w:val="00BF73DA"/>
    <w:rsid w:val="00C003A0"/>
    <w:rsid w:val="00C03834"/>
    <w:rsid w:val="00C03E5C"/>
    <w:rsid w:val="00C0764B"/>
    <w:rsid w:val="00C14401"/>
    <w:rsid w:val="00C179A2"/>
    <w:rsid w:val="00C24B45"/>
    <w:rsid w:val="00C26B90"/>
    <w:rsid w:val="00C275B0"/>
    <w:rsid w:val="00C27A78"/>
    <w:rsid w:val="00C305CD"/>
    <w:rsid w:val="00C32239"/>
    <w:rsid w:val="00C3244A"/>
    <w:rsid w:val="00C33516"/>
    <w:rsid w:val="00C33641"/>
    <w:rsid w:val="00C347C6"/>
    <w:rsid w:val="00C35E99"/>
    <w:rsid w:val="00C36BB7"/>
    <w:rsid w:val="00C4007A"/>
    <w:rsid w:val="00C50146"/>
    <w:rsid w:val="00C53C80"/>
    <w:rsid w:val="00C54135"/>
    <w:rsid w:val="00C542AD"/>
    <w:rsid w:val="00C548A8"/>
    <w:rsid w:val="00C62796"/>
    <w:rsid w:val="00C66AB3"/>
    <w:rsid w:val="00C728A1"/>
    <w:rsid w:val="00C8060B"/>
    <w:rsid w:val="00C80F80"/>
    <w:rsid w:val="00C82357"/>
    <w:rsid w:val="00C83DBE"/>
    <w:rsid w:val="00C87824"/>
    <w:rsid w:val="00C87A69"/>
    <w:rsid w:val="00C90B19"/>
    <w:rsid w:val="00C93F74"/>
    <w:rsid w:val="00C949D1"/>
    <w:rsid w:val="00C97D25"/>
    <w:rsid w:val="00CA46A5"/>
    <w:rsid w:val="00CA7CDB"/>
    <w:rsid w:val="00CB12F5"/>
    <w:rsid w:val="00CB1AC0"/>
    <w:rsid w:val="00CB1FB9"/>
    <w:rsid w:val="00CB58A1"/>
    <w:rsid w:val="00CB5F22"/>
    <w:rsid w:val="00CB7FD6"/>
    <w:rsid w:val="00CC4586"/>
    <w:rsid w:val="00CC4CBB"/>
    <w:rsid w:val="00CD0629"/>
    <w:rsid w:val="00CD2224"/>
    <w:rsid w:val="00CD249C"/>
    <w:rsid w:val="00CE35AD"/>
    <w:rsid w:val="00CE49EE"/>
    <w:rsid w:val="00CE511E"/>
    <w:rsid w:val="00CF08F3"/>
    <w:rsid w:val="00CF1997"/>
    <w:rsid w:val="00CF7FF5"/>
    <w:rsid w:val="00D01DF4"/>
    <w:rsid w:val="00D02C86"/>
    <w:rsid w:val="00D03088"/>
    <w:rsid w:val="00D05CDE"/>
    <w:rsid w:val="00D05D20"/>
    <w:rsid w:val="00D06F8E"/>
    <w:rsid w:val="00D14A7C"/>
    <w:rsid w:val="00D1765B"/>
    <w:rsid w:val="00D24F60"/>
    <w:rsid w:val="00D27168"/>
    <w:rsid w:val="00D33776"/>
    <w:rsid w:val="00D34199"/>
    <w:rsid w:val="00D35DE8"/>
    <w:rsid w:val="00D365A6"/>
    <w:rsid w:val="00D40DCF"/>
    <w:rsid w:val="00D4227F"/>
    <w:rsid w:val="00D43B99"/>
    <w:rsid w:val="00D4517C"/>
    <w:rsid w:val="00D46D6E"/>
    <w:rsid w:val="00D56258"/>
    <w:rsid w:val="00D567F2"/>
    <w:rsid w:val="00D56FB0"/>
    <w:rsid w:val="00D57C3D"/>
    <w:rsid w:val="00D6066D"/>
    <w:rsid w:val="00D61298"/>
    <w:rsid w:val="00D64850"/>
    <w:rsid w:val="00D717C2"/>
    <w:rsid w:val="00D76D11"/>
    <w:rsid w:val="00D77D69"/>
    <w:rsid w:val="00D85BDD"/>
    <w:rsid w:val="00D922FD"/>
    <w:rsid w:val="00D93831"/>
    <w:rsid w:val="00D938EE"/>
    <w:rsid w:val="00D95F05"/>
    <w:rsid w:val="00D96305"/>
    <w:rsid w:val="00DA548C"/>
    <w:rsid w:val="00DA6D37"/>
    <w:rsid w:val="00DB57D5"/>
    <w:rsid w:val="00DC1B1B"/>
    <w:rsid w:val="00DC4B08"/>
    <w:rsid w:val="00DE1FC4"/>
    <w:rsid w:val="00DE2069"/>
    <w:rsid w:val="00DE2D7C"/>
    <w:rsid w:val="00DE460F"/>
    <w:rsid w:val="00DE5FBE"/>
    <w:rsid w:val="00DF0FAC"/>
    <w:rsid w:val="00DF1070"/>
    <w:rsid w:val="00DF41EA"/>
    <w:rsid w:val="00DF4266"/>
    <w:rsid w:val="00DF5E3C"/>
    <w:rsid w:val="00DF67A5"/>
    <w:rsid w:val="00E00DFA"/>
    <w:rsid w:val="00E04598"/>
    <w:rsid w:val="00E12CA3"/>
    <w:rsid w:val="00E13B25"/>
    <w:rsid w:val="00E16B9A"/>
    <w:rsid w:val="00E17553"/>
    <w:rsid w:val="00E223B2"/>
    <w:rsid w:val="00E32288"/>
    <w:rsid w:val="00E34715"/>
    <w:rsid w:val="00E36DB9"/>
    <w:rsid w:val="00E373CA"/>
    <w:rsid w:val="00E37CC9"/>
    <w:rsid w:val="00E400E8"/>
    <w:rsid w:val="00E4066B"/>
    <w:rsid w:val="00E41F01"/>
    <w:rsid w:val="00E44557"/>
    <w:rsid w:val="00E44C11"/>
    <w:rsid w:val="00E45875"/>
    <w:rsid w:val="00E46239"/>
    <w:rsid w:val="00E50AB0"/>
    <w:rsid w:val="00E50BBF"/>
    <w:rsid w:val="00E51874"/>
    <w:rsid w:val="00E51938"/>
    <w:rsid w:val="00E57690"/>
    <w:rsid w:val="00E606EA"/>
    <w:rsid w:val="00E6371A"/>
    <w:rsid w:val="00E64D3A"/>
    <w:rsid w:val="00E66693"/>
    <w:rsid w:val="00E67580"/>
    <w:rsid w:val="00E72B35"/>
    <w:rsid w:val="00E75AFC"/>
    <w:rsid w:val="00E76EFF"/>
    <w:rsid w:val="00E90CFF"/>
    <w:rsid w:val="00E91794"/>
    <w:rsid w:val="00E93EF9"/>
    <w:rsid w:val="00E94664"/>
    <w:rsid w:val="00E947FC"/>
    <w:rsid w:val="00E94A87"/>
    <w:rsid w:val="00E96646"/>
    <w:rsid w:val="00EA2B94"/>
    <w:rsid w:val="00EA639F"/>
    <w:rsid w:val="00EB6951"/>
    <w:rsid w:val="00EC1243"/>
    <w:rsid w:val="00EC1E6F"/>
    <w:rsid w:val="00EC263A"/>
    <w:rsid w:val="00EC655A"/>
    <w:rsid w:val="00EC757E"/>
    <w:rsid w:val="00ED0A2F"/>
    <w:rsid w:val="00ED0EE7"/>
    <w:rsid w:val="00ED3017"/>
    <w:rsid w:val="00ED37EE"/>
    <w:rsid w:val="00ED51C3"/>
    <w:rsid w:val="00EE2845"/>
    <w:rsid w:val="00EE29AE"/>
    <w:rsid w:val="00EE64AC"/>
    <w:rsid w:val="00EF045A"/>
    <w:rsid w:val="00EF0F26"/>
    <w:rsid w:val="00EF22DD"/>
    <w:rsid w:val="00EF2A8B"/>
    <w:rsid w:val="00EF7844"/>
    <w:rsid w:val="00F04CAE"/>
    <w:rsid w:val="00F1018B"/>
    <w:rsid w:val="00F12091"/>
    <w:rsid w:val="00F12D0E"/>
    <w:rsid w:val="00F13056"/>
    <w:rsid w:val="00F1534E"/>
    <w:rsid w:val="00F20735"/>
    <w:rsid w:val="00F2760C"/>
    <w:rsid w:val="00F32927"/>
    <w:rsid w:val="00F348DF"/>
    <w:rsid w:val="00F37EF9"/>
    <w:rsid w:val="00F434B0"/>
    <w:rsid w:val="00F541C3"/>
    <w:rsid w:val="00F55AEF"/>
    <w:rsid w:val="00F56EDF"/>
    <w:rsid w:val="00F64918"/>
    <w:rsid w:val="00F706C4"/>
    <w:rsid w:val="00F7777D"/>
    <w:rsid w:val="00F80CBC"/>
    <w:rsid w:val="00F90B29"/>
    <w:rsid w:val="00F93D26"/>
    <w:rsid w:val="00F93D7D"/>
    <w:rsid w:val="00F97380"/>
    <w:rsid w:val="00F9779F"/>
    <w:rsid w:val="00FA0B1C"/>
    <w:rsid w:val="00FB52A5"/>
    <w:rsid w:val="00FB58CE"/>
    <w:rsid w:val="00FC18F4"/>
    <w:rsid w:val="00FC4B47"/>
    <w:rsid w:val="00FD017D"/>
    <w:rsid w:val="00FD08A0"/>
    <w:rsid w:val="00FD1A2B"/>
    <w:rsid w:val="00FD2A23"/>
    <w:rsid w:val="00FD4CBB"/>
    <w:rsid w:val="00FD76B4"/>
    <w:rsid w:val="00FD778F"/>
    <w:rsid w:val="00FD7926"/>
    <w:rsid w:val="00FE0F0D"/>
    <w:rsid w:val="00FE18CA"/>
    <w:rsid w:val="00FE528A"/>
    <w:rsid w:val="00FE7111"/>
    <w:rsid w:val="00FF0743"/>
    <w:rsid w:val="00FF2571"/>
    <w:rsid w:val="00FF3F92"/>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E714-BBCF-4733-9EB6-36927C22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Rivey, Mike</dc:creator>
  <cp:lastModifiedBy>MICHAEL RIVEY</cp:lastModifiedBy>
  <cp:revision>3</cp:revision>
  <cp:lastPrinted>2015-07-20T15:57:00Z</cp:lastPrinted>
  <dcterms:created xsi:type="dcterms:W3CDTF">2019-03-29T22:00:00Z</dcterms:created>
  <dcterms:modified xsi:type="dcterms:W3CDTF">2020-03-16T17:18:00Z</dcterms:modified>
</cp:coreProperties>
</file>