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77" w:rsidRDefault="00405010">
      <w:pPr>
        <w:spacing w:before="80"/>
        <w:ind w:left="100" w:right="20"/>
        <w:rPr>
          <w:rFonts w:ascii="Arial" w:eastAsia="Arial" w:hAnsi="Arial" w:cs="Arial"/>
          <w:sz w:val="28"/>
          <w:szCs w:val="28"/>
        </w:rPr>
      </w:pPr>
      <w:bookmarkStart w:id="0" w:name="_GoBack"/>
      <w:bookmarkEnd w:id="0"/>
      <w:r>
        <w:rPr>
          <w:noProof/>
          <w:position w:val="-10"/>
        </w:rPr>
        <w:drawing>
          <wp:inline distT="0" distB="0" distL="0" distR="0">
            <wp:extent cx="1514475" cy="2543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14475" cy="254355"/>
                    </a:xfrm>
                    <a:prstGeom prst="rect">
                      <a:avLst/>
                    </a:prstGeom>
                  </pic:spPr>
                </pic:pic>
              </a:graphicData>
            </a:graphic>
          </wp:inline>
        </w:drawing>
      </w:r>
      <w:r>
        <w:rPr>
          <w:rFonts w:ascii="Times New Roman"/>
          <w:sz w:val="20"/>
        </w:rPr>
        <w:t xml:space="preserve">   </w:t>
      </w:r>
      <w:r>
        <w:rPr>
          <w:rFonts w:ascii="Arial"/>
          <w:b/>
          <w:sz w:val="28"/>
        </w:rPr>
        <w:t>Orientation to residency: CMC</w:t>
      </w:r>
    </w:p>
    <w:p w:rsidR="00084377" w:rsidRDefault="00405010">
      <w:pPr>
        <w:spacing w:before="67"/>
        <w:ind w:left="2704" w:right="20"/>
        <w:rPr>
          <w:rFonts w:ascii="Arial" w:eastAsia="Arial" w:hAnsi="Arial" w:cs="Arial"/>
          <w:sz w:val="16"/>
          <w:szCs w:val="16"/>
        </w:rPr>
      </w:pPr>
      <w:r>
        <w:rPr>
          <w:rFonts w:ascii="Arial"/>
          <w:sz w:val="16"/>
        </w:rPr>
        <w:t>PGY1 - Pharmacy (84100)</w:t>
      </w:r>
    </w:p>
    <w:p w:rsidR="00084377" w:rsidRDefault="00084377">
      <w:pPr>
        <w:spacing w:before="7"/>
        <w:rPr>
          <w:rFonts w:ascii="Arial" w:eastAsia="Arial" w:hAnsi="Arial" w:cs="Arial"/>
        </w:rPr>
      </w:pPr>
    </w:p>
    <w:p w:rsidR="00084377" w:rsidRDefault="00405010">
      <w:pPr>
        <w:pStyle w:val="BodyText"/>
        <w:spacing w:before="74"/>
        <w:ind w:right="20"/>
      </w:pPr>
      <w:r>
        <w:t>Preceptors: Rivey, Michael P.</w:t>
      </w:r>
    </w:p>
    <w:p w:rsidR="00084377" w:rsidRDefault="00084377">
      <w:pPr>
        <w:spacing w:before="7"/>
        <w:rPr>
          <w:rFonts w:ascii="Arial" w:eastAsia="Arial" w:hAnsi="Arial" w:cs="Arial"/>
          <w:sz w:val="13"/>
          <w:szCs w:val="13"/>
        </w:rPr>
      </w:pPr>
    </w:p>
    <w:p w:rsidR="00084377" w:rsidRDefault="00405010">
      <w:pPr>
        <w:pStyle w:val="Heading1"/>
        <w:ind w:right="20"/>
        <w:rPr>
          <w:b w:val="0"/>
          <w:bCs w:val="0"/>
        </w:rPr>
      </w:pPr>
      <w:r>
        <w:t>Description:</w:t>
      </w:r>
    </w:p>
    <w:p w:rsidR="00084377" w:rsidRDefault="00405010">
      <w:pPr>
        <w:pStyle w:val="BodyText"/>
        <w:spacing w:line="224" w:lineRule="exact"/>
        <w:ind w:right="154"/>
      </w:pPr>
      <w:r>
        <w:t>Description: Orientation of the new resident is a learning activity that will take place over the first 3-4 weeks of the residency; the Pharmacy Systems rotation will be started concurrently. The focus of the orientation is to make the resident aware of ho</w:t>
      </w:r>
      <w:r>
        <w:t>spital and university policies affecting their position, determine the resident</w:t>
      </w:r>
      <w:r>
        <w:t>'</w:t>
      </w:r>
      <w:r>
        <w:t>s individual</w:t>
      </w:r>
      <w:r>
        <w:rPr>
          <w:spacing w:val="-48"/>
        </w:rPr>
        <w:t xml:space="preserve"> </w:t>
      </w:r>
      <w:r>
        <w:t>professional experiences to date and goals for the future, educate the resident on the residency</w:t>
      </w:r>
      <w:r>
        <w:rPr>
          <w:spacing w:val="11"/>
        </w:rPr>
        <w:t xml:space="preserve"> </w:t>
      </w:r>
      <w:r>
        <w:t>educational goals and objectives, discuss resident expectations, d</w:t>
      </w:r>
      <w:r>
        <w:t>iscuss the RLS (Residency Learning System), and orient the resident to the pharmacy system at CMC.</w:t>
      </w:r>
    </w:p>
    <w:p w:rsidR="00084377" w:rsidRDefault="00084377">
      <w:pPr>
        <w:spacing w:before="8"/>
        <w:rPr>
          <w:rFonts w:ascii="Arial" w:eastAsia="Arial" w:hAnsi="Arial" w:cs="Arial"/>
        </w:rPr>
      </w:pPr>
    </w:p>
    <w:p w:rsidR="00084377" w:rsidRDefault="00405010">
      <w:pPr>
        <w:pStyle w:val="Heading1"/>
        <w:ind w:right="20"/>
        <w:rPr>
          <w:b w:val="0"/>
          <w:bCs w:val="0"/>
        </w:rPr>
      </w:pPr>
      <w:r>
        <w:t>Expectation of Residents:</w:t>
      </w:r>
    </w:p>
    <w:p w:rsidR="00084377" w:rsidRDefault="00405010">
      <w:pPr>
        <w:pStyle w:val="BodyText"/>
        <w:spacing w:line="224" w:lineRule="exact"/>
        <w:ind w:right="20"/>
      </w:pPr>
      <w:r>
        <w:t>Resident Involvement in the Orientation: The resident will complete any required orientation procedures for employment at the hosp</w:t>
      </w:r>
      <w:r>
        <w:t>ital or university, by interaction with appropriate personnel. The resident will study and learn the RLS before meeting with the Residency Director, in order that the system may be discussed in conjunction with the resident's personal interests and past ex</w:t>
      </w:r>
      <w:r>
        <w:t>periences, in order to formulate an individualize residency plan.</w:t>
      </w:r>
    </w:p>
    <w:p w:rsidR="00084377" w:rsidRDefault="00084377">
      <w:pPr>
        <w:spacing w:before="2"/>
        <w:rPr>
          <w:rFonts w:ascii="Arial" w:eastAsia="Arial" w:hAnsi="Arial" w:cs="Arial"/>
          <w:sz w:val="27"/>
          <w:szCs w:val="27"/>
        </w:rPr>
      </w:pPr>
    </w:p>
    <w:tbl>
      <w:tblPr>
        <w:tblW w:w="0" w:type="auto"/>
        <w:tblInd w:w="100" w:type="dxa"/>
        <w:tblLayout w:type="fixed"/>
        <w:tblCellMar>
          <w:left w:w="0" w:type="dxa"/>
          <w:right w:w="0" w:type="dxa"/>
        </w:tblCellMar>
        <w:tblLook w:val="01E0" w:firstRow="1" w:lastRow="1" w:firstColumn="1" w:lastColumn="1" w:noHBand="0" w:noVBand="0"/>
      </w:tblPr>
      <w:tblGrid>
        <w:gridCol w:w="1435"/>
        <w:gridCol w:w="4185"/>
        <w:gridCol w:w="4465"/>
      </w:tblGrid>
      <w:tr w:rsidR="00084377">
        <w:trPr>
          <w:trHeight w:hRule="exact" w:val="355"/>
        </w:trPr>
        <w:tc>
          <w:tcPr>
            <w:tcW w:w="5620" w:type="dxa"/>
            <w:gridSpan w:val="2"/>
            <w:tcBorders>
              <w:top w:val="single" w:sz="4" w:space="0" w:color="D2D2D2"/>
              <w:left w:val="single" w:sz="4" w:space="0" w:color="D2D2D2"/>
              <w:bottom w:val="single" w:sz="8" w:space="0" w:color="D2D2D2"/>
              <w:right w:val="single" w:sz="8" w:space="0" w:color="D2D2D2"/>
            </w:tcBorders>
          </w:tcPr>
          <w:p w:rsidR="00084377" w:rsidRDefault="00405010">
            <w:pPr>
              <w:pStyle w:val="TableParagraph"/>
              <w:spacing w:before="22"/>
              <w:ind w:left="30"/>
              <w:rPr>
                <w:rFonts w:ascii="Arial" w:eastAsia="Arial" w:hAnsi="Arial" w:cs="Arial"/>
                <w:sz w:val="24"/>
                <w:szCs w:val="24"/>
              </w:rPr>
            </w:pPr>
            <w:r>
              <w:rPr>
                <w:rFonts w:ascii="Arial"/>
                <w:b/>
                <w:sz w:val="24"/>
              </w:rPr>
              <w:t>Taught Only Objectives</w:t>
            </w:r>
          </w:p>
        </w:tc>
        <w:tc>
          <w:tcPr>
            <w:tcW w:w="4465" w:type="dxa"/>
            <w:tcBorders>
              <w:top w:val="single" w:sz="4" w:space="0" w:color="D2D2D2"/>
              <w:left w:val="single" w:sz="8" w:space="0" w:color="D2D2D2"/>
              <w:bottom w:val="single" w:sz="8" w:space="0" w:color="D2D2D2"/>
              <w:right w:val="single" w:sz="4" w:space="0" w:color="D2D2D2"/>
            </w:tcBorders>
          </w:tcPr>
          <w:p w:rsidR="00084377" w:rsidRDefault="00405010">
            <w:pPr>
              <w:pStyle w:val="TableParagraph"/>
              <w:spacing w:before="22"/>
              <w:ind w:left="29"/>
              <w:rPr>
                <w:rFonts w:ascii="Arial" w:eastAsia="Arial" w:hAnsi="Arial" w:cs="Arial"/>
                <w:sz w:val="24"/>
                <w:szCs w:val="24"/>
              </w:rPr>
            </w:pPr>
            <w:r>
              <w:rPr>
                <w:rFonts w:ascii="Arial"/>
                <w:b/>
                <w:sz w:val="24"/>
              </w:rPr>
              <w:t>Activities</w:t>
            </w:r>
          </w:p>
        </w:tc>
      </w:tr>
      <w:tr w:rsidR="00084377">
        <w:trPr>
          <w:trHeight w:hRule="exact" w:val="1196"/>
        </w:trPr>
        <w:tc>
          <w:tcPr>
            <w:tcW w:w="1435" w:type="dxa"/>
            <w:tcBorders>
              <w:top w:val="single" w:sz="8" w:space="0" w:color="D2D2D2"/>
              <w:left w:val="single" w:sz="4" w:space="0" w:color="D2D2D2"/>
              <w:bottom w:val="single" w:sz="8"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b/>
                <w:sz w:val="20"/>
              </w:rPr>
              <w:t>Goal R2.2</w:t>
            </w:r>
          </w:p>
        </w:tc>
        <w:tc>
          <w:tcPr>
            <w:tcW w:w="4185" w:type="dxa"/>
            <w:tcBorders>
              <w:top w:val="single" w:sz="8" w:space="0" w:color="D2D2D2"/>
              <w:left w:val="single" w:sz="8" w:space="0" w:color="D2D2D2"/>
              <w:bottom w:val="single" w:sz="8" w:space="0" w:color="D2D2D2"/>
              <w:right w:val="single" w:sz="8" w:space="0" w:color="D2D2D2"/>
            </w:tcBorders>
          </w:tcPr>
          <w:p w:rsidR="00084377" w:rsidRDefault="00405010">
            <w:pPr>
              <w:pStyle w:val="TableParagraph"/>
              <w:spacing w:before="32" w:line="224" w:lineRule="exact"/>
              <w:ind w:left="30" w:right="253"/>
              <w:rPr>
                <w:rFonts w:ascii="Arial" w:eastAsia="Arial" w:hAnsi="Arial" w:cs="Arial"/>
                <w:sz w:val="20"/>
                <w:szCs w:val="20"/>
              </w:rPr>
            </w:pPr>
            <w:r>
              <w:rPr>
                <w:rFonts w:ascii="Arial"/>
                <w:b/>
                <w:sz w:val="20"/>
              </w:rPr>
              <w:t>Demonstrate ability to evaluate and investigate practice, review data, and assimilate scientific evidence to improve patient care and/or the medication-use system</w:t>
            </w:r>
          </w:p>
        </w:tc>
        <w:tc>
          <w:tcPr>
            <w:tcW w:w="4465" w:type="dxa"/>
            <w:tcBorders>
              <w:top w:val="single" w:sz="8" w:space="0" w:color="D2D2D2"/>
              <w:left w:val="single" w:sz="8" w:space="0" w:color="D2D2D2"/>
              <w:bottom w:val="single" w:sz="8" w:space="0" w:color="D2D2D2"/>
              <w:right w:val="single" w:sz="4" w:space="0" w:color="D2D2D2"/>
            </w:tcBorders>
          </w:tcPr>
          <w:p w:rsidR="00084377" w:rsidRDefault="00084377"/>
        </w:tc>
      </w:tr>
      <w:tr w:rsidR="00084377">
        <w:trPr>
          <w:trHeight w:hRule="exact" w:val="440"/>
        </w:trPr>
        <w:tc>
          <w:tcPr>
            <w:tcW w:w="1435" w:type="dxa"/>
            <w:tcBorders>
              <w:top w:val="single" w:sz="8" w:space="0" w:color="D2D2D2"/>
              <w:left w:val="single" w:sz="4" w:space="0" w:color="D2D2D2"/>
              <w:bottom w:val="single" w:sz="8" w:space="0" w:color="D2D2D2"/>
              <w:right w:val="single" w:sz="8" w:space="0" w:color="D2D2D2"/>
            </w:tcBorders>
          </w:tcPr>
          <w:p w:rsidR="00084377" w:rsidRDefault="00405010">
            <w:pPr>
              <w:pStyle w:val="TableParagraph"/>
              <w:spacing w:before="23"/>
              <w:ind w:left="30"/>
              <w:rPr>
                <w:rFonts w:ascii="Arial" w:eastAsia="Arial" w:hAnsi="Arial" w:cs="Arial"/>
                <w:sz w:val="20"/>
                <w:szCs w:val="20"/>
              </w:rPr>
            </w:pPr>
            <w:r>
              <w:rPr>
                <w:rFonts w:ascii="Arial"/>
                <w:sz w:val="20"/>
              </w:rPr>
              <w:t>OBJ R2.2.1</w:t>
            </w:r>
          </w:p>
        </w:tc>
        <w:tc>
          <w:tcPr>
            <w:tcW w:w="4185" w:type="dxa"/>
            <w:tcBorders>
              <w:top w:val="single" w:sz="8" w:space="0" w:color="D2D2D2"/>
              <w:left w:val="single" w:sz="8" w:space="0" w:color="D2D2D2"/>
              <w:bottom w:val="single" w:sz="8" w:space="0" w:color="D2D2D2"/>
              <w:right w:val="single" w:sz="8" w:space="0" w:color="D2D2D2"/>
            </w:tcBorders>
          </w:tcPr>
          <w:p w:rsidR="00084377" w:rsidRDefault="00405010">
            <w:pPr>
              <w:pStyle w:val="TableParagraph"/>
              <w:spacing w:before="31" w:line="180" w:lineRule="exact"/>
              <w:ind w:left="30" w:right="229"/>
              <w:rPr>
                <w:rFonts w:ascii="Arial" w:eastAsia="Arial" w:hAnsi="Arial" w:cs="Arial"/>
                <w:sz w:val="16"/>
                <w:szCs w:val="16"/>
              </w:rPr>
            </w:pPr>
            <w:r>
              <w:rPr>
                <w:rFonts w:ascii="Arial"/>
                <w:sz w:val="16"/>
              </w:rPr>
              <w:t>(Analyzing) Identify changes needed to improve patient care and/or the medication-use system</w:t>
            </w:r>
          </w:p>
        </w:tc>
        <w:tc>
          <w:tcPr>
            <w:tcW w:w="4465" w:type="dxa"/>
            <w:tcBorders>
              <w:top w:val="single" w:sz="8" w:space="0" w:color="D2D2D2"/>
              <w:left w:val="single" w:sz="8" w:space="0" w:color="D2D2D2"/>
              <w:bottom w:val="single" w:sz="8" w:space="0" w:color="D2D2D2"/>
              <w:right w:val="single" w:sz="4" w:space="0" w:color="D2D2D2"/>
            </w:tcBorders>
          </w:tcPr>
          <w:p w:rsidR="00084377" w:rsidRDefault="00405010">
            <w:pPr>
              <w:pStyle w:val="TableParagraph"/>
              <w:spacing w:before="25"/>
              <w:ind w:left="29"/>
              <w:rPr>
                <w:rFonts w:ascii="Arial" w:eastAsia="Arial" w:hAnsi="Arial" w:cs="Arial"/>
                <w:sz w:val="16"/>
                <w:szCs w:val="16"/>
              </w:rPr>
            </w:pPr>
            <w:r>
              <w:rPr>
                <w:rFonts w:ascii="Arial"/>
                <w:sz w:val="16"/>
              </w:rPr>
              <w:t>Discuss the role and execution of the residency project</w:t>
            </w:r>
          </w:p>
        </w:tc>
      </w:tr>
      <w:tr w:rsidR="00084377">
        <w:trPr>
          <w:trHeight w:hRule="exact" w:val="360"/>
        </w:trPr>
        <w:tc>
          <w:tcPr>
            <w:tcW w:w="1435" w:type="dxa"/>
            <w:tcBorders>
              <w:top w:val="single" w:sz="8" w:space="0" w:color="D2D2D2"/>
              <w:left w:val="single" w:sz="4" w:space="0" w:color="D2D2D2"/>
              <w:bottom w:val="single" w:sz="8"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b/>
                <w:sz w:val="20"/>
              </w:rPr>
              <w:t>Goal R3.1</w:t>
            </w:r>
          </w:p>
        </w:tc>
        <w:tc>
          <w:tcPr>
            <w:tcW w:w="4185" w:type="dxa"/>
            <w:tcBorders>
              <w:top w:val="single" w:sz="8" w:space="0" w:color="D2D2D2"/>
              <w:left w:val="single" w:sz="8" w:space="0" w:color="D2D2D2"/>
              <w:bottom w:val="single" w:sz="8"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b/>
                <w:sz w:val="20"/>
              </w:rPr>
              <w:t>Demonstrate leadership skills</w:t>
            </w:r>
          </w:p>
        </w:tc>
        <w:tc>
          <w:tcPr>
            <w:tcW w:w="4465" w:type="dxa"/>
            <w:tcBorders>
              <w:top w:val="single" w:sz="8" w:space="0" w:color="D2D2D2"/>
              <w:left w:val="single" w:sz="8" w:space="0" w:color="D2D2D2"/>
              <w:bottom w:val="single" w:sz="8" w:space="0" w:color="D2D2D2"/>
              <w:right w:val="single" w:sz="4" w:space="0" w:color="D2D2D2"/>
            </w:tcBorders>
          </w:tcPr>
          <w:p w:rsidR="00084377" w:rsidRDefault="00084377"/>
        </w:tc>
      </w:tr>
      <w:tr w:rsidR="00084377">
        <w:trPr>
          <w:trHeight w:hRule="exact" w:val="440"/>
        </w:trPr>
        <w:tc>
          <w:tcPr>
            <w:tcW w:w="1435" w:type="dxa"/>
            <w:vMerge w:val="restart"/>
            <w:tcBorders>
              <w:top w:val="single" w:sz="8" w:space="0" w:color="D2D2D2"/>
              <w:left w:val="single" w:sz="4"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sz w:val="20"/>
              </w:rPr>
              <w:t>OBJ R3.1.2</w:t>
            </w:r>
          </w:p>
        </w:tc>
        <w:tc>
          <w:tcPr>
            <w:tcW w:w="4185" w:type="dxa"/>
            <w:vMerge w:val="restart"/>
            <w:tcBorders>
              <w:top w:val="single" w:sz="8" w:space="0" w:color="D2D2D2"/>
              <w:left w:val="single" w:sz="8" w:space="0" w:color="D2D2D2"/>
              <w:right w:val="single" w:sz="8" w:space="0" w:color="D2D2D2"/>
            </w:tcBorders>
          </w:tcPr>
          <w:p w:rsidR="00084377" w:rsidRDefault="00405010">
            <w:pPr>
              <w:pStyle w:val="TableParagraph"/>
              <w:spacing w:before="31" w:line="180" w:lineRule="exact"/>
              <w:ind w:left="30" w:right="309"/>
              <w:rPr>
                <w:rFonts w:ascii="Arial" w:eastAsia="Arial" w:hAnsi="Arial" w:cs="Arial"/>
                <w:sz w:val="16"/>
                <w:szCs w:val="16"/>
              </w:rPr>
            </w:pPr>
            <w:r>
              <w:rPr>
                <w:rFonts w:ascii="Arial"/>
                <w:sz w:val="16"/>
              </w:rPr>
              <w:t>(Applying) Apply a process of on-going self-evaluation and personal performance improvement</w:t>
            </w:r>
          </w:p>
        </w:tc>
        <w:tc>
          <w:tcPr>
            <w:tcW w:w="4465" w:type="dxa"/>
            <w:tcBorders>
              <w:top w:val="single" w:sz="8" w:space="0" w:color="D2D2D2"/>
              <w:left w:val="single" w:sz="8" w:space="0" w:color="D2D2D2"/>
              <w:bottom w:val="single" w:sz="8" w:space="0" w:color="D2D2D2"/>
              <w:right w:val="single" w:sz="4" w:space="0" w:color="D2D2D2"/>
            </w:tcBorders>
          </w:tcPr>
          <w:p w:rsidR="00084377" w:rsidRDefault="00405010">
            <w:pPr>
              <w:pStyle w:val="TableParagraph"/>
              <w:spacing w:before="31" w:line="180" w:lineRule="exact"/>
              <w:ind w:left="29" w:right="647"/>
              <w:rPr>
                <w:rFonts w:ascii="Arial" w:eastAsia="Arial" w:hAnsi="Arial" w:cs="Arial"/>
                <w:sz w:val="16"/>
                <w:szCs w:val="16"/>
              </w:rPr>
            </w:pPr>
            <w:r>
              <w:rPr>
                <w:rFonts w:ascii="Arial"/>
                <w:sz w:val="16"/>
              </w:rPr>
              <w:t>Review the ASHP Residency Standards and the RLS (PharmAcademic)</w:t>
            </w:r>
          </w:p>
        </w:tc>
      </w:tr>
      <w:tr w:rsidR="00084377">
        <w:trPr>
          <w:trHeight w:hRule="exact" w:val="440"/>
        </w:trPr>
        <w:tc>
          <w:tcPr>
            <w:tcW w:w="1435" w:type="dxa"/>
            <w:vMerge/>
            <w:tcBorders>
              <w:left w:val="single" w:sz="4" w:space="0" w:color="D2D2D2"/>
              <w:bottom w:val="single" w:sz="8" w:space="0" w:color="D2D2D2"/>
              <w:right w:val="single" w:sz="8" w:space="0" w:color="D2D2D2"/>
            </w:tcBorders>
          </w:tcPr>
          <w:p w:rsidR="00084377" w:rsidRDefault="00084377"/>
        </w:tc>
        <w:tc>
          <w:tcPr>
            <w:tcW w:w="4185" w:type="dxa"/>
            <w:vMerge/>
            <w:tcBorders>
              <w:left w:val="single" w:sz="8" w:space="0" w:color="D2D2D2"/>
              <w:bottom w:val="single" w:sz="8" w:space="0" w:color="D2D2D2"/>
              <w:right w:val="single" w:sz="8" w:space="0" w:color="D2D2D2"/>
            </w:tcBorders>
          </w:tcPr>
          <w:p w:rsidR="00084377" w:rsidRDefault="00084377"/>
        </w:tc>
        <w:tc>
          <w:tcPr>
            <w:tcW w:w="4465" w:type="dxa"/>
            <w:tcBorders>
              <w:top w:val="single" w:sz="8" w:space="0" w:color="D2D2D2"/>
              <w:left w:val="single" w:sz="8" w:space="0" w:color="D2D2D2"/>
              <w:bottom w:val="single" w:sz="8" w:space="0" w:color="D2D2D2"/>
              <w:right w:val="single" w:sz="4" w:space="0" w:color="D2D2D2"/>
            </w:tcBorders>
          </w:tcPr>
          <w:p w:rsidR="00084377" w:rsidRDefault="00405010">
            <w:pPr>
              <w:pStyle w:val="TableParagraph"/>
              <w:spacing w:before="30" w:line="180" w:lineRule="exact"/>
              <w:ind w:left="29" w:right="932"/>
              <w:rPr>
                <w:rFonts w:ascii="Arial" w:eastAsia="Arial" w:hAnsi="Arial" w:cs="Arial"/>
                <w:sz w:val="16"/>
                <w:szCs w:val="16"/>
              </w:rPr>
            </w:pPr>
            <w:r>
              <w:rPr>
                <w:rFonts w:ascii="Arial"/>
                <w:sz w:val="16"/>
              </w:rPr>
              <w:t>Review drug information resources &amp; educational opportunities in the residency</w:t>
            </w:r>
          </w:p>
        </w:tc>
      </w:tr>
      <w:tr w:rsidR="00084377">
        <w:trPr>
          <w:trHeight w:hRule="exact" w:val="360"/>
        </w:trPr>
        <w:tc>
          <w:tcPr>
            <w:tcW w:w="1435" w:type="dxa"/>
            <w:tcBorders>
              <w:top w:val="single" w:sz="8" w:space="0" w:color="D2D2D2"/>
              <w:left w:val="single" w:sz="4" w:space="0" w:color="D2D2D2"/>
              <w:bottom w:val="single" w:sz="8"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b/>
                <w:sz w:val="20"/>
              </w:rPr>
              <w:t>Goal R3.2</w:t>
            </w:r>
          </w:p>
        </w:tc>
        <w:tc>
          <w:tcPr>
            <w:tcW w:w="4185" w:type="dxa"/>
            <w:tcBorders>
              <w:top w:val="single" w:sz="8" w:space="0" w:color="D2D2D2"/>
              <w:left w:val="single" w:sz="8" w:space="0" w:color="D2D2D2"/>
              <w:bottom w:val="single" w:sz="8"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b/>
                <w:sz w:val="20"/>
              </w:rPr>
              <w:t>Demonstrate management skills</w:t>
            </w:r>
          </w:p>
        </w:tc>
        <w:tc>
          <w:tcPr>
            <w:tcW w:w="4465" w:type="dxa"/>
            <w:tcBorders>
              <w:top w:val="single" w:sz="8" w:space="0" w:color="D2D2D2"/>
              <w:left w:val="single" w:sz="8" w:space="0" w:color="D2D2D2"/>
              <w:bottom w:val="single" w:sz="8" w:space="0" w:color="D2D2D2"/>
              <w:right w:val="single" w:sz="4" w:space="0" w:color="D2D2D2"/>
            </w:tcBorders>
          </w:tcPr>
          <w:p w:rsidR="00084377" w:rsidRDefault="00084377"/>
        </w:tc>
      </w:tr>
      <w:tr w:rsidR="00084377">
        <w:trPr>
          <w:trHeight w:hRule="exact" w:val="360"/>
        </w:trPr>
        <w:tc>
          <w:tcPr>
            <w:tcW w:w="1435" w:type="dxa"/>
            <w:vMerge w:val="restart"/>
            <w:tcBorders>
              <w:top w:val="single" w:sz="8" w:space="0" w:color="D2D2D2"/>
              <w:left w:val="single" w:sz="4"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sz w:val="20"/>
              </w:rPr>
              <w:t>OBJ R3.2.4</w:t>
            </w:r>
          </w:p>
        </w:tc>
        <w:tc>
          <w:tcPr>
            <w:tcW w:w="4185" w:type="dxa"/>
            <w:vMerge w:val="restart"/>
            <w:tcBorders>
              <w:top w:val="single" w:sz="8" w:space="0" w:color="D2D2D2"/>
              <w:left w:val="single" w:sz="8" w:space="0" w:color="D2D2D2"/>
              <w:right w:val="single" w:sz="8" w:space="0" w:color="D2D2D2"/>
            </w:tcBorders>
          </w:tcPr>
          <w:p w:rsidR="00084377" w:rsidRDefault="00405010">
            <w:pPr>
              <w:pStyle w:val="TableParagraph"/>
              <w:spacing w:before="25"/>
              <w:ind w:left="30"/>
              <w:rPr>
                <w:rFonts w:ascii="Arial" w:eastAsia="Arial" w:hAnsi="Arial" w:cs="Arial"/>
                <w:sz w:val="16"/>
                <w:szCs w:val="16"/>
              </w:rPr>
            </w:pPr>
            <w:r>
              <w:rPr>
                <w:rFonts w:ascii="Arial"/>
                <w:sz w:val="16"/>
              </w:rPr>
              <w:t>(Applying) Manages one's own practice</w:t>
            </w:r>
            <w:r>
              <w:rPr>
                <w:rFonts w:ascii="Arial"/>
                <w:spacing w:val="4"/>
                <w:sz w:val="16"/>
              </w:rPr>
              <w:t xml:space="preserve"> </w:t>
            </w:r>
            <w:r>
              <w:rPr>
                <w:rFonts w:ascii="Arial"/>
                <w:sz w:val="16"/>
              </w:rPr>
              <w:t>effectively</w:t>
            </w:r>
          </w:p>
        </w:tc>
        <w:tc>
          <w:tcPr>
            <w:tcW w:w="4465" w:type="dxa"/>
            <w:tcBorders>
              <w:top w:val="single" w:sz="8" w:space="0" w:color="D2D2D2"/>
              <w:left w:val="single" w:sz="8" w:space="0" w:color="D2D2D2"/>
              <w:bottom w:val="single" w:sz="8" w:space="0" w:color="D2D2D2"/>
              <w:right w:val="single" w:sz="4" w:space="0" w:color="D2D2D2"/>
            </w:tcBorders>
          </w:tcPr>
          <w:p w:rsidR="00084377" w:rsidRDefault="00084377"/>
        </w:tc>
      </w:tr>
      <w:tr w:rsidR="00084377">
        <w:trPr>
          <w:trHeight w:hRule="exact" w:val="440"/>
        </w:trPr>
        <w:tc>
          <w:tcPr>
            <w:tcW w:w="1435" w:type="dxa"/>
            <w:vMerge/>
            <w:tcBorders>
              <w:left w:val="single" w:sz="4" w:space="0" w:color="D2D2D2"/>
              <w:right w:val="single" w:sz="8" w:space="0" w:color="D2D2D2"/>
            </w:tcBorders>
          </w:tcPr>
          <w:p w:rsidR="00084377" w:rsidRDefault="00084377"/>
        </w:tc>
        <w:tc>
          <w:tcPr>
            <w:tcW w:w="4185" w:type="dxa"/>
            <w:vMerge/>
            <w:tcBorders>
              <w:left w:val="single" w:sz="8" w:space="0" w:color="D2D2D2"/>
              <w:right w:val="single" w:sz="8" w:space="0" w:color="D2D2D2"/>
            </w:tcBorders>
          </w:tcPr>
          <w:p w:rsidR="00084377" w:rsidRDefault="00084377"/>
        </w:tc>
        <w:tc>
          <w:tcPr>
            <w:tcW w:w="4465" w:type="dxa"/>
            <w:tcBorders>
              <w:top w:val="single" w:sz="8" w:space="0" w:color="D2D2D2"/>
              <w:left w:val="single" w:sz="8" w:space="0" w:color="D2D2D2"/>
              <w:bottom w:val="single" w:sz="8" w:space="0" w:color="D2D2D2"/>
              <w:right w:val="single" w:sz="4" w:space="0" w:color="D2D2D2"/>
            </w:tcBorders>
          </w:tcPr>
          <w:p w:rsidR="00084377" w:rsidRDefault="00405010">
            <w:pPr>
              <w:pStyle w:val="TableParagraph"/>
              <w:spacing w:before="31" w:line="180" w:lineRule="exact"/>
              <w:ind w:left="29" w:right="105"/>
              <w:rPr>
                <w:rFonts w:ascii="Arial" w:eastAsia="Arial" w:hAnsi="Arial" w:cs="Arial"/>
                <w:sz w:val="16"/>
                <w:szCs w:val="16"/>
              </w:rPr>
            </w:pPr>
            <w:r>
              <w:rPr>
                <w:rFonts w:ascii="Arial"/>
                <w:sz w:val="16"/>
              </w:rPr>
              <w:t>Meet with RPD and agree on Resident Development Plan for 1st Quarter</w:t>
            </w:r>
          </w:p>
        </w:tc>
      </w:tr>
      <w:tr w:rsidR="00084377">
        <w:trPr>
          <w:trHeight w:hRule="exact" w:val="360"/>
        </w:trPr>
        <w:tc>
          <w:tcPr>
            <w:tcW w:w="1435" w:type="dxa"/>
            <w:vMerge/>
            <w:tcBorders>
              <w:left w:val="single" w:sz="4" w:space="0" w:color="D2D2D2"/>
              <w:bottom w:val="single" w:sz="8" w:space="0" w:color="D2D2D2"/>
              <w:right w:val="single" w:sz="8" w:space="0" w:color="D2D2D2"/>
            </w:tcBorders>
          </w:tcPr>
          <w:p w:rsidR="00084377" w:rsidRDefault="00084377"/>
        </w:tc>
        <w:tc>
          <w:tcPr>
            <w:tcW w:w="4185" w:type="dxa"/>
            <w:vMerge/>
            <w:tcBorders>
              <w:left w:val="single" w:sz="8" w:space="0" w:color="D2D2D2"/>
              <w:bottom w:val="single" w:sz="8" w:space="0" w:color="D2D2D2"/>
              <w:right w:val="single" w:sz="8" w:space="0" w:color="D2D2D2"/>
            </w:tcBorders>
          </w:tcPr>
          <w:p w:rsidR="00084377" w:rsidRDefault="00084377"/>
        </w:tc>
        <w:tc>
          <w:tcPr>
            <w:tcW w:w="4465" w:type="dxa"/>
            <w:tcBorders>
              <w:top w:val="single" w:sz="8" w:space="0" w:color="D2D2D2"/>
              <w:left w:val="single" w:sz="8" w:space="0" w:color="D2D2D2"/>
              <w:bottom w:val="single" w:sz="8" w:space="0" w:color="D2D2D2"/>
              <w:right w:val="single" w:sz="4" w:space="0" w:color="D2D2D2"/>
            </w:tcBorders>
          </w:tcPr>
          <w:p w:rsidR="00084377" w:rsidRDefault="00405010">
            <w:pPr>
              <w:pStyle w:val="TableParagraph"/>
              <w:spacing w:before="26"/>
              <w:ind w:left="29"/>
              <w:rPr>
                <w:rFonts w:ascii="Arial" w:eastAsia="Arial" w:hAnsi="Arial" w:cs="Arial"/>
                <w:sz w:val="16"/>
                <w:szCs w:val="16"/>
              </w:rPr>
            </w:pPr>
            <w:r>
              <w:rPr>
                <w:rFonts w:ascii="Arial"/>
                <w:sz w:val="16"/>
              </w:rPr>
              <w:t>Review past experience and resident goals for the residency</w:t>
            </w:r>
          </w:p>
        </w:tc>
      </w:tr>
      <w:tr w:rsidR="00084377">
        <w:trPr>
          <w:trHeight w:hRule="exact" w:val="360"/>
        </w:trPr>
        <w:tc>
          <w:tcPr>
            <w:tcW w:w="5620" w:type="dxa"/>
            <w:gridSpan w:val="2"/>
            <w:tcBorders>
              <w:top w:val="single" w:sz="8" w:space="0" w:color="D2D2D2"/>
              <w:left w:val="single" w:sz="4" w:space="0" w:color="D2D2D2"/>
              <w:bottom w:val="single" w:sz="8" w:space="0" w:color="D2D2D2"/>
              <w:right w:val="single" w:sz="8" w:space="0" w:color="D2D2D2"/>
            </w:tcBorders>
          </w:tcPr>
          <w:p w:rsidR="00084377" w:rsidRDefault="00405010">
            <w:pPr>
              <w:pStyle w:val="TableParagraph"/>
              <w:spacing w:before="23"/>
              <w:ind w:left="30"/>
              <w:rPr>
                <w:rFonts w:ascii="Arial" w:eastAsia="Arial" w:hAnsi="Arial" w:cs="Arial"/>
                <w:sz w:val="24"/>
                <w:szCs w:val="24"/>
              </w:rPr>
            </w:pPr>
            <w:r>
              <w:rPr>
                <w:rFonts w:ascii="Arial"/>
                <w:b/>
                <w:sz w:val="24"/>
              </w:rPr>
              <w:t>Taught and Evaluated Objectives</w:t>
            </w:r>
          </w:p>
        </w:tc>
        <w:tc>
          <w:tcPr>
            <w:tcW w:w="4465" w:type="dxa"/>
            <w:tcBorders>
              <w:top w:val="single" w:sz="8" w:space="0" w:color="D2D2D2"/>
              <w:left w:val="single" w:sz="8" w:space="0" w:color="D2D2D2"/>
              <w:bottom w:val="single" w:sz="8" w:space="0" w:color="D2D2D2"/>
              <w:right w:val="single" w:sz="4" w:space="0" w:color="D2D2D2"/>
            </w:tcBorders>
          </w:tcPr>
          <w:p w:rsidR="00084377" w:rsidRDefault="00405010">
            <w:pPr>
              <w:pStyle w:val="TableParagraph"/>
              <w:spacing w:before="23"/>
              <w:ind w:left="29"/>
              <w:rPr>
                <w:rFonts w:ascii="Arial" w:eastAsia="Arial" w:hAnsi="Arial" w:cs="Arial"/>
                <w:sz w:val="24"/>
                <w:szCs w:val="24"/>
              </w:rPr>
            </w:pPr>
            <w:r>
              <w:rPr>
                <w:rFonts w:ascii="Arial"/>
                <w:b/>
                <w:sz w:val="24"/>
              </w:rPr>
              <w:t>Activities</w:t>
            </w:r>
          </w:p>
        </w:tc>
      </w:tr>
      <w:tr w:rsidR="00084377">
        <w:trPr>
          <w:trHeight w:hRule="exact" w:val="360"/>
        </w:trPr>
        <w:tc>
          <w:tcPr>
            <w:tcW w:w="1435" w:type="dxa"/>
            <w:tcBorders>
              <w:top w:val="single" w:sz="8" w:space="0" w:color="D2D2D2"/>
              <w:left w:val="single" w:sz="4" w:space="0" w:color="D2D2D2"/>
              <w:bottom w:val="single" w:sz="8"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b/>
                <w:sz w:val="20"/>
              </w:rPr>
              <w:t>Goal R3.2</w:t>
            </w:r>
          </w:p>
        </w:tc>
        <w:tc>
          <w:tcPr>
            <w:tcW w:w="4185" w:type="dxa"/>
            <w:tcBorders>
              <w:top w:val="single" w:sz="8" w:space="0" w:color="D2D2D2"/>
              <w:left w:val="single" w:sz="8" w:space="0" w:color="D2D2D2"/>
              <w:bottom w:val="single" w:sz="8"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b/>
                <w:sz w:val="20"/>
              </w:rPr>
              <w:t>Demonstrate management skills</w:t>
            </w:r>
          </w:p>
        </w:tc>
        <w:tc>
          <w:tcPr>
            <w:tcW w:w="4465" w:type="dxa"/>
            <w:tcBorders>
              <w:top w:val="single" w:sz="8" w:space="0" w:color="D2D2D2"/>
              <w:left w:val="single" w:sz="8" w:space="0" w:color="D2D2D2"/>
              <w:bottom w:val="single" w:sz="8" w:space="0" w:color="D2D2D2"/>
              <w:right w:val="single" w:sz="4" w:space="0" w:color="D2D2D2"/>
            </w:tcBorders>
          </w:tcPr>
          <w:p w:rsidR="00084377" w:rsidRDefault="00084377"/>
        </w:tc>
      </w:tr>
      <w:tr w:rsidR="00084377">
        <w:trPr>
          <w:trHeight w:hRule="exact" w:val="360"/>
        </w:trPr>
        <w:tc>
          <w:tcPr>
            <w:tcW w:w="1435" w:type="dxa"/>
            <w:vMerge w:val="restart"/>
            <w:tcBorders>
              <w:top w:val="single" w:sz="8" w:space="0" w:color="D2D2D2"/>
              <w:left w:val="single" w:sz="4"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sz w:val="20"/>
              </w:rPr>
              <w:t>OBJ R3.2.2</w:t>
            </w:r>
          </w:p>
        </w:tc>
        <w:tc>
          <w:tcPr>
            <w:tcW w:w="4185" w:type="dxa"/>
            <w:vMerge w:val="restart"/>
            <w:tcBorders>
              <w:top w:val="single" w:sz="8" w:space="0" w:color="D2D2D2"/>
              <w:left w:val="single" w:sz="8" w:space="0" w:color="D2D2D2"/>
              <w:right w:val="single" w:sz="8" w:space="0" w:color="D2D2D2"/>
            </w:tcBorders>
          </w:tcPr>
          <w:p w:rsidR="00084377" w:rsidRDefault="00405010">
            <w:pPr>
              <w:pStyle w:val="TableParagraph"/>
              <w:spacing w:before="32" w:line="180" w:lineRule="exact"/>
              <w:ind w:left="30" w:right="60"/>
              <w:rPr>
                <w:rFonts w:ascii="Arial" w:eastAsia="Arial" w:hAnsi="Arial" w:cs="Arial"/>
                <w:sz w:val="16"/>
                <w:szCs w:val="16"/>
              </w:rPr>
            </w:pPr>
            <w:r>
              <w:rPr>
                <w:rFonts w:ascii="Arial"/>
                <w:sz w:val="16"/>
              </w:rPr>
              <w:t>(Understanding) Explain the elements of the pharmacy enterprise and their relationship to the health care system</w:t>
            </w:r>
          </w:p>
        </w:tc>
        <w:tc>
          <w:tcPr>
            <w:tcW w:w="4465" w:type="dxa"/>
            <w:tcBorders>
              <w:top w:val="single" w:sz="8" w:space="0" w:color="D2D2D2"/>
              <w:left w:val="single" w:sz="8" w:space="0" w:color="D2D2D2"/>
              <w:bottom w:val="single" w:sz="8" w:space="0" w:color="D2D2D2"/>
              <w:right w:val="single" w:sz="4" w:space="0" w:color="D2D2D2"/>
            </w:tcBorders>
          </w:tcPr>
          <w:p w:rsidR="00084377" w:rsidRDefault="00405010">
            <w:pPr>
              <w:pStyle w:val="TableParagraph"/>
              <w:spacing w:before="26"/>
              <w:ind w:left="29"/>
              <w:rPr>
                <w:rFonts w:ascii="Arial" w:eastAsia="Arial" w:hAnsi="Arial" w:cs="Arial"/>
                <w:sz w:val="16"/>
                <w:szCs w:val="16"/>
              </w:rPr>
            </w:pPr>
            <w:r>
              <w:rPr>
                <w:rFonts w:ascii="Arial"/>
                <w:sz w:val="16"/>
              </w:rPr>
              <w:t>Residency and Pharmacy Dept overview</w:t>
            </w:r>
          </w:p>
        </w:tc>
      </w:tr>
      <w:tr w:rsidR="00084377">
        <w:trPr>
          <w:trHeight w:hRule="exact" w:val="355"/>
        </w:trPr>
        <w:tc>
          <w:tcPr>
            <w:tcW w:w="1435" w:type="dxa"/>
            <w:vMerge/>
            <w:tcBorders>
              <w:left w:val="single" w:sz="4" w:space="0" w:color="D2D2D2"/>
              <w:bottom w:val="single" w:sz="4" w:space="0" w:color="D2D2D2"/>
              <w:right w:val="single" w:sz="8" w:space="0" w:color="D2D2D2"/>
            </w:tcBorders>
          </w:tcPr>
          <w:p w:rsidR="00084377" w:rsidRDefault="00084377"/>
        </w:tc>
        <w:tc>
          <w:tcPr>
            <w:tcW w:w="4185" w:type="dxa"/>
            <w:vMerge/>
            <w:tcBorders>
              <w:left w:val="single" w:sz="8" w:space="0" w:color="D2D2D2"/>
              <w:bottom w:val="single" w:sz="4" w:space="0" w:color="D2D2D2"/>
              <w:right w:val="single" w:sz="8" w:space="0" w:color="D2D2D2"/>
            </w:tcBorders>
          </w:tcPr>
          <w:p w:rsidR="00084377" w:rsidRDefault="00084377"/>
        </w:tc>
        <w:tc>
          <w:tcPr>
            <w:tcW w:w="4465" w:type="dxa"/>
            <w:tcBorders>
              <w:top w:val="single" w:sz="8" w:space="0" w:color="D2D2D2"/>
              <w:left w:val="single" w:sz="8" w:space="0" w:color="D2D2D2"/>
              <w:bottom w:val="single" w:sz="4" w:space="0" w:color="D2D2D2"/>
              <w:right w:val="single" w:sz="4" w:space="0" w:color="D2D2D2"/>
            </w:tcBorders>
          </w:tcPr>
          <w:p w:rsidR="00084377" w:rsidRDefault="00405010">
            <w:pPr>
              <w:pStyle w:val="TableParagraph"/>
              <w:spacing w:before="26"/>
              <w:ind w:left="29"/>
              <w:rPr>
                <w:rFonts w:ascii="Arial" w:eastAsia="Arial" w:hAnsi="Arial" w:cs="Arial"/>
                <w:sz w:val="16"/>
                <w:szCs w:val="16"/>
              </w:rPr>
            </w:pPr>
            <w:r>
              <w:rPr>
                <w:rFonts w:ascii="Arial"/>
                <w:sz w:val="16"/>
              </w:rPr>
              <w:t>Participate in employee orientation sessions at CMC and UM</w:t>
            </w:r>
          </w:p>
        </w:tc>
      </w:tr>
    </w:tbl>
    <w:p w:rsidR="00084377" w:rsidRDefault="00084377">
      <w:pPr>
        <w:spacing w:before="2"/>
        <w:rPr>
          <w:rFonts w:ascii="Arial" w:eastAsia="Arial" w:hAnsi="Arial" w:cs="Arial"/>
          <w:sz w:val="17"/>
          <w:szCs w:val="17"/>
        </w:rPr>
      </w:pPr>
    </w:p>
    <w:p w:rsidR="00084377" w:rsidRDefault="00405010">
      <w:pPr>
        <w:pStyle w:val="Heading1"/>
        <w:ind w:right="20"/>
        <w:rPr>
          <w:b w:val="0"/>
          <w:bCs w:val="0"/>
        </w:rPr>
      </w:pPr>
      <w:r>
        <w:t>Evaluations:</w:t>
      </w:r>
    </w:p>
    <w:p w:rsidR="00084377" w:rsidRDefault="00084377">
      <w:pPr>
        <w:spacing w:before="4"/>
        <w:rPr>
          <w:rFonts w:ascii="Arial" w:eastAsia="Arial" w:hAnsi="Arial" w:cs="Arial"/>
          <w:b/>
          <w:bCs/>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3115"/>
        <w:gridCol w:w="2190"/>
        <w:gridCol w:w="2150"/>
        <w:gridCol w:w="2630"/>
      </w:tblGrid>
      <w:tr w:rsidR="00084377">
        <w:trPr>
          <w:trHeight w:hRule="exact" w:val="355"/>
        </w:trPr>
        <w:tc>
          <w:tcPr>
            <w:tcW w:w="3115" w:type="dxa"/>
            <w:tcBorders>
              <w:top w:val="single" w:sz="4" w:space="0" w:color="D2D2D2"/>
              <w:left w:val="single" w:sz="4" w:space="0" w:color="D2D2D2"/>
              <w:bottom w:val="single" w:sz="8"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sz w:val="20"/>
              </w:rPr>
              <w:t>Evaluation</w:t>
            </w:r>
          </w:p>
        </w:tc>
        <w:tc>
          <w:tcPr>
            <w:tcW w:w="2190" w:type="dxa"/>
            <w:tcBorders>
              <w:top w:val="single" w:sz="4" w:space="0" w:color="D2D2D2"/>
              <w:left w:val="single" w:sz="8" w:space="0" w:color="D2D2D2"/>
              <w:bottom w:val="single" w:sz="8" w:space="0" w:color="D2D2D2"/>
              <w:right w:val="single" w:sz="8" w:space="0" w:color="D2D2D2"/>
            </w:tcBorders>
          </w:tcPr>
          <w:p w:rsidR="00084377" w:rsidRDefault="00405010">
            <w:pPr>
              <w:pStyle w:val="TableParagraph"/>
              <w:spacing w:before="24"/>
              <w:ind w:left="29"/>
              <w:rPr>
                <w:rFonts w:ascii="Arial" w:eastAsia="Arial" w:hAnsi="Arial" w:cs="Arial"/>
                <w:sz w:val="20"/>
                <w:szCs w:val="20"/>
              </w:rPr>
            </w:pPr>
            <w:r>
              <w:rPr>
                <w:rFonts w:ascii="Arial"/>
                <w:sz w:val="20"/>
              </w:rPr>
              <w:t>Evaluator</w:t>
            </w:r>
          </w:p>
        </w:tc>
        <w:tc>
          <w:tcPr>
            <w:tcW w:w="2150" w:type="dxa"/>
            <w:tcBorders>
              <w:top w:val="single" w:sz="4" w:space="0" w:color="D2D2D2"/>
              <w:left w:val="single" w:sz="8" w:space="0" w:color="D2D2D2"/>
              <w:bottom w:val="single" w:sz="8" w:space="0" w:color="D2D2D2"/>
              <w:right w:val="single" w:sz="8" w:space="0" w:color="D2D2D2"/>
            </w:tcBorders>
          </w:tcPr>
          <w:p w:rsidR="00084377" w:rsidRDefault="00405010">
            <w:pPr>
              <w:pStyle w:val="TableParagraph"/>
              <w:spacing w:before="24"/>
              <w:ind w:left="29"/>
              <w:rPr>
                <w:rFonts w:ascii="Arial" w:eastAsia="Arial" w:hAnsi="Arial" w:cs="Arial"/>
                <w:sz w:val="20"/>
                <w:szCs w:val="20"/>
              </w:rPr>
            </w:pPr>
            <w:r>
              <w:rPr>
                <w:rFonts w:ascii="Arial"/>
                <w:sz w:val="20"/>
              </w:rPr>
              <w:t>Evaluated</w:t>
            </w:r>
          </w:p>
        </w:tc>
        <w:tc>
          <w:tcPr>
            <w:tcW w:w="2630" w:type="dxa"/>
            <w:tcBorders>
              <w:top w:val="single" w:sz="4" w:space="0" w:color="D2D2D2"/>
              <w:left w:val="single" w:sz="8" w:space="0" w:color="D2D2D2"/>
              <w:bottom w:val="single" w:sz="8" w:space="0" w:color="D2D2D2"/>
              <w:right w:val="single" w:sz="4" w:space="0" w:color="D2D2D2"/>
            </w:tcBorders>
          </w:tcPr>
          <w:p w:rsidR="00084377" w:rsidRDefault="00405010">
            <w:pPr>
              <w:pStyle w:val="TableParagraph"/>
              <w:spacing w:before="24"/>
              <w:ind w:left="29"/>
              <w:rPr>
                <w:rFonts w:ascii="Arial" w:eastAsia="Arial" w:hAnsi="Arial" w:cs="Arial"/>
                <w:sz w:val="20"/>
                <w:szCs w:val="20"/>
              </w:rPr>
            </w:pPr>
            <w:r>
              <w:rPr>
                <w:rFonts w:ascii="Arial"/>
                <w:sz w:val="20"/>
              </w:rPr>
              <w:t>Timing</w:t>
            </w:r>
          </w:p>
        </w:tc>
      </w:tr>
      <w:tr w:rsidR="00084377">
        <w:trPr>
          <w:trHeight w:hRule="exact" w:val="526"/>
        </w:trPr>
        <w:tc>
          <w:tcPr>
            <w:tcW w:w="3115" w:type="dxa"/>
            <w:tcBorders>
              <w:top w:val="single" w:sz="8" w:space="0" w:color="D2D2D2"/>
              <w:left w:val="single" w:sz="4" w:space="0" w:color="D2D2D2"/>
              <w:bottom w:val="single" w:sz="8"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sz w:val="20"/>
              </w:rPr>
              <w:t>Summative Evaluation</w:t>
            </w:r>
          </w:p>
        </w:tc>
        <w:tc>
          <w:tcPr>
            <w:tcW w:w="2190" w:type="dxa"/>
            <w:tcBorders>
              <w:top w:val="single" w:sz="8" w:space="0" w:color="D2D2D2"/>
              <w:left w:val="single" w:sz="8" w:space="0" w:color="D2D2D2"/>
              <w:bottom w:val="single" w:sz="8" w:space="0" w:color="D2D2D2"/>
              <w:right w:val="single" w:sz="8" w:space="0" w:color="D2D2D2"/>
            </w:tcBorders>
          </w:tcPr>
          <w:p w:rsidR="00084377" w:rsidRDefault="00405010">
            <w:pPr>
              <w:pStyle w:val="TableParagraph"/>
              <w:spacing w:before="26"/>
              <w:ind w:left="29"/>
              <w:rPr>
                <w:rFonts w:ascii="Arial" w:eastAsia="Arial" w:hAnsi="Arial" w:cs="Arial"/>
                <w:sz w:val="16"/>
                <w:szCs w:val="16"/>
              </w:rPr>
            </w:pPr>
            <w:r>
              <w:rPr>
                <w:rFonts w:ascii="Arial"/>
                <w:sz w:val="16"/>
              </w:rPr>
              <w:t>All Preceptors</w:t>
            </w:r>
          </w:p>
        </w:tc>
        <w:tc>
          <w:tcPr>
            <w:tcW w:w="2150" w:type="dxa"/>
            <w:tcBorders>
              <w:top w:val="single" w:sz="8" w:space="0" w:color="D2D2D2"/>
              <w:left w:val="single" w:sz="8" w:space="0" w:color="D2D2D2"/>
              <w:bottom w:val="single" w:sz="8" w:space="0" w:color="D2D2D2"/>
              <w:right w:val="single" w:sz="8" w:space="0" w:color="D2D2D2"/>
            </w:tcBorders>
          </w:tcPr>
          <w:p w:rsidR="00084377" w:rsidRDefault="00405010">
            <w:pPr>
              <w:pStyle w:val="TableParagraph"/>
              <w:spacing w:before="32" w:line="180" w:lineRule="exact"/>
              <w:ind w:left="29" w:right="240"/>
              <w:rPr>
                <w:rFonts w:ascii="Arial" w:eastAsia="Arial" w:hAnsi="Arial" w:cs="Arial"/>
                <w:sz w:val="16"/>
                <w:szCs w:val="16"/>
              </w:rPr>
            </w:pPr>
            <w:r>
              <w:rPr>
                <w:rFonts w:ascii="Arial"/>
                <w:sz w:val="16"/>
              </w:rPr>
              <w:t>Each Resident Taking this Learning Experience</w:t>
            </w:r>
          </w:p>
        </w:tc>
        <w:tc>
          <w:tcPr>
            <w:tcW w:w="2630" w:type="dxa"/>
            <w:tcBorders>
              <w:top w:val="single" w:sz="8" w:space="0" w:color="D2D2D2"/>
              <w:left w:val="single" w:sz="8" w:space="0" w:color="D2D2D2"/>
              <w:bottom w:val="single" w:sz="8" w:space="0" w:color="D2D2D2"/>
              <w:right w:val="single" w:sz="4" w:space="0" w:color="D2D2D2"/>
            </w:tcBorders>
          </w:tcPr>
          <w:p w:rsidR="00084377" w:rsidRDefault="00405010">
            <w:pPr>
              <w:pStyle w:val="TableParagraph"/>
              <w:spacing w:before="33" w:line="224" w:lineRule="exact"/>
              <w:ind w:left="29" w:right="538"/>
              <w:rPr>
                <w:rFonts w:ascii="Arial" w:eastAsia="Arial" w:hAnsi="Arial" w:cs="Arial"/>
                <w:sz w:val="20"/>
                <w:szCs w:val="20"/>
              </w:rPr>
            </w:pPr>
            <w:r>
              <w:rPr>
                <w:rFonts w:ascii="Arial"/>
                <w:sz w:val="20"/>
              </w:rPr>
              <w:t>Ending and Quarterly if Needed</w:t>
            </w:r>
          </w:p>
        </w:tc>
      </w:tr>
      <w:tr w:rsidR="00084377">
        <w:trPr>
          <w:trHeight w:hRule="exact" w:val="521"/>
        </w:trPr>
        <w:tc>
          <w:tcPr>
            <w:tcW w:w="3115" w:type="dxa"/>
            <w:tcBorders>
              <w:top w:val="single" w:sz="8" w:space="0" w:color="D2D2D2"/>
              <w:left w:val="single" w:sz="4" w:space="0" w:color="D2D2D2"/>
              <w:bottom w:val="single" w:sz="4" w:space="0" w:color="D2D2D2"/>
              <w:right w:val="single" w:sz="8" w:space="0" w:color="D2D2D2"/>
            </w:tcBorders>
          </w:tcPr>
          <w:p w:rsidR="00084377" w:rsidRDefault="00405010">
            <w:pPr>
              <w:pStyle w:val="TableParagraph"/>
              <w:spacing w:before="32" w:line="224" w:lineRule="exact"/>
              <w:ind w:left="30" w:right="633"/>
              <w:rPr>
                <w:rFonts w:ascii="Arial" w:eastAsia="Arial" w:hAnsi="Arial" w:cs="Arial"/>
                <w:sz w:val="20"/>
                <w:szCs w:val="20"/>
              </w:rPr>
            </w:pPr>
            <w:r>
              <w:rPr>
                <w:rFonts w:ascii="Arial"/>
                <w:sz w:val="20"/>
              </w:rPr>
              <w:t>ASHP Learning Experience Evaluation</w:t>
            </w:r>
          </w:p>
        </w:tc>
        <w:tc>
          <w:tcPr>
            <w:tcW w:w="2190" w:type="dxa"/>
            <w:tcBorders>
              <w:top w:val="single" w:sz="8" w:space="0" w:color="D2D2D2"/>
              <w:left w:val="single" w:sz="8" w:space="0" w:color="D2D2D2"/>
              <w:bottom w:val="single" w:sz="4" w:space="0" w:color="D2D2D2"/>
              <w:right w:val="single" w:sz="8" w:space="0" w:color="D2D2D2"/>
            </w:tcBorders>
          </w:tcPr>
          <w:p w:rsidR="00084377" w:rsidRDefault="00405010">
            <w:pPr>
              <w:pStyle w:val="TableParagraph"/>
              <w:spacing w:before="25"/>
              <w:ind w:left="29"/>
              <w:rPr>
                <w:rFonts w:ascii="Arial" w:eastAsia="Arial" w:hAnsi="Arial" w:cs="Arial"/>
                <w:sz w:val="16"/>
                <w:szCs w:val="16"/>
              </w:rPr>
            </w:pPr>
            <w:r>
              <w:rPr>
                <w:rFonts w:ascii="Arial"/>
                <w:sz w:val="16"/>
              </w:rPr>
              <w:t>Residents</w:t>
            </w:r>
          </w:p>
        </w:tc>
        <w:tc>
          <w:tcPr>
            <w:tcW w:w="2150" w:type="dxa"/>
            <w:tcBorders>
              <w:top w:val="single" w:sz="8" w:space="0" w:color="D2D2D2"/>
              <w:left w:val="single" w:sz="8" w:space="0" w:color="D2D2D2"/>
              <w:bottom w:val="single" w:sz="4" w:space="0" w:color="D2D2D2"/>
              <w:right w:val="single" w:sz="8" w:space="0" w:color="D2D2D2"/>
            </w:tcBorders>
          </w:tcPr>
          <w:p w:rsidR="00084377" w:rsidRDefault="00405010">
            <w:pPr>
              <w:pStyle w:val="TableParagraph"/>
              <w:spacing w:before="25"/>
              <w:ind w:left="29"/>
              <w:rPr>
                <w:rFonts w:ascii="Arial" w:eastAsia="Arial" w:hAnsi="Arial" w:cs="Arial"/>
                <w:sz w:val="16"/>
                <w:szCs w:val="16"/>
              </w:rPr>
            </w:pPr>
            <w:r>
              <w:rPr>
                <w:rFonts w:ascii="Arial"/>
                <w:sz w:val="16"/>
              </w:rPr>
              <w:t>Learning Experience</w:t>
            </w:r>
          </w:p>
        </w:tc>
        <w:tc>
          <w:tcPr>
            <w:tcW w:w="2630" w:type="dxa"/>
            <w:tcBorders>
              <w:top w:val="single" w:sz="8" w:space="0" w:color="D2D2D2"/>
              <w:left w:val="single" w:sz="8" w:space="0" w:color="D2D2D2"/>
              <w:bottom w:val="single" w:sz="4" w:space="0" w:color="D2D2D2"/>
              <w:right w:val="single" w:sz="4" w:space="0" w:color="D2D2D2"/>
            </w:tcBorders>
          </w:tcPr>
          <w:p w:rsidR="00084377" w:rsidRDefault="00405010">
            <w:pPr>
              <w:pStyle w:val="TableParagraph"/>
              <w:spacing w:before="32" w:line="224" w:lineRule="exact"/>
              <w:ind w:left="29" w:right="538"/>
              <w:rPr>
                <w:rFonts w:ascii="Arial" w:eastAsia="Arial" w:hAnsi="Arial" w:cs="Arial"/>
                <w:sz w:val="20"/>
                <w:szCs w:val="20"/>
              </w:rPr>
            </w:pPr>
            <w:r>
              <w:rPr>
                <w:rFonts w:ascii="Arial"/>
                <w:sz w:val="20"/>
              </w:rPr>
              <w:t>Ending and Quarterly if Needed</w:t>
            </w:r>
          </w:p>
        </w:tc>
      </w:tr>
    </w:tbl>
    <w:p w:rsidR="00084377" w:rsidRDefault="00084377">
      <w:pPr>
        <w:spacing w:line="224" w:lineRule="exact"/>
        <w:rPr>
          <w:rFonts w:ascii="Arial" w:eastAsia="Arial" w:hAnsi="Arial" w:cs="Arial"/>
          <w:sz w:val="20"/>
          <w:szCs w:val="20"/>
        </w:rPr>
        <w:sectPr w:rsidR="00084377">
          <w:footerReference w:type="default" r:id="rId8"/>
          <w:type w:val="continuous"/>
          <w:pgSz w:w="12240" w:h="15840"/>
          <w:pgMar w:top="640" w:right="1320" w:bottom="1340" w:left="620" w:header="720" w:footer="1150" w:gutter="0"/>
          <w:pgNumType w:start="1"/>
          <w:cols w:space="720"/>
        </w:sectPr>
      </w:pPr>
    </w:p>
    <w:p w:rsidR="00084377" w:rsidRDefault="00084377">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3115"/>
        <w:gridCol w:w="2190"/>
        <w:gridCol w:w="2150"/>
        <w:gridCol w:w="2630"/>
      </w:tblGrid>
      <w:tr w:rsidR="00084377">
        <w:trPr>
          <w:trHeight w:hRule="exact" w:val="516"/>
        </w:trPr>
        <w:tc>
          <w:tcPr>
            <w:tcW w:w="3115" w:type="dxa"/>
            <w:tcBorders>
              <w:top w:val="single" w:sz="4" w:space="0" w:color="D2D2D2"/>
              <w:left w:val="single" w:sz="4" w:space="0" w:color="D2D2D2"/>
              <w:bottom w:val="single" w:sz="4" w:space="0" w:color="D2D2D2"/>
              <w:right w:val="single" w:sz="8" w:space="0" w:color="D2D2D2"/>
            </w:tcBorders>
          </w:tcPr>
          <w:p w:rsidR="00084377" w:rsidRDefault="00405010">
            <w:pPr>
              <w:pStyle w:val="TableParagraph"/>
              <w:spacing w:before="24"/>
              <w:ind w:left="30"/>
              <w:rPr>
                <w:rFonts w:ascii="Arial" w:eastAsia="Arial" w:hAnsi="Arial" w:cs="Arial"/>
                <w:sz w:val="20"/>
                <w:szCs w:val="20"/>
              </w:rPr>
            </w:pPr>
            <w:r>
              <w:rPr>
                <w:rFonts w:ascii="Arial"/>
                <w:sz w:val="20"/>
              </w:rPr>
              <w:t>ASHP Preceptor Evaluation</w:t>
            </w:r>
          </w:p>
        </w:tc>
        <w:tc>
          <w:tcPr>
            <w:tcW w:w="2190" w:type="dxa"/>
            <w:tcBorders>
              <w:top w:val="single" w:sz="4" w:space="0" w:color="D2D2D2"/>
              <w:left w:val="single" w:sz="8" w:space="0" w:color="D2D2D2"/>
              <w:bottom w:val="single" w:sz="4" w:space="0" w:color="D2D2D2"/>
              <w:right w:val="single" w:sz="8" w:space="0" w:color="D2D2D2"/>
            </w:tcBorders>
          </w:tcPr>
          <w:p w:rsidR="00084377" w:rsidRDefault="00405010">
            <w:pPr>
              <w:pStyle w:val="TableParagraph"/>
              <w:spacing w:before="25"/>
              <w:ind w:left="29"/>
              <w:rPr>
                <w:rFonts w:ascii="Arial" w:eastAsia="Arial" w:hAnsi="Arial" w:cs="Arial"/>
                <w:sz w:val="16"/>
                <w:szCs w:val="16"/>
              </w:rPr>
            </w:pPr>
            <w:r>
              <w:rPr>
                <w:rFonts w:ascii="Arial"/>
                <w:sz w:val="16"/>
              </w:rPr>
              <w:t>Residents</w:t>
            </w:r>
          </w:p>
        </w:tc>
        <w:tc>
          <w:tcPr>
            <w:tcW w:w="2150" w:type="dxa"/>
            <w:tcBorders>
              <w:top w:val="single" w:sz="4" w:space="0" w:color="D2D2D2"/>
              <w:left w:val="single" w:sz="8" w:space="0" w:color="D2D2D2"/>
              <w:bottom w:val="single" w:sz="4" w:space="0" w:color="D2D2D2"/>
              <w:right w:val="single" w:sz="8" w:space="0" w:color="D2D2D2"/>
            </w:tcBorders>
          </w:tcPr>
          <w:p w:rsidR="00084377" w:rsidRDefault="00405010">
            <w:pPr>
              <w:pStyle w:val="TableParagraph"/>
              <w:spacing w:before="31" w:line="180" w:lineRule="exact"/>
              <w:ind w:left="29" w:right="631"/>
              <w:rPr>
                <w:rFonts w:ascii="Arial" w:eastAsia="Arial" w:hAnsi="Arial" w:cs="Arial"/>
                <w:sz w:val="16"/>
                <w:szCs w:val="16"/>
              </w:rPr>
            </w:pPr>
            <w:r>
              <w:rPr>
                <w:rFonts w:ascii="Arial"/>
                <w:sz w:val="16"/>
              </w:rPr>
              <w:t>All Preceptors of this Learning Experience</w:t>
            </w:r>
          </w:p>
        </w:tc>
        <w:tc>
          <w:tcPr>
            <w:tcW w:w="2630" w:type="dxa"/>
            <w:tcBorders>
              <w:top w:val="single" w:sz="4" w:space="0" w:color="D2D2D2"/>
              <w:left w:val="single" w:sz="8" w:space="0" w:color="D2D2D2"/>
              <w:bottom w:val="single" w:sz="4" w:space="0" w:color="D2D2D2"/>
              <w:right w:val="single" w:sz="4" w:space="0" w:color="D2D2D2"/>
            </w:tcBorders>
          </w:tcPr>
          <w:p w:rsidR="00084377" w:rsidRDefault="00405010">
            <w:pPr>
              <w:pStyle w:val="TableParagraph"/>
              <w:spacing w:before="32" w:line="224" w:lineRule="exact"/>
              <w:ind w:left="29" w:right="538"/>
              <w:rPr>
                <w:rFonts w:ascii="Arial" w:eastAsia="Arial" w:hAnsi="Arial" w:cs="Arial"/>
                <w:sz w:val="20"/>
                <w:szCs w:val="20"/>
              </w:rPr>
            </w:pPr>
            <w:r>
              <w:rPr>
                <w:rFonts w:ascii="Arial"/>
                <w:sz w:val="20"/>
              </w:rPr>
              <w:t>Ending and Quarterly if Needed</w:t>
            </w:r>
          </w:p>
        </w:tc>
      </w:tr>
    </w:tbl>
    <w:p w:rsidR="00405010" w:rsidRDefault="00405010"/>
    <w:sectPr w:rsidR="00405010">
      <w:pgSz w:w="12240" w:h="15840"/>
      <w:pgMar w:top="640" w:right="1320" w:bottom="1340" w:left="620" w:header="0" w:footer="1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10" w:rsidRDefault="00405010">
      <w:r>
        <w:separator/>
      </w:r>
    </w:p>
  </w:endnote>
  <w:endnote w:type="continuationSeparator" w:id="0">
    <w:p w:rsidR="00405010" w:rsidRDefault="0040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77" w:rsidRDefault="003057E7">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5236845</wp:posOffset>
              </wp:positionH>
              <wp:positionV relativeFrom="page">
                <wp:posOffset>9175750</wp:posOffset>
              </wp:positionV>
              <wp:extent cx="1617980" cy="309880"/>
              <wp:effectExtent l="0" t="3175"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377" w:rsidRDefault="00405010">
                          <w:pPr>
                            <w:spacing w:line="184" w:lineRule="exact"/>
                            <w:ind w:left="20" w:firstLine="1609"/>
                            <w:rPr>
                              <w:rFonts w:ascii="Arial" w:eastAsia="Arial" w:hAnsi="Arial" w:cs="Arial"/>
                              <w:sz w:val="16"/>
                              <w:szCs w:val="16"/>
                            </w:rPr>
                          </w:pPr>
                          <w:r>
                            <w:rPr>
                              <w:rFonts w:ascii="Arial"/>
                              <w:b/>
                              <w:sz w:val="16"/>
                            </w:rPr>
                            <w:t xml:space="preserve">Page: </w:t>
                          </w:r>
                          <w:r>
                            <w:fldChar w:fldCharType="begin"/>
                          </w:r>
                          <w:r>
                            <w:rPr>
                              <w:rFonts w:ascii="Arial"/>
                              <w:b/>
                              <w:sz w:val="16"/>
                            </w:rPr>
                            <w:instrText xml:space="preserve"> PAGE </w:instrText>
                          </w:r>
                          <w:r>
                            <w:fldChar w:fldCharType="separate"/>
                          </w:r>
                          <w:r w:rsidR="003057E7">
                            <w:rPr>
                              <w:rFonts w:ascii="Arial"/>
                              <w:b/>
                              <w:noProof/>
                              <w:sz w:val="16"/>
                            </w:rPr>
                            <w:t>1</w:t>
                          </w:r>
                          <w:r>
                            <w:fldChar w:fldCharType="end"/>
                          </w:r>
                          <w:r>
                            <w:rPr>
                              <w:rFonts w:ascii="Arial"/>
                              <w:b/>
                              <w:sz w:val="16"/>
                            </w:rPr>
                            <w:t xml:space="preserve"> of 2</w:t>
                          </w:r>
                        </w:p>
                        <w:p w:rsidR="00084377" w:rsidRDefault="00405010">
                          <w:pPr>
                            <w:spacing w:before="104"/>
                            <w:ind w:left="20"/>
                            <w:rPr>
                              <w:rFonts w:ascii="Arial" w:eastAsia="Arial" w:hAnsi="Arial" w:cs="Arial"/>
                              <w:sz w:val="16"/>
                              <w:szCs w:val="16"/>
                            </w:rPr>
                          </w:pPr>
                          <w:r>
                            <w:rPr>
                              <w:rFonts w:ascii="Arial"/>
                              <w:sz w:val="16"/>
                            </w:rPr>
                            <w:t>Generated: 7/26/2015 12:38:50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35pt;margin-top:722.5pt;width:127.4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bB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" filled="f" stroked="f">
              <v:textbox inset="0,0,0,0">
                <w:txbxContent>
                  <w:p w:rsidR="00084377" w:rsidRDefault="00405010">
                    <w:pPr>
                      <w:spacing w:line="184" w:lineRule="exact"/>
                      <w:ind w:left="20" w:firstLine="1609"/>
                      <w:rPr>
                        <w:rFonts w:ascii="Arial" w:eastAsia="Arial" w:hAnsi="Arial" w:cs="Arial"/>
                        <w:sz w:val="16"/>
                        <w:szCs w:val="16"/>
                      </w:rPr>
                    </w:pPr>
                    <w:r>
                      <w:rPr>
                        <w:rFonts w:ascii="Arial"/>
                        <w:b/>
                        <w:sz w:val="16"/>
                      </w:rPr>
                      <w:t xml:space="preserve">Page: </w:t>
                    </w:r>
                    <w:r>
                      <w:fldChar w:fldCharType="begin"/>
                    </w:r>
                    <w:r>
                      <w:rPr>
                        <w:rFonts w:ascii="Arial"/>
                        <w:b/>
                        <w:sz w:val="16"/>
                      </w:rPr>
                      <w:instrText xml:space="preserve"> PAGE </w:instrText>
                    </w:r>
                    <w:r>
                      <w:fldChar w:fldCharType="separate"/>
                    </w:r>
                    <w:r w:rsidR="003057E7">
                      <w:rPr>
                        <w:rFonts w:ascii="Arial"/>
                        <w:b/>
                        <w:noProof/>
                        <w:sz w:val="16"/>
                      </w:rPr>
                      <w:t>1</w:t>
                    </w:r>
                    <w:r>
                      <w:fldChar w:fldCharType="end"/>
                    </w:r>
                    <w:r>
                      <w:rPr>
                        <w:rFonts w:ascii="Arial"/>
                        <w:b/>
                        <w:sz w:val="16"/>
                      </w:rPr>
                      <w:t xml:space="preserve"> of 2</w:t>
                    </w:r>
                  </w:p>
                  <w:p w:rsidR="00084377" w:rsidRDefault="00405010">
                    <w:pPr>
                      <w:spacing w:before="104"/>
                      <w:ind w:left="20"/>
                      <w:rPr>
                        <w:rFonts w:ascii="Arial" w:eastAsia="Arial" w:hAnsi="Arial" w:cs="Arial"/>
                        <w:sz w:val="16"/>
                        <w:szCs w:val="16"/>
                      </w:rPr>
                    </w:pPr>
                    <w:r>
                      <w:rPr>
                        <w:rFonts w:ascii="Arial"/>
                        <w:sz w:val="16"/>
                      </w:rPr>
                      <w:t>Generated: 7/26/2015 12:38:50 PM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10" w:rsidRDefault="00405010">
      <w:r>
        <w:separator/>
      </w:r>
    </w:p>
  </w:footnote>
  <w:footnote w:type="continuationSeparator" w:id="0">
    <w:p w:rsidR="00405010" w:rsidRDefault="00405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77"/>
    <w:rsid w:val="00084377"/>
    <w:rsid w:val="003057E7"/>
    <w:rsid w:val="0040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4"/>
      <w:ind w:left="14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8"/>
      <w:ind w:left="1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57E7"/>
    <w:rPr>
      <w:rFonts w:ascii="Tahoma" w:hAnsi="Tahoma" w:cs="Tahoma"/>
      <w:sz w:val="16"/>
      <w:szCs w:val="16"/>
    </w:rPr>
  </w:style>
  <w:style w:type="character" w:customStyle="1" w:styleId="BalloonTextChar">
    <w:name w:val="Balloon Text Char"/>
    <w:basedOn w:val="DefaultParagraphFont"/>
    <w:link w:val="BalloonText"/>
    <w:uiPriority w:val="99"/>
    <w:semiHidden/>
    <w:rsid w:val="00305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4"/>
      <w:ind w:left="14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8"/>
      <w:ind w:left="1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57E7"/>
    <w:rPr>
      <w:rFonts w:ascii="Tahoma" w:hAnsi="Tahoma" w:cs="Tahoma"/>
      <w:sz w:val="16"/>
      <w:szCs w:val="16"/>
    </w:rPr>
  </w:style>
  <w:style w:type="character" w:customStyle="1" w:styleId="BalloonTextChar">
    <w:name w:val="Balloon Text Char"/>
    <w:basedOn w:val="DefaultParagraphFont"/>
    <w:link w:val="BalloonText"/>
    <w:uiPriority w:val="99"/>
    <w:semiHidden/>
    <w:rsid w:val="00305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ResiLearningExperience</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ResiLearningExperience</dc:title>
  <dc:creator>Brown, Sherrill</dc:creator>
  <cp:lastModifiedBy>Brown, Sherrill</cp:lastModifiedBy>
  <cp:revision>2</cp:revision>
  <dcterms:created xsi:type="dcterms:W3CDTF">2015-07-28T17:04:00Z</dcterms:created>
  <dcterms:modified xsi:type="dcterms:W3CDTF">2015-07-28T17:04:00Z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2015-07-26T00:00:00Z</vt:filetime>
  </property>
  <property fmtid="{D5CDD505-2E9C-101B-9397-08002B2CF9AE}" pid="3" name="Creator">
    <vt:lpwstr>Microsoft Reporting Services 12.0.0.0</vt:lpwstr>
  </property>
  <property fmtid="{D5CDD505-2E9C-101B-9397-08002B2CF9AE}" pid="4" name="LastSaved">
    <vt:filetime>2015-07-26T00:00:00Z</vt:filetime>
  </property>
</Properties>
</file>