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27E8" w14:textId="2AF01801" w:rsidR="00470BBC" w:rsidRPr="00482835" w:rsidRDefault="007D63F7" w:rsidP="00482835">
      <w:pPr>
        <w:pStyle w:val="Heading1"/>
      </w:pPr>
      <w:bookmarkStart w:id="0" w:name="_Hlk67572867"/>
      <w:r w:rsidRPr="007D63F7">
        <w:t>Rural Institute Child and Family Tip Sheet</w:t>
      </w:r>
      <w:bookmarkEnd w:id="0"/>
      <w:r w:rsidR="00482835">
        <w:t xml:space="preserve">: </w:t>
      </w:r>
      <w:r w:rsidR="00482835" w:rsidRPr="00482835">
        <w:rPr>
          <w:sz w:val="32"/>
          <w:szCs w:val="26"/>
        </w:rPr>
        <w:t>Communicating with Children</w:t>
      </w:r>
    </w:p>
    <w:p w14:paraId="12409FB9" w14:textId="5DED4700" w:rsidR="00482835" w:rsidRPr="00482835" w:rsidRDefault="00482835" w:rsidP="00482835">
      <w:r w:rsidRPr="00454DDE">
        <w:t>Communication is the act of sharing ideas, feelings, and concepts with others. Communication can be verbal and nonverbal. Some children may have difficulty expressing themselves. Other children may have difficulty understanding what is said to them. It is important to identify and encourage all children's attempts to communicate.</w:t>
      </w:r>
    </w:p>
    <w:p w14:paraId="22465209" w14:textId="57CC9141" w:rsidR="00482835" w:rsidRPr="00482835" w:rsidRDefault="00482835" w:rsidP="00482835">
      <w:pPr>
        <w:pStyle w:val="Heading2"/>
      </w:pPr>
      <w:r w:rsidRPr="00454DDE">
        <w:t xml:space="preserve">Nonverbal </w:t>
      </w:r>
      <w:r w:rsidRPr="00482835">
        <w:t>Communication</w:t>
      </w:r>
    </w:p>
    <w:p w14:paraId="093BF300" w14:textId="097E51F7" w:rsidR="00482835" w:rsidRPr="00482835" w:rsidRDefault="00482835" w:rsidP="00482835">
      <w:r w:rsidRPr="00454DDE">
        <w:t xml:space="preserve">Children use many different nonverbal methods to communicate with adults and each other. </w:t>
      </w:r>
    </w:p>
    <w:p w14:paraId="1EEF8134" w14:textId="4E1B26E7" w:rsidR="00482835" w:rsidRPr="00454DDE" w:rsidRDefault="00482835" w:rsidP="00482835">
      <w:r w:rsidRPr="00454DDE">
        <w:rPr>
          <w:b/>
        </w:rPr>
        <w:t>Facial expressions</w:t>
      </w:r>
      <w:r w:rsidRPr="00454DDE">
        <w:t xml:space="preserve"> are one of the earliest ways a child communicates their needs. A smile, frown, pout, or stare convey important messages. A child may look at an object to show they want it, or make eye contact with an adult to start interaction. </w:t>
      </w:r>
    </w:p>
    <w:p w14:paraId="5B050EBA" w14:textId="02B05246" w:rsidR="00482835" w:rsidRPr="00454DDE" w:rsidRDefault="00482835" w:rsidP="00482835">
      <w:r w:rsidRPr="00454DDE">
        <w:t xml:space="preserve">A child's physical </w:t>
      </w:r>
      <w:r w:rsidRPr="00454DDE">
        <w:rPr>
          <w:b/>
        </w:rPr>
        <w:t>position</w:t>
      </w:r>
      <w:r w:rsidRPr="00454DDE">
        <w:t xml:space="preserve"> to an object, activity, or person is another communication signal. Children who back away from an activity or pull away from an adult may be expressing discomfort. When children feel secure in a setting, they are more likely to join play activities. A frustrated or anxious child may move toward a familiar adult for comfort. A worried child may stand to the side.</w:t>
      </w:r>
    </w:p>
    <w:p w14:paraId="2C9F934C" w14:textId="4150FF8D" w:rsidR="00482835" w:rsidRPr="00482835" w:rsidRDefault="00482835" w:rsidP="00482835">
      <w:r w:rsidRPr="00454DDE">
        <w:t xml:space="preserve">People use </w:t>
      </w:r>
      <w:r w:rsidRPr="00454DDE">
        <w:rPr>
          <w:b/>
        </w:rPr>
        <w:t>gestures</w:t>
      </w:r>
      <w:r w:rsidRPr="00454DDE">
        <w:t xml:space="preserve"> to express themselves. A child may communicate by pointing to a toy, raising both arms toward an adult, or shaking their head from side to side. </w:t>
      </w:r>
    </w:p>
    <w:p w14:paraId="0D1457C5" w14:textId="5B689FF0" w:rsidR="00482835" w:rsidRPr="00482835" w:rsidRDefault="00482835" w:rsidP="00482835">
      <w:pPr>
        <w:pStyle w:val="Heading2"/>
      </w:pPr>
      <w:r w:rsidRPr="00454DDE">
        <w:t>Encourage Communication - Use Fewer Questions</w:t>
      </w:r>
    </w:p>
    <w:p w14:paraId="70A9C02F" w14:textId="5508D8D5" w:rsidR="00482835" w:rsidRPr="00454DDE" w:rsidRDefault="00482835" w:rsidP="00482835">
      <w:r w:rsidRPr="00454DDE">
        <w:t xml:space="preserve">Adults often ask questions to communicate. Asking questions can be a useful and effective way of getting information. However, asking a lot of questions may discourage communication. Children may not know how to answer or feel pressure to respond. </w:t>
      </w:r>
    </w:p>
    <w:p w14:paraId="708DF131" w14:textId="4F7357D1" w:rsidR="00482835" w:rsidRPr="00454DDE" w:rsidRDefault="00482835" w:rsidP="00482835">
      <w:r w:rsidRPr="00454DDE">
        <w:t xml:space="preserve">Consider using descriptive statements to encourage conversations. </w:t>
      </w:r>
    </w:p>
    <w:p w14:paraId="106AE887" w14:textId="77777777" w:rsidR="00482835" w:rsidRPr="00454DDE" w:rsidRDefault="00482835" w:rsidP="00482835">
      <w:pPr>
        <w:spacing w:after="0"/>
        <w:rPr>
          <w:b/>
        </w:rPr>
      </w:pPr>
      <w:r w:rsidRPr="00454DDE">
        <w:rPr>
          <w:b/>
        </w:rPr>
        <w:t>Describe what a child is doing</w:t>
      </w:r>
    </w:p>
    <w:p w14:paraId="44864843" w14:textId="16FCD11C" w:rsidR="00482835" w:rsidRPr="00454DDE" w:rsidRDefault="00482835" w:rsidP="00482835">
      <w:r w:rsidRPr="00454DDE">
        <w:t>"The doll is having tea with you.”</w:t>
      </w:r>
    </w:p>
    <w:p w14:paraId="6E8F0A14" w14:textId="77777777" w:rsidR="00482835" w:rsidRPr="00454DDE" w:rsidRDefault="00482835" w:rsidP="00482835">
      <w:pPr>
        <w:spacing w:after="0"/>
        <w:rPr>
          <w:b/>
        </w:rPr>
      </w:pPr>
      <w:r w:rsidRPr="00454DDE">
        <w:rPr>
          <w:b/>
        </w:rPr>
        <w:t>Describe what the group is doing</w:t>
      </w:r>
    </w:p>
    <w:p w14:paraId="2CC17E34" w14:textId="7BEECD06" w:rsidR="00482835" w:rsidRPr="00454DDE" w:rsidRDefault="00482835" w:rsidP="00482835">
      <w:r w:rsidRPr="00454DDE">
        <w:t xml:space="preserve">"There are five of us </w:t>
      </w:r>
      <w:r>
        <w:t xml:space="preserve">having </w:t>
      </w:r>
      <w:r w:rsidRPr="00454DDE">
        <w:t>snack, so I need five cups.”</w:t>
      </w:r>
    </w:p>
    <w:p w14:paraId="16136291" w14:textId="77777777" w:rsidR="00482835" w:rsidRPr="00454DDE" w:rsidRDefault="00482835" w:rsidP="00482835">
      <w:pPr>
        <w:spacing w:after="0"/>
        <w:rPr>
          <w:b/>
        </w:rPr>
      </w:pPr>
      <w:r w:rsidRPr="00454DDE">
        <w:rPr>
          <w:b/>
        </w:rPr>
        <w:t>Describe what is happening</w:t>
      </w:r>
    </w:p>
    <w:p w14:paraId="57228EC3" w14:textId="133C65AE" w:rsidR="00482835" w:rsidRPr="00482835" w:rsidRDefault="00482835" w:rsidP="00482835">
      <w:r w:rsidRPr="00454DDE">
        <w:t>"Everyone is getting wet in this rain shower!”</w:t>
      </w:r>
    </w:p>
    <w:p w14:paraId="63CBC15E" w14:textId="77777777" w:rsidR="00482835" w:rsidRPr="00454DDE" w:rsidRDefault="00482835" w:rsidP="00482835">
      <w:pPr>
        <w:pStyle w:val="NoSpacing"/>
        <w:rPr>
          <w:sz w:val="24"/>
          <w:szCs w:val="24"/>
        </w:rPr>
      </w:pPr>
      <w:r w:rsidRPr="00454DDE">
        <w:rPr>
          <w:sz w:val="24"/>
          <w:szCs w:val="24"/>
        </w:rPr>
        <w:t>Here are a few more examples of descriptive statements to encourage conversation:</w:t>
      </w:r>
    </w:p>
    <w:p w14:paraId="1AC61DC6" w14:textId="77777777" w:rsidR="00482835" w:rsidRPr="00454DDE" w:rsidRDefault="00482835" w:rsidP="00482835">
      <w:pPr>
        <w:pStyle w:val="NoSpacing"/>
        <w:numPr>
          <w:ilvl w:val="0"/>
          <w:numId w:val="10"/>
        </w:numPr>
        <w:rPr>
          <w:sz w:val="24"/>
          <w:szCs w:val="24"/>
        </w:rPr>
      </w:pPr>
      <w:r w:rsidRPr="00454DDE">
        <w:rPr>
          <w:sz w:val="24"/>
          <w:szCs w:val="24"/>
        </w:rPr>
        <w:t>Rather than “How old are you?” say “You had a birthday!”</w:t>
      </w:r>
    </w:p>
    <w:p w14:paraId="3D70FA9D" w14:textId="77777777" w:rsidR="00482835" w:rsidRPr="00454DDE" w:rsidRDefault="00482835" w:rsidP="00482835">
      <w:pPr>
        <w:pStyle w:val="NoSpacing"/>
        <w:numPr>
          <w:ilvl w:val="0"/>
          <w:numId w:val="10"/>
        </w:numPr>
        <w:rPr>
          <w:sz w:val="24"/>
          <w:szCs w:val="24"/>
        </w:rPr>
      </w:pPr>
      <w:r w:rsidRPr="00454DDE">
        <w:rPr>
          <w:sz w:val="24"/>
          <w:szCs w:val="24"/>
        </w:rPr>
        <w:t>Rather than “Where are your shoes?” say “You don’t have shoes on your feet!”</w:t>
      </w:r>
    </w:p>
    <w:p w14:paraId="324B3007" w14:textId="4A28ED77" w:rsidR="00482835" w:rsidRDefault="00482835" w:rsidP="00482835">
      <w:pPr>
        <w:pStyle w:val="NoSpacing"/>
        <w:numPr>
          <w:ilvl w:val="0"/>
          <w:numId w:val="10"/>
        </w:numPr>
        <w:rPr>
          <w:sz w:val="24"/>
          <w:szCs w:val="24"/>
        </w:rPr>
      </w:pPr>
      <w:r w:rsidRPr="00454DDE">
        <w:rPr>
          <w:sz w:val="24"/>
          <w:szCs w:val="24"/>
        </w:rPr>
        <w:t>Rather than “What book do you want to read?” say “I found two books that look interesting, and I can’t decide which one to read today.”</w:t>
      </w:r>
    </w:p>
    <w:p w14:paraId="194F5089" w14:textId="76A4DE0A" w:rsidR="00482835" w:rsidRDefault="00482835" w:rsidP="00482835">
      <w:pPr>
        <w:spacing w:after="260" w:line="269" w:lineRule="auto"/>
        <w:rPr>
          <w:sz w:val="24"/>
          <w:szCs w:val="24"/>
        </w:rPr>
      </w:pPr>
    </w:p>
    <w:p w14:paraId="79FA59BE" w14:textId="1873E4B0" w:rsidR="00482835" w:rsidRDefault="00482835" w:rsidP="00482835">
      <w:pPr>
        <w:pStyle w:val="Heading2"/>
      </w:pPr>
      <w:proofErr w:type="spellStart"/>
      <w:r w:rsidRPr="00482835">
        <w:lastRenderedPageBreak/>
        <w:t>MonTECH</w:t>
      </w:r>
      <w:proofErr w:type="spellEnd"/>
      <w:r w:rsidRPr="00482835">
        <w:t xml:space="preserve"> Blurb:</w:t>
      </w:r>
    </w:p>
    <w:p w14:paraId="4B7DB472" w14:textId="15C9CE41" w:rsidR="00482835" w:rsidRPr="00482835" w:rsidRDefault="00482835" w:rsidP="00482835">
      <w:pPr>
        <w:spacing w:after="260" w:line="269" w:lineRule="auto"/>
        <w:rPr>
          <w:sz w:val="24"/>
          <w:szCs w:val="24"/>
        </w:rPr>
      </w:pPr>
      <w:proofErr w:type="spellStart"/>
      <w:r w:rsidRPr="00482835">
        <w:rPr>
          <w:sz w:val="24"/>
          <w:szCs w:val="24"/>
        </w:rPr>
        <w:t>MonTECH</w:t>
      </w:r>
      <w:proofErr w:type="spellEnd"/>
      <w:r w:rsidRPr="00482835">
        <w:rPr>
          <w:sz w:val="24"/>
          <w:szCs w:val="24"/>
        </w:rPr>
        <w:t xml:space="preserve"> is Montana’s free assistive technology program. The </w:t>
      </w:r>
      <w:proofErr w:type="spellStart"/>
      <w:r w:rsidRPr="00482835">
        <w:rPr>
          <w:sz w:val="24"/>
          <w:szCs w:val="24"/>
        </w:rPr>
        <w:t>MonTECH</w:t>
      </w:r>
      <w:proofErr w:type="spellEnd"/>
      <w:r w:rsidRPr="00482835">
        <w:rPr>
          <w:sz w:val="24"/>
          <w:szCs w:val="24"/>
        </w:rPr>
        <w:t xml:space="preserve"> team frequently works with children who are nonverbal, have delayed speech development, or exhibit behaviors related to a disability.  </w:t>
      </w:r>
    </w:p>
    <w:p w14:paraId="30804CF6" w14:textId="77777777" w:rsidR="00482835" w:rsidRPr="00482835" w:rsidRDefault="00482835" w:rsidP="00482835">
      <w:pPr>
        <w:spacing w:after="260" w:line="269" w:lineRule="auto"/>
        <w:rPr>
          <w:sz w:val="24"/>
          <w:szCs w:val="24"/>
        </w:rPr>
      </w:pPr>
      <w:r w:rsidRPr="00482835">
        <w:rPr>
          <w:sz w:val="24"/>
          <w:szCs w:val="24"/>
        </w:rPr>
        <w:t xml:space="preserve">Use </w:t>
      </w:r>
      <w:proofErr w:type="spellStart"/>
      <w:r w:rsidRPr="00482835">
        <w:rPr>
          <w:sz w:val="24"/>
          <w:szCs w:val="24"/>
        </w:rPr>
        <w:t>MonTECH</w:t>
      </w:r>
      <w:proofErr w:type="spellEnd"/>
      <w:r w:rsidRPr="00482835">
        <w:rPr>
          <w:sz w:val="24"/>
          <w:szCs w:val="24"/>
        </w:rPr>
        <w:t xml:space="preserve"> to borrow communication devices and apps/iPads, or to explore software for producing visual schedules and routines.  </w:t>
      </w:r>
      <w:proofErr w:type="spellStart"/>
      <w:r w:rsidRPr="00482835">
        <w:rPr>
          <w:sz w:val="24"/>
          <w:szCs w:val="24"/>
        </w:rPr>
        <w:t>MonTECH</w:t>
      </w:r>
      <w:proofErr w:type="spellEnd"/>
      <w:r w:rsidRPr="00482835">
        <w:rPr>
          <w:sz w:val="24"/>
          <w:szCs w:val="24"/>
        </w:rPr>
        <w:t xml:space="preserve"> also houses apps and devices to help with behavior management, behavior tracking, and successful transitions from one activity to another.</w:t>
      </w:r>
    </w:p>
    <w:p w14:paraId="45154126" w14:textId="77777777" w:rsidR="00482835" w:rsidRPr="00482835" w:rsidRDefault="00482835" w:rsidP="00482835">
      <w:pPr>
        <w:spacing w:after="260" w:line="269" w:lineRule="auto"/>
        <w:rPr>
          <w:sz w:val="24"/>
          <w:szCs w:val="24"/>
        </w:rPr>
      </w:pPr>
      <w:r w:rsidRPr="00482835">
        <w:rPr>
          <w:sz w:val="24"/>
          <w:szCs w:val="24"/>
        </w:rPr>
        <w:t xml:space="preserve">In addition to free loans of equipment, </w:t>
      </w:r>
      <w:proofErr w:type="spellStart"/>
      <w:r w:rsidRPr="00482835">
        <w:rPr>
          <w:sz w:val="24"/>
          <w:szCs w:val="24"/>
        </w:rPr>
        <w:t>MonTECH</w:t>
      </w:r>
      <w:proofErr w:type="spellEnd"/>
      <w:r w:rsidRPr="00482835">
        <w:rPr>
          <w:sz w:val="24"/>
          <w:szCs w:val="24"/>
        </w:rPr>
        <w:t xml:space="preserve"> offers free 1:1 training on how to use that equipment.  Any Montanan any age can utilize </w:t>
      </w:r>
      <w:proofErr w:type="spellStart"/>
      <w:r w:rsidRPr="00482835">
        <w:rPr>
          <w:sz w:val="24"/>
          <w:szCs w:val="24"/>
        </w:rPr>
        <w:t>MonTECH’s</w:t>
      </w:r>
      <w:proofErr w:type="spellEnd"/>
      <w:r w:rsidRPr="00482835">
        <w:rPr>
          <w:sz w:val="24"/>
          <w:szCs w:val="24"/>
        </w:rPr>
        <w:t xml:space="preserve"> services. Please call or write for more information: </w:t>
      </w:r>
    </w:p>
    <w:p w14:paraId="5B712918" w14:textId="77777777" w:rsidR="00482835" w:rsidRPr="00482835" w:rsidRDefault="00482835" w:rsidP="00482835">
      <w:pPr>
        <w:spacing w:after="260" w:line="269" w:lineRule="auto"/>
        <w:rPr>
          <w:sz w:val="24"/>
          <w:szCs w:val="24"/>
        </w:rPr>
      </w:pPr>
      <w:r w:rsidRPr="00482835">
        <w:rPr>
          <w:sz w:val="24"/>
          <w:szCs w:val="24"/>
        </w:rPr>
        <w:t>montech@mso.umt.edu</w:t>
      </w:r>
    </w:p>
    <w:p w14:paraId="1F4252D7" w14:textId="77777777" w:rsidR="00482835" w:rsidRPr="00482835" w:rsidRDefault="00482835" w:rsidP="00482835">
      <w:pPr>
        <w:spacing w:after="260" w:line="269" w:lineRule="auto"/>
        <w:rPr>
          <w:sz w:val="24"/>
          <w:szCs w:val="24"/>
        </w:rPr>
      </w:pPr>
      <w:r w:rsidRPr="00482835">
        <w:rPr>
          <w:sz w:val="24"/>
          <w:szCs w:val="24"/>
        </w:rPr>
        <w:t>(406) 243-5511</w:t>
      </w:r>
    </w:p>
    <w:p w14:paraId="2DE7167A" w14:textId="4E70C2C5" w:rsidR="00482835" w:rsidRDefault="00482835" w:rsidP="00482835">
      <w:pPr>
        <w:spacing w:after="260" w:line="269" w:lineRule="auto"/>
        <w:rPr>
          <w:sz w:val="24"/>
          <w:szCs w:val="24"/>
        </w:rPr>
      </w:pPr>
      <w:r w:rsidRPr="00482835">
        <w:rPr>
          <w:sz w:val="24"/>
          <w:szCs w:val="24"/>
        </w:rPr>
        <w:t>Mt-at.org</w:t>
      </w:r>
    </w:p>
    <w:p w14:paraId="3B1BB5E4" w14:textId="56ECD00A" w:rsidR="007D63F7" w:rsidRPr="00482835" w:rsidRDefault="00482835" w:rsidP="00482835">
      <w:pPr>
        <w:spacing w:after="260" w:line="269" w:lineRule="auto"/>
        <w:rPr>
          <w:sz w:val="24"/>
          <w:szCs w:val="24"/>
        </w:rPr>
      </w:pPr>
      <w:r w:rsidRPr="00454DDE">
        <w:rPr>
          <w:sz w:val="24"/>
          <w:szCs w:val="24"/>
        </w:rPr>
        <w:t>This tip sheet was originally published in 2008.</w:t>
      </w:r>
    </w:p>
    <w:p w14:paraId="79BE74AD" w14:textId="77777777" w:rsidR="007D63F7" w:rsidRPr="00911A6A" w:rsidRDefault="007D63F7" w:rsidP="00D8168C">
      <w:bookmarkStart w:id="1" w:name="_Hlk67403227"/>
      <w:r w:rsidRPr="00911A6A">
        <w:t xml:space="preserve">The Child Care Plus Center was based at the Rural Institute from 1987 to 2012. The </w:t>
      </w:r>
      <w:r>
        <w:t xml:space="preserve">nationally-focused </w:t>
      </w:r>
      <w:r w:rsidRPr="00911A6A">
        <w:t>Center supported and promoted inclusive early childhood environments.</w:t>
      </w:r>
    </w:p>
    <w:p w14:paraId="1A8F11F4" w14:textId="77777777" w:rsidR="007D63F7" w:rsidRDefault="007D63F7" w:rsidP="00D8168C">
      <w:bookmarkStart w:id="2" w:name="_Hlk67389630"/>
      <w:r w:rsidRPr="00911A6A">
        <w:t>Child Care Plus is no longer an active project</w:t>
      </w:r>
      <w:r>
        <w:t>. H</w:t>
      </w:r>
      <w:r w:rsidRPr="00911A6A">
        <w:t xml:space="preserve">owever, the materials are still relevant. </w:t>
      </w:r>
      <w:r>
        <w:t xml:space="preserve">To address the needs of a broad audience, </w:t>
      </w:r>
      <w:r w:rsidRPr="00911A6A">
        <w:t xml:space="preserve">Rural Institute staff updated </w:t>
      </w:r>
      <w:r>
        <w:t xml:space="preserve">several </w:t>
      </w:r>
      <w:r w:rsidRPr="00911A6A">
        <w:t xml:space="preserve">Child Care Plus </w:t>
      </w:r>
      <w:r>
        <w:t xml:space="preserve">resources </w:t>
      </w:r>
      <w:r w:rsidRPr="00911A6A">
        <w:t>in 2021.</w:t>
      </w:r>
    </w:p>
    <w:p w14:paraId="5FC44547" w14:textId="24C4543D" w:rsidR="007D63F7" w:rsidRPr="00D8168C" w:rsidRDefault="007D63F7" w:rsidP="00D8168C">
      <w:bookmarkStart w:id="3" w:name="_Hlk67403317"/>
      <w:bookmarkEnd w:id="2"/>
      <w:r w:rsidRPr="003536DE">
        <w:t xml:space="preserve">The </w:t>
      </w:r>
      <w:r>
        <w:t xml:space="preserve">updated </w:t>
      </w:r>
      <w:r w:rsidRPr="003536DE">
        <w:t xml:space="preserve">views expressed </w:t>
      </w:r>
      <w:r>
        <w:t xml:space="preserve">in this document may </w:t>
      </w:r>
      <w:r w:rsidRPr="003536DE">
        <w:t xml:space="preserve">not reflect the original Child Care Plus </w:t>
      </w:r>
      <w:r>
        <w:t>purpose</w:t>
      </w:r>
      <w:r w:rsidRPr="003536DE">
        <w:t xml:space="preserve">, </w:t>
      </w:r>
      <w:r>
        <w:t xml:space="preserve">or the official position of </w:t>
      </w:r>
      <w:r w:rsidRPr="003536DE">
        <w:t>the Rural Institute for Inclusive Communities or University of Montana.</w:t>
      </w:r>
      <w:bookmarkEnd w:id="1"/>
      <w:bookmarkEnd w:id="3"/>
    </w:p>
    <w:p w14:paraId="07A29EBF" w14:textId="77777777" w:rsidR="007D63F7" w:rsidRPr="00470BBC" w:rsidRDefault="007D63F7" w:rsidP="007D63F7">
      <w:pPr>
        <w:rPr>
          <w:rFonts w:ascii="Calibri" w:hAnsi="Calibri" w:cs="Calibri"/>
          <w:sz w:val="24"/>
          <w:szCs w:val="24"/>
        </w:rPr>
      </w:pPr>
      <w:r w:rsidRPr="00470BBC">
        <w:rPr>
          <w:rFonts w:ascii="Calibri" w:hAnsi="Calibri" w:cs="Calibri"/>
          <w:sz w:val="24"/>
          <w:szCs w:val="24"/>
        </w:rPr>
        <w:t>To contact us</w:t>
      </w:r>
      <w:r>
        <w:rPr>
          <w:rFonts w:ascii="Calibri" w:hAnsi="Calibri" w:cs="Calibri"/>
          <w:sz w:val="24"/>
          <w:szCs w:val="24"/>
        </w:rPr>
        <w:t xml:space="preserve"> or learn more</w:t>
      </w:r>
      <w:r w:rsidRPr="00470BBC">
        <w:rPr>
          <w:rFonts w:ascii="Calibri" w:hAnsi="Calibri" w:cs="Calibri"/>
          <w:sz w:val="24"/>
          <w:szCs w:val="24"/>
        </w:rPr>
        <w:t>:</w:t>
      </w:r>
    </w:p>
    <w:p w14:paraId="04B0B2B9" w14:textId="77777777" w:rsidR="007D63F7" w:rsidRPr="00B92DB8" w:rsidRDefault="00482835" w:rsidP="007D63F7">
      <w:pPr>
        <w:pStyle w:val="ListParagraph"/>
        <w:numPr>
          <w:ilvl w:val="0"/>
          <w:numId w:val="2"/>
        </w:numPr>
        <w:rPr>
          <w:rFonts w:ascii="Calibri" w:hAnsi="Calibri" w:cs="Calibri"/>
          <w:sz w:val="24"/>
          <w:szCs w:val="24"/>
        </w:rPr>
      </w:pPr>
      <w:hyperlink r:id="rId5" w:history="1">
        <w:r w:rsidR="007D63F7" w:rsidRPr="00DA4121">
          <w:rPr>
            <w:rStyle w:val="Hyperlink"/>
            <w:rFonts w:ascii="Calibri" w:hAnsi="Calibri" w:cs="Calibri"/>
            <w:sz w:val="24"/>
            <w:szCs w:val="24"/>
          </w:rPr>
          <w:t>http://ri.umt.edu/ccplus</w:t>
        </w:r>
      </w:hyperlink>
      <w:r w:rsidR="007D63F7">
        <w:rPr>
          <w:rFonts w:ascii="Calibri" w:hAnsi="Calibri" w:cs="Calibri"/>
          <w:sz w:val="24"/>
          <w:szCs w:val="24"/>
        </w:rPr>
        <w:t xml:space="preserve"> </w:t>
      </w:r>
    </w:p>
    <w:p w14:paraId="09C51291" w14:textId="77777777" w:rsidR="007D63F7" w:rsidRDefault="00482835" w:rsidP="007D63F7">
      <w:pPr>
        <w:pStyle w:val="ListParagraph"/>
        <w:numPr>
          <w:ilvl w:val="0"/>
          <w:numId w:val="2"/>
        </w:numPr>
        <w:rPr>
          <w:rFonts w:ascii="Calibri" w:hAnsi="Calibri" w:cs="Calibri"/>
          <w:sz w:val="24"/>
          <w:szCs w:val="24"/>
        </w:rPr>
      </w:pPr>
      <w:hyperlink r:id="rId6" w:history="1">
        <w:r w:rsidR="007D63F7" w:rsidRPr="00DA4121">
          <w:rPr>
            <w:rStyle w:val="Hyperlink"/>
            <w:rFonts w:ascii="Calibri" w:hAnsi="Calibri" w:cs="Calibri"/>
            <w:sz w:val="24"/>
            <w:szCs w:val="24"/>
          </w:rPr>
          <w:t>rural@mso.umt.edu</w:t>
        </w:r>
      </w:hyperlink>
    </w:p>
    <w:p w14:paraId="6865F05B" w14:textId="77777777" w:rsidR="007D63F7" w:rsidRPr="003536DE" w:rsidRDefault="007D63F7" w:rsidP="007D63F7">
      <w:pPr>
        <w:pStyle w:val="ListParagraph"/>
        <w:numPr>
          <w:ilvl w:val="0"/>
          <w:numId w:val="2"/>
        </w:numPr>
        <w:rPr>
          <w:rFonts w:ascii="Calibri" w:hAnsi="Calibri" w:cs="Calibri"/>
          <w:sz w:val="24"/>
          <w:szCs w:val="24"/>
        </w:rPr>
      </w:pPr>
      <w:r w:rsidRPr="003536DE">
        <w:rPr>
          <w:rFonts w:ascii="Calibri" w:hAnsi="Calibri" w:cs="Calibri"/>
          <w:sz w:val="24"/>
          <w:szCs w:val="24"/>
        </w:rPr>
        <w:t>(406) 243-5467</w:t>
      </w:r>
    </w:p>
    <w:p w14:paraId="5D6EABB7" w14:textId="77777777" w:rsidR="007D63F7" w:rsidRPr="003106A4" w:rsidRDefault="007D63F7" w:rsidP="00470BBC"/>
    <w:sectPr w:rsidR="007D63F7" w:rsidRPr="0031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Light">
    <w:altName w:val="Avenir Light"/>
    <w:panose1 w:val="020B0402020203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371"/>
    <w:multiLevelType w:val="hybridMultilevel"/>
    <w:tmpl w:val="44A87526"/>
    <w:lvl w:ilvl="0" w:tplc="306613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B4"/>
    <w:multiLevelType w:val="hybridMultilevel"/>
    <w:tmpl w:val="8170305A"/>
    <w:lvl w:ilvl="0" w:tplc="A1500E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6111"/>
    <w:multiLevelType w:val="hybridMultilevel"/>
    <w:tmpl w:val="394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B15"/>
    <w:multiLevelType w:val="hybridMultilevel"/>
    <w:tmpl w:val="03A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96F0C"/>
    <w:multiLevelType w:val="hybridMultilevel"/>
    <w:tmpl w:val="D714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6D2870"/>
    <w:multiLevelType w:val="hybridMultilevel"/>
    <w:tmpl w:val="311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44248"/>
    <w:multiLevelType w:val="hybridMultilevel"/>
    <w:tmpl w:val="247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2ABF"/>
    <w:multiLevelType w:val="hybridMultilevel"/>
    <w:tmpl w:val="B15E1AF2"/>
    <w:lvl w:ilvl="0" w:tplc="4E0E08A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35880"/>
    <w:multiLevelType w:val="hybridMultilevel"/>
    <w:tmpl w:val="D59E8898"/>
    <w:lvl w:ilvl="0" w:tplc="4F3289A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30DF6"/>
    <w:multiLevelType w:val="hybridMultilevel"/>
    <w:tmpl w:val="6E7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2"/>
  </w:num>
  <w:num w:numId="6">
    <w:abstractNumId w:val="6"/>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A4"/>
    <w:rsid w:val="00017221"/>
    <w:rsid w:val="00055FA8"/>
    <w:rsid w:val="000A4BE8"/>
    <w:rsid w:val="00111807"/>
    <w:rsid w:val="00140373"/>
    <w:rsid w:val="001A19D0"/>
    <w:rsid w:val="00216E23"/>
    <w:rsid w:val="00284BE3"/>
    <w:rsid w:val="002F2913"/>
    <w:rsid w:val="00302863"/>
    <w:rsid w:val="003106A4"/>
    <w:rsid w:val="00327058"/>
    <w:rsid w:val="00332EC6"/>
    <w:rsid w:val="00342333"/>
    <w:rsid w:val="003C72CC"/>
    <w:rsid w:val="003D4DEB"/>
    <w:rsid w:val="00413AE3"/>
    <w:rsid w:val="00420CDF"/>
    <w:rsid w:val="00444CB9"/>
    <w:rsid w:val="00452EFA"/>
    <w:rsid w:val="00470BBC"/>
    <w:rsid w:val="00482835"/>
    <w:rsid w:val="004A2454"/>
    <w:rsid w:val="004A4D49"/>
    <w:rsid w:val="00504242"/>
    <w:rsid w:val="005B1710"/>
    <w:rsid w:val="005D1587"/>
    <w:rsid w:val="005D413E"/>
    <w:rsid w:val="005D5266"/>
    <w:rsid w:val="0063710A"/>
    <w:rsid w:val="00652D89"/>
    <w:rsid w:val="00664C8E"/>
    <w:rsid w:val="006D0EDB"/>
    <w:rsid w:val="00771F99"/>
    <w:rsid w:val="007B40CD"/>
    <w:rsid w:val="007D63F7"/>
    <w:rsid w:val="007E3125"/>
    <w:rsid w:val="00820CB9"/>
    <w:rsid w:val="00835DBE"/>
    <w:rsid w:val="00840564"/>
    <w:rsid w:val="0087665F"/>
    <w:rsid w:val="008B6903"/>
    <w:rsid w:val="008C4085"/>
    <w:rsid w:val="008D5B75"/>
    <w:rsid w:val="008D7936"/>
    <w:rsid w:val="008E7640"/>
    <w:rsid w:val="00953768"/>
    <w:rsid w:val="009A05BE"/>
    <w:rsid w:val="009C4803"/>
    <w:rsid w:val="00B34D1B"/>
    <w:rsid w:val="00B43479"/>
    <w:rsid w:val="00B92DB8"/>
    <w:rsid w:val="00BA596E"/>
    <w:rsid w:val="00BB7CE3"/>
    <w:rsid w:val="00BC7802"/>
    <w:rsid w:val="00C043FD"/>
    <w:rsid w:val="00C44503"/>
    <w:rsid w:val="00C600F8"/>
    <w:rsid w:val="00C67C6A"/>
    <w:rsid w:val="00CB2AF9"/>
    <w:rsid w:val="00CB6011"/>
    <w:rsid w:val="00D338FF"/>
    <w:rsid w:val="00D8168C"/>
    <w:rsid w:val="00DD7A32"/>
    <w:rsid w:val="00E04C66"/>
    <w:rsid w:val="00E14094"/>
    <w:rsid w:val="00EC6517"/>
    <w:rsid w:val="00EE5535"/>
    <w:rsid w:val="00EF1CD0"/>
    <w:rsid w:val="00F61160"/>
    <w:rsid w:val="00F72A94"/>
    <w:rsid w:val="00F90CEC"/>
    <w:rsid w:val="00FB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BEF"/>
  <w15:chartTrackingRefBased/>
  <w15:docId w15:val="{BBA17728-4B05-49CF-8E20-5DB5F72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F7"/>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82835"/>
    <w:pPr>
      <w:keepNext/>
      <w:keepLines/>
      <w:spacing w:before="40" w:after="0"/>
      <w:outlineLvl w:val="1"/>
    </w:pPr>
    <w:rPr>
      <w:rFonts w:asciiTheme="majorHAnsi" w:eastAsiaTheme="majorEastAsia" w:hAnsiTheme="majorHAnsi" w:cstheme="majorBidi"/>
      <w:b/>
      <w:color w:val="75243E"/>
      <w:sz w:val="32"/>
      <w:szCs w:val="26"/>
    </w:rPr>
  </w:style>
  <w:style w:type="paragraph" w:styleId="Heading3">
    <w:name w:val="heading 3"/>
    <w:basedOn w:val="Normal"/>
    <w:next w:val="Normal"/>
    <w:link w:val="Heading3Char"/>
    <w:uiPriority w:val="9"/>
    <w:unhideWhenUsed/>
    <w:qFormat/>
    <w:rsid w:val="007D63F7"/>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D8168C"/>
    <w:pPr>
      <w:keepNext/>
      <w:keepLines/>
      <w:spacing w:before="40" w:after="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CD"/>
    <w:pPr>
      <w:ind w:left="720"/>
      <w:contextualSpacing/>
    </w:pPr>
  </w:style>
  <w:style w:type="character" w:styleId="CommentReference">
    <w:name w:val="annotation reference"/>
    <w:basedOn w:val="DefaultParagraphFont"/>
    <w:uiPriority w:val="99"/>
    <w:semiHidden/>
    <w:unhideWhenUsed/>
    <w:rsid w:val="00EF1CD0"/>
    <w:rPr>
      <w:sz w:val="16"/>
      <w:szCs w:val="16"/>
    </w:rPr>
  </w:style>
  <w:style w:type="paragraph" w:styleId="CommentText">
    <w:name w:val="annotation text"/>
    <w:basedOn w:val="Normal"/>
    <w:link w:val="CommentTextChar"/>
    <w:uiPriority w:val="99"/>
    <w:semiHidden/>
    <w:unhideWhenUsed/>
    <w:rsid w:val="00EF1CD0"/>
    <w:pPr>
      <w:spacing w:line="240" w:lineRule="auto"/>
    </w:pPr>
    <w:rPr>
      <w:sz w:val="20"/>
      <w:szCs w:val="20"/>
    </w:rPr>
  </w:style>
  <w:style w:type="character" w:customStyle="1" w:styleId="CommentTextChar">
    <w:name w:val="Comment Text Char"/>
    <w:basedOn w:val="DefaultParagraphFont"/>
    <w:link w:val="CommentText"/>
    <w:uiPriority w:val="99"/>
    <w:semiHidden/>
    <w:rsid w:val="00EF1CD0"/>
    <w:rPr>
      <w:sz w:val="20"/>
      <w:szCs w:val="20"/>
    </w:rPr>
  </w:style>
  <w:style w:type="paragraph" w:styleId="CommentSubject">
    <w:name w:val="annotation subject"/>
    <w:basedOn w:val="CommentText"/>
    <w:next w:val="CommentText"/>
    <w:link w:val="CommentSubjectChar"/>
    <w:uiPriority w:val="99"/>
    <w:semiHidden/>
    <w:unhideWhenUsed/>
    <w:rsid w:val="00EF1CD0"/>
    <w:rPr>
      <w:b/>
      <w:bCs/>
    </w:rPr>
  </w:style>
  <w:style w:type="character" w:customStyle="1" w:styleId="CommentSubjectChar">
    <w:name w:val="Comment Subject Char"/>
    <w:basedOn w:val="CommentTextChar"/>
    <w:link w:val="CommentSubject"/>
    <w:uiPriority w:val="99"/>
    <w:semiHidden/>
    <w:rsid w:val="00EF1CD0"/>
    <w:rPr>
      <w:b/>
      <w:bCs/>
      <w:sz w:val="20"/>
      <w:szCs w:val="20"/>
    </w:rPr>
  </w:style>
  <w:style w:type="paragraph" w:styleId="BalloonText">
    <w:name w:val="Balloon Text"/>
    <w:basedOn w:val="Normal"/>
    <w:link w:val="BalloonTextChar"/>
    <w:uiPriority w:val="99"/>
    <w:semiHidden/>
    <w:unhideWhenUsed/>
    <w:rsid w:val="00EF1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D0"/>
    <w:rPr>
      <w:rFonts w:ascii="Segoe UI" w:hAnsi="Segoe UI" w:cs="Segoe UI"/>
      <w:sz w:val="18"/>
      <w:szCs w:val="18"/>
    </w:rPr>
  </w:style>
  <w:style w:type="paragraph" w:customStyle="1" w:styleId="Pa3">
    <w:name w:val="Pa3"/>
    <w:basedOn w:val="Normal"/>
    <w:next w:val="Normal"/>
    <w:uiPriority w:val="99"/>
    <w:rsid w:val="00504242"/>
    <w:pPr>
      <w:autoSpaceDE w:val="0"/>
      <w:autoSpaceDN w:val="0"/>
      <w:adjustRightInd w:val="0"/>
      <w:spacing w:after="0" w:line="241" w:lineRule="atLeast"/>
    </w:pPr>
    <w:rPr>
      <w:rFonts w:ascii="Avenir Light" w:hAnsi="Avenir Light"/>
      <w:sz w:val="24"/>
      <w:szCs w:val="24"/>
    </w:rPr>
  </w:style>
  <w:style w:type="character" w:styleId="Hyperlink">
    <w:name w:val="Hyperlink"/>
    <w:basedOn w:val="DefaultParagraphFont"/>
    <w:uiPriority w:val="99"/>
    <w:unhideWhenUsed/>
    <w:rsid w:val="00470BBC"/>
    <w:rPr>
      <w:color w:val="0563C1" w:themeColor="hyperlink"/>
      <w:u w:val="single"/>
    </w:rPr>
  </w:style>
  <w:style w:type="character" w:styleId="UnresolvedMention">
    <w:name w:val="Unresolved Mention"/>
    <w:basedOn w:val="DefaultParagraphFont"/>
    <w:uiPriority w:val="99"/>
    <w:semiHidden/>
    <w:unhideWhenUsed/>
    <w:rsid w:val="00470BBC"/>
    <w:rPr>
      <w:color w:val="605E5C"/>
      <w:shd w:val="clear" w:color="auto" w:fill="E1DFDD"/>
    </w:rPr>
  </w:style>
  <w:style w:type="paragraph" w:styleId="NoSpacing">
    <w:name w:val="No Spacing"/>
    <w:uiPriority w:val="1"/>
    <w:qFormat/>
    <w:rsid w:val="00470BBC"/>
    <w:pPr>
      <w:spacing w:after="0" w:line="240" w:lineRule="auto"/>
    </w:pPr>
  </w:style>
  <w:style w:type="character" w:customStyle="1" w:styleId="Heading1Char">
    <w:name w:val="Heading 1 Char"/>
    <w:basedOn w:val="DefaultParagraphFont"/>
    <w:link w:val="Heading1"/>
    <w:uiPriority w:val="9"/>
    <w:rsid w:val="007D63F7"/>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482835"/>
    <w:rPr>
      <w:rFonts w:asciiTheme="majorHAnsi" w:eastAsiaTheme="majorEastAsia" w:hAnsiTheme="majorHAnsi" w:cstheme="majorBidi"/>
      <w:b/>
      <w:color w:val="75243E"/>
      <w:sz w:val="32"/>
      <w:szCs w:val="26"/>
    </w:rPr>
  </w:style>
  <w:style w:type="character" w:customStyle="1" w:styleId="Heading3Char">
    <w:name w:val="Heading 3 Char"/>
    <w:basedOn w:val="DefaultParagraphFont"/>
    <w:link w:val="Heading3"/>
    <w:uiPriority w:val="9"/>
    <w:rsid w:val="007D63F7"/>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D8168C"/>
    <w:rPr>
      <w:rFonts w:asciiTheme="majorHAnsi" w:eastAsiaTheme="majorEastAsia" w:hAnsiTheme="majorHAnsi" w:cstheme="majorBidi"/>
      <w:b/>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ral@mso.umt.edu" TargetMode="External"/><Relationship Id="rId5" Type="http://schemas.openxmlformats.org/officeDocument/2006/relationships/hyperlink" Target="http://ri.umt.edu/cc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Stacey</dc:creator>
  <cp:keywords/>
  <dc:description/>
  <cp:lastModifiedBy>Raheem, Wisam</cp:lastModifiedBy>
  <cp:revision>7</cp:revision>
  <dcterms:created xsi:type="dcterms:W3CDTF">2021-02-26T16:17:00Z</dcterms:created>
  <dcterms:modified xsi:type="dcterms:W3CDTF">2021-06-15T19:32:00Z</dcterms:modified>
</cp:coreProperties>
</file>