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000" w:type="pct"/>
        <w:tblCellSpacing w:w="0" w:type="dxa"/>
        <w:shd w:val="clear" w:color="auto" w:fill="F5F5F5"/>
        <w:tblCellMar>
          <w:left w:w="0" w:type="dxa"/>
          <w:right w:w="0" w:type="dxa"/>
        </w:tblCellMar>
        <w:tblLook w:val="04A0" w:firstRow="1" w:lastRow="0" w:firstColumn="1" w:lastColumn="0" w:noHBand="0" w:noVBand="1"/>
      </w:tblPr>
      <w:tblGrid>
        <w:gridCol w:w="10800"/>
      </w:tblGrid>
      <w:tr w:rsidR="000D24BF" w:rsidRPr="000D24BF" w14:paraId="4A0A3A3E" w14:textId="77777777">
        <w:trPr>
          <w:tblCellSpacing w:w="0" w:type="dxa"/>
        </w:trPr>
        <w:tc>
          <w:tcPr>
            <w:tcW w:w="0" w:type="auto"/>
            <w:shd w:val="clear" w:color="auto" w:fill="F5F5F5"/>
            <w:tcMar>
              <w:top w:w="300" w:type="dxa"/>
              <w:left w:w="150" w:type="dxa"/>
              <w:bottom w:w="300" w:type="dxa"/>
              <w:right w:w="150" w:type="dxa"/>
            </w:tcMar>
            <w:vAlign w:val="center"/>
            <w:hideMark/>
          </w:tcPr>
          <w:tbl>
            <w:tblPr>
              <w:tblW w:w="9320" w:type="dxa"/>
              <w:jc w:val="center"/>
              <w:tblCellSpacing w:w="0" w:type="dxa"/>
              <w:shd w:val="clear" w:color="auto" w:fill="FFFFFF"/>
              <w:tblCellMar>
                <w:left w:w="0" w:type="dxa"/>
                <w:right w:w="0" w:type="dxa"/>
              </w:tblCellMar>
              <w:tblLook w:val="04A0" w:firstRow="1" w:lastRow="0" w:firstColumn="1" w:lastColumn="0" w:noHBand="0" w:noVBand="1"/>
            </w:tblPr>
            <w:tblGrid>
              <w:gridCol w:w="9320"/>
            </w:tblGrid>
            <w:tr w:rsidR="000D24BF" w:rsidRPr="000D24BF" w14:paraId="2873AD14" w14:textId="77777777">
              <w:trPr>
                <w:tblCellSpacing w:w="0" w:type="dxa"/>
                <w:jc w:val="center"/>
              </w:trPr>
              <w:tc>
                <w:tcPr>
                  <w:tcW w:w="0" w:type="auto"/>
                  <w:shd w:val="clear" w:color="auto" w:fill="FFFFFF"/>
                  <w:tcMar>
                    <w:top w:w="300" w:type="dxa"/>
                    <w:left w:w="150" w:type="dxa"/>
                    <w:bottom w:w="300" w:type="dxa"/>
                    <w:right w:w="150" w:type="dxa"/>
                  </w:tcMar>
                  <w:vAlign w:val="center"/>
                  <w:hideMark/>
                </w:tcPr>
                <w:p w14:paraId="1830EFFE" w14:textId="77777777" w:rsidR="000D24BF" w:rsidRPr="000D24BF" w:rsidRDefault="000D24BF" w:rsidP="00D34E5C">
                  <w:pPr>
                    <w:jc w:val="center"/>
                    <w:rPr>
                      <w:rFonts w:ascii="Aptos" w:eastAsia="Aptos" w:hAnsi="Aptos" w:cs="Aptos"/>
                      <w:kern w:val="0"/>
                      <w:sz w:val="24"/>
                      <w:szCs w:val="24"/>
                      <w14:ligatures w14:val="none"/>
                    </w:rPr>
                  </w:pPr>
                  <w:r w:rsidRPr="000D24BF">
                    <w:rPr>
                      <w:rFonts w:eastAsia="Aptos"/>
                      <w:noProof/>
                      <w:color w:val="0000FF"/>
                      <w:kern w:val="0"/>
                      <w:sz w:val="24"/>
                      <w:szCs w:val="24"/>
                      <w14:ligatures w14:val="none"/>
                    </w:rPr>
                    <w:drawing>
                      <wp:inline distT="0" distB="0" distL="0" distR="0" wp14:anchorId="05692F06" wp14:editId="3B1F3F2F">
                        <wp:extent cx="5715000" cy="2400300"/>
                        <wp:effectExtent l="0" t="0" r="0" b="0"/>
                        <wp:docPr id="11" name="x_x__x0000_i1034" descr="A banner graphic featuring bold white text &quot;SCHOOL OF SOCIAL WORK&quot; on a background with layered waves in orange, red, and maroon colors. The University of Montana logo appears in white at the bottom right, indicating affiliation with the institution.&#10;&#10;AI-generated content may be incorrect.">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x_x__x0000_i1034" descr="A banner graphic featuring bold white text &quot;SCHOOL OF SOCIAL WORK&quot; on a background with layered waves in orange, red, and maroon colors. The University of Montana logo appears in white at the bottom right, indicating affiliation with the institution.&#10;&#10;AI-generated content may be incorrect.">
                                  <a:hlinkClick r:id="rId5"/>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715000" cy="2400300"/>
                                </a:xfrm>
                                <a:prstGeom prst="rect">
                                  <a:avLst/>
                                </a:prstGeom>
                                <a:noFill/>
                                <a:ln>
                                  <a:noFill/>
                                </a:ln>
                              </pic:spPr>
                            </pic:pic>
                          </a:graphicData>
                        </a:graphic>
                      </wp:inline>
                    </w:drawing>
                  </w:r>
                </w:p>
              </w:tc>
            </w:tr>
            <w:tr w:rsidR="000D24BF" w:rsidRPr="000D24BF" w14:paraId="0618ED0C" w14:textId="77777777">
              <w:trPr>
                <w:tblCellSpacing w:w="0" w:type="dxa"/>
                <w:jc w:val="center"/>
              </w:trPr>
              <w:tc>
                <w:tcPr>
                  <w:tcW w:w="0" w:type="auto"/>
                  <w:tcBorders>
                    <w:top w:val="nil"/>
                    <w:left w:val="nil"/>
                    <w:bottom w:val="single" w:sz="8" w:space="0" w:color="70002E"/>
                    <w:right w:val="nil"/>
                  </w:tcBorders>
                  <w:shd w:val="clear" w:color="auto" w:fill="FFFFFF"/>
                  <w:tcMar>
                    <w:top w:w="150" w:type="dxa"/>
                    <w:left w:w="300" w:type="dxa"/>
                    <w:bottom w:w="150" w:type="dxa"/>
                    <w:right w:w="300" w:type="dxa"/>
                  </w:tcMar>
                  <w:vAlign w:val="center"/>
                  <w:hideMark/>
                </w:tcPr>
                <w:p w14:paraId="78C3AEE1" w14:textId="77777777" w:rsidR="000D24BF" w:rsidRPr="000D24BF" w:rsidRDefault="000D24BF" w:rsidP="00D34E5C">
                  <w:pPr>
                    <w:rPr>
                      <w:rFonts w:ascii="Aptos" w:eastAsia="Aptos" w:hAnsi="Aptos" w:cs="Aptos"/>
                      <w:kern w:val="0"/>
                      <w:sz w:val="24"/>
                      <w:szCs w:val="24"/>
                      <w14:ligatures w14:val="none"/>
                    </w:rPr>
                  </w:pPr>
                  <w:r w:rsidRPr="000D24BF">
                    <w:rPr>
                      <w:rFonts w:eastAsia="Aptos"/>
                      <w:b/>
                      <w:bCs/>
                      <w:color w:val="70002E"/>
                      <w:kern w:val="0"/>
                      <w:sz w:val="29"/>
                      <w:szCs w:val="29"/>
                      <w14:ligatures w14:val="none"/>
                    </w:rPr>
                    <w:t>What's Up – A Newsletter from the UM School of Social Work</w:t>
                  </w:r>
                </w:p>
              </w:tc>
            </w:tr>
            <w:tr w:rsidR="000D24BF" w:rsidRPr="000D24BF" w14:paraId="11850F3C" w14:textId="77777777">
              <w:trPr>
                <w:tblCellSpacing w:w="0" w:type="dxa"/>
                <w:jc w:val="center"/>
              </w:trPr>
              <w:tc>
                <w:tcPr>
                  <w:tcW w:w="0" w:type="auto"/>
                  <w:shd w:val="clear" w:color="auto" w:fill="FFFFFF"/>
                  <w:tcMar>
                    <w:top w:w="300" w:type="dxa"/>
                    <w:left w:w="300" w:type="dxa"/>
                    <w:bottom w:w="300" w:type="dxa"/>
                    <w:right w:w="300" w:type="dxa"/>
                  </w:tcMar>
                  <w:vAlign w:val="center"/>
                  <w:hideMark/>
                </w:tcPr>
                <w:p w14:paraId="061EABFD" w14:textId="77777777" w:rsidR="00C30E11" w:rsidRPr="00C30E11" w:rsidRDefault="00C30E11" w:rsidP="00C30E11">
                  <w:pPr>
                    <w:rPr>
                      <w:rFonts w:eastAsia="Aptos"/>
                      <w:b/>
                      <w:bCs/>
                      <w:color w:val="70002E"/>
                      <w:kern w:val="0"/>
                      <w:sz w:val="28"/>
                      <w:szCs w:val="28"/>
                      <w14:ligatures w14:val="none"/>
                    </w:rPr>
                  </w:pPr>
                  <w:r w:rsidRPr="00C30E11">
                    <w:rPr>
                      <w:rFonts w:eastAsia="Aptos"/>
                      <w:b/>
                      <w:bCs/>
                      <w:color w:val="70002E"/>
                      <w:kern w:val="0"/>
                      <w:sz w:val="28"/>
                      <w:szCs w:val="28"/>
                      <w14:ligatures w14:val="none"/>
                    </w:rPr>
                    <w:t>Social Work Students – Advocate!</w:t>
                  </w:r>
                </w:p>
                <w:p w14:paraId="0B827FAB" w14:textId="77777777" w:rsidR="00C30E11" w:rsidRPr="00C30E11" w:rsidRDefault="00C30E11" w:rsidP="00C30E11">
                  <w:pPr>
                    <w:rPr>
                      <w:rFonts w:eastAsia="Aptos"/>
                      <w:color w:val="000000"/>
                      <w:kern w:val="0"/>
                      <w14:ligatures w14:val="none"/>
                    </w:rPr>
                  </w:pPr>
                  <w:r w:rsidRPr="00C30E11">
                    <w:rPr>
                      <w:rFonts w:eastAsia="Aptos"/>
                      <w:color w:val="000000"/>
                      <w:kern w:val="0"/>
                      <w14:ligatures w14:val="none"/>
                    </w:rPr>
                    <w:t xml:space="preserve">The social work profession has a long history of promoting policy change to better serve individuals and communities facing oppression. We also have a call to participate in political advocacy within our </w:t>
                  </w:r>
                  <w:hyperlink r:id="rId7" w:tooltip="https://nam04.safelinks.protection.outlook.com/?url=https%3A%2F%2Fwww.socialworkers.org%2FAbout%2FEthics%2FCode-of-Ethics%2FCode-of-Ethics-English&amp;data=05%7C01%7Ctomas.hernandez%40mso.umt.edu%7Ce21207f702614406d33708dadb02670c%7C68407ce503da49ffaf0a724be0" w:history="1">
                    <w:r w:rsidRPr="00C30E11">
                      <w:rPr>
                        <w:rStyle w:val="Hyperlink"/>
                        <w:rFonts w:eastAsia="Aptos"/>
                        <w:kern w:val="0"/>
                        <w14:ligatures w14:val="none"/>
                      </w:rPr>
                      <w:t>Code of Ethics</w:t>
                    </w:r>
                  </w:hyperlink>
                  <w:r w:rsidRPr="00C30E11">
                    <w:rPr>
                      <w:rFonts w:eastAsia="Aptos"/>
                      <w:color w:val="000000"/>
                      <w:kern w:val="0"/>
                      <w14:ligatures w14:val="none"/>
                    </w:rPr>
                    <w:t>. We hope all students will find their advocacy niche and work to pursue social change with and on behalf of oppressed individuals and populations.</w:t>
                  </w:r>
                </w:p>
                <w:p w14:paraId="286875ED" w14:textId="77777777" w:rsidR="00C30E11" w:rsidRPr="00C30E11" w:rsidRDefault="00C30E11" w:rsidP="00C30E11">
                  <w:pPr>
                    <w:rPr>
                      <w:rFonts w:eastAsia="Aptos"/>
                      <w:color w:val="000000"/>
                      <w:kern w:val="0"/>
                      <w14:ligatures w14:val="none"/>
                    </w:rPr>
                  </w:pPr>
                  <w:r w:rsidRPr="00C30E11">
                    <w:rPr>
                      <w:rFonts w:eastAsia="Aptos"/>
                      <w:b/>
                      <w:bCs/>
                      <w:color w:val="000000"/>
                      <w:kern w:val="0"/>
                      <w14:ligatures w14:val="none"/>
                    </w:rPr>
                    <w:t>Quick Examples of advocacy you can start with:</w:t>
                  </w:r>
                </w:p>
                <w:p w14:paraId="4A80BE6B" w14:textId="77777777" w:rsidR="00C30E11" w:rsidRPr="00C30E11" w:rsidRDefault="00C30E11" w:rsidP="00C30E11">
                  <w:pPr>
                    <w:numPr>
                      <w:ilvl w:val="0"/>
                      <w:numId w:val="27"/>
                    </w:numPr>
                    <w:rPr>
                      <w:rFonts w:eastAsia="Aptos"/>
                      <w:color w:val="000000"/>
                      <w:kern w:val="0"/>
                      <w14:ligatures w14:val="none"/>
                    </w:rPr>
                  </w:pPr>
                  <w:r w:rsidRPr="00C30E11">
                    <w:rPr>
                      <w:rFonts w:eastAsia="Aptos"/>
                      <w:b/>
                      <w:bCs/>
                      <w:color w:val="000000"/>
                      <w:kern w:val="0"/>
                      <w14:ligatures w14:val="none"/>
                    </w:rPr>
                    <w:t xml:space="preserve">Direct Action </w:t>
                  </w:r>
                  <w:r w:rsidRPr="00C30E11">
                    <w:rPr>
                      <w:rFonts w:eastAsia="Aptos"/>
                      <w:color w:val="000000"/>
                      <w:kern w:val="0"/>
                      <w14:ligatures w14:val="none"/>
                    </w:rPr>
                    <w:t>-</w:t>
                  </w:r>
                  <w:r w:rsidRPr="00C30E11">
                    <w:rPr>
                      <w:rFonts w:eastAsia="Aptos"/>
                      <w:b/>
                      <w:bCs/>
                      <w:color w:val="000000"/>
                      <w:kern w:val="0"/>
                      <w14:ligatures w14:val="none"/>
                    </w:rPr>
                    <w:t> </w:t>
                  </w:r>
                  <w:r w:rsidRPr="00C30E11">
                    <w:rPr>
                      <w:rFonts w:eastAsia="Aptos"/>
                      <w:color w:val="000000"/>
                      <w:kern w:val="0"/>
                      <w14:ligatures w14:val="none"/>
                    </w:rPr>
                    <w:t>Dr. Carew's November trip to D.C. is a perfect example of direct action, attending a rally or other event to promote a cause. To find out what might be happening in your area, sign up for communication from organizations you believe in (possible examples: ACLU, Montana Women Vote, or look at your NASW chapter for additional ideas)</w:t>
                  </w:r>
                </w:p>
                <w:p w14:paraId="4815E6FD" w14:textId="77777777" w:rsidR="00C30E11" w:rsidRPr="00C30E11" w:rsidRDefault="00C30E11" w:rsidP="00C30E11">
                  <w:pPr>
                    <w:numPr>
                      <w:ilvl w:val="0"/>
                      <w:numId w:val="28"/>
                    </w:numPr>
                    <w:rPr>
                      <w:rFonts w:eastAsia="Aptos"/>
                      <w:color w:val="000000"/>
                      <w:kern w:val="0"/>
                      <w14:ligatures w14:val="none"/>
                    </w:rPr>
                  </w:pPr>
                  <w:r w:rsidRPr="00C30E11">
                    <w:rPr>
                      <w:rFonts w:eastAsia="Aptos"/>
                      <w:b/>
                      <w:bCs/>
                      <w:color w:val="000000"/>
                      <w:kern w:val="0"/>
                      <w14:ligatures w14:val="none"/>
                    </w:rPr>
                    <w:t xml:space="preserve">Individual Action </w:t>
                  </w:r>
                  <w:r w:rsidRPr="00C30E11">
                    <w:rPr>
                      <w:rFonts w:eastAsia="Aptos"/>
                      <w:color w:val="000000"/>
                      <w:kern w:val="0"/>
                      <w14:ligatures w14:val="none"/>
                    </w:rPr>
                    <w:t xml:space="preserve">- letters to the editor or Opinion Pieces. Dr. Jen Molloy and I recently authored this </w:t>
                  </w:r>
                  <w:hyperlink r:id="rId8" w:tooltip="https://nam04.safelinks.protection.outlook.com/?url=https%3A%2F%2Fmissoulian.com%2Fopinion%2Fcolumnists%2Fjen-molloy-and-amanda-cahill-crisis-intervention-levy-is-vital%2Farticle_ead42327-87be-5234-a151-3bb80f00559a.html&amp;data=05%7C01%7Ctomas.hernandez%40m" w:history="1">
                    <w:r w:rsidRPr="00C30E11">
                      <w:rPr>
                        <w:rStyle w:val="Hyperlink"/>
                        <w:rFonts w:eastAsia="Aptos"/>
                        <w:kern w:val="0"/>
                        <w14:ligatures w14:val="none"/>
                      </w:rPr>
                      <w:t>piece regarding the Missoula Crisis Levy.</w:t>
                    </w:r>
                  </w:hyperlink>
                </w:p>
                <w:p w14:paraId="2D134FBE" w14:textId="559AA300" w:rsidR="00E92FCB" w:rsidRPr="00C30E11" w:rsidRDefault="00C30E11" w:rsidP="00D34E5C">
                  <w:pPr>
                    <w:numPr>
                      <w:ilvl w:val="0"/>
                      <w:numId w:val="29"/>
                    </w:numPr>
                    <w:rPr>
                      <w:rFonts w:eastAsia="Aptos"/>
                      <w:color w:val="000000"/>
                      <w:kern w:val="0"/>
                      <w14:ligatures w14:val="none"/>
                    </w:rPr>
                  </w:pPr>
                  <w:r w:rsidRPr="00C30E11">
                    <w:rPr>
                      <w:rFonts w:eastAsia="Aptos"/>
                      <w:b/>
                      <w:bCs/>
                      <w:color w:val="000000"/>
                      <w:kern w:val="0"/>
                      <w14:ligatures w14:val="none"/>
                    </w:rPr>
                    <w:lastRenderedPageBreak/>
                    <w:t xml:space="preserve">Build and share knowledge - </w:t>
                  </w:r>
                  <w:r w:rsidRPr="00C30E11">
                    <w:rPr>
                      <w:rFonts w:eastAsia="Aptos"/>
                      <w:color w:val="000000"/>
                      <w:kern w:val="0"/>
                      <w14:ligatures w14:val="none"/>
                    </w:rPr>
                    <w:t xml:space="preserve">Get educated about an issue you care about: This is an excellent place to start if you're wondering what might line up with social work values: </w:t>
                  </w:r>
                  <w:hyperlink r:id="rId9" w:tooltip="https://nam04.safelinks.protection.outlook.com/?url=https%3A%2F%2Fwww.socialworkers.org%2FAdvocacy%2FLegislative-Alerts&amp;data=05%7C01%7Ctomas.hernandez%40mso.umt.edu%7Ce21207f702614406d33708dadb02670c%7C68407ce503da49ffaf0a724be0d37c9d%7C0%7C0%7C6380631006" w:history="1">
                    <w:r w:rsidRPr="00C30E11">
                      <w:rPr>
                        <w:rStyle w:val="Hyperlink"/>
                        <w:rFonts w:eastAsia="Aptos"/>
                        <w:kern w:val="0"/>
                        <w14:ligatures w14:val="none"/>
                      </w:rPr>
                      <w:t>NASW Action Center</w:t>
                    </w:r>
                  </w:hyperlink>
                </w:p>
                <w:tbl>
                  <w:tblPr>
                    <w:tblW w:w="5000" w:type="pct"/>
                    <w:tblCellSpacing w:w="0" w:type="dxa"/>
                    <w:tblCellMar>
                      <w:left w:w="0" w:type="dxa"/>
                      <w:right w:w="0" w:type="dxa"/>
                    </w:tblCellMar>
                    <w:tblLook w:val="04A0" w:firstRow="1" w:lastRow="0" w:firstColumn="1" w:lastColumn="0" w:noHBand="0" w:noVBand="1"/>
                  </w:tblPr>
                  <w:tblGrid>
                    <w:gridCol w:w="8720"/>
                  </w:tblGrid>
                  <w:tr w:rsidR="000D24BF" w:rsidRPr="000D24BF" w14:paraId="333855D6" w14:textId="77777777">
                    <w:trPr>
                      <w:tblCellSpacing w:w="0" w:type="dxa"/>
                    </w:trPr>
                    <w:tc>
                      <w:tcPr>
                        <w:tcW w:w="0" w:type="auto"/>
                        <w:tcBorders>
                          <w:top w:val="single" w:sz="8" w:space="0" w:color="E0E0E0"/>
                          <w:left w:val="nil"/>
                          <w:bottom w:val="nil"/>
                          <w:right w:val="nil"/>
                        </w:tcBorders>
                        <w:vAlign w:val="center"/>
                        <w:hideMark/>
                      </w:tcPr>
                      <w:p w14:paraId="5DD0ED9C" w14:textId="77777777" w:rsidR="000D24BF" w:rsidRPr="000D24BF" w:rsidRDefault="000D24BF" w:rsidP="00D34E5C">
                        <w:pPr>
                          <w:rPr>
                            <w:rFonts w:ascii="Aptos" w:eastAsia="Aptos" w:hAnsi="Aptos" w:cs="Aptos"/>
                            <w:kern w:val="0"/>
                            <w:sz w:val="24"/>
                            <w:szCs w:val="24"/>
                            <w14:ligatures w14:val="none"/>
                          </w:rPr>
                        </w:pPr>
                        <w:r w:rsidRPr="000D24BF">
                          <w:rPr>
                            <w:rFonts w:eastAsia="Aptos"/>
                            <w:kern w:val="0"/>
                            <w:sz w:val="2"/>
                            <w:szCs w:val="2"/>
                            <w14:ligatures w14:val="none"/>
                          </w:rPr>
                          <w:t> </w:t>
                        </w:r>
                      </w:p>
                    </w:tc>
                  </w:tr>
                </w:tbl>
                <w:p w14:paraId="09F811FA" w14:textId="77777777" w:rsidR="00C30E11" w:rsidRPr="00C30E11" w:rsidRDefault="00C30E11" w:rsidP="00C30E11">
                  <w:pPr>
                    <w:rPr>
                      <w:rFonts w:eastAsia="Aptos"/>
                      <w:b/>
                      <w:bCs/>
                      <w:color w:val="70002E"/>
                      <w:kern w:val="0"/>
                      <w:sz w:val="28"/>
                      <w:szCs w:val="28"/>
                      <w14:ligatures w14:val="none"/>
                    </w:rPr>
                  </w:pPr>
                  <w:r w:rsidRPr="00C30E11">
                    <w:rPr>
                      <w:rFonts w:eastAsia="Aptos"/>
                      <w:b/>
                      <w:bCs/>
                      <w:color w:val="70002E"/>
                      <w:kern w:val="0"/>
                      <w:sz w:val="28"/>
                      <w:szCs w:val="28"/>
                      <w14:ligatures w14:val="none"/>
                    </w:rPr>
                    <w:t>Research Excitement</w:t>
                  </w:r>
                </w:p>
                <w:p w14:paraId="2D262493" w14:textId="77777777" w:rsidR="00C30E11" w:rsidRPr="00C30E11" w:rsidRDefault="00C30E11" w:rsidP="00C30E11">
                  <w:pPr>
                    <w:rPr>
                      <w:rFonts w:eastAsia="Aptos"/>
                      <w:kern w:val="0"/>
                      <w14:ligatures w14:val="none"/>
                    </w:rPr>
                  </w:pPr>
                  <w:r w:rsidRPr="00C30E11">
                    <w:rPr>
                      <w:rFonts w:eastAsia="Aptos"/>
                      <w:b/>
                      <w:bCs/>
                      <w:kern w:val="0"/>
                      <w14:ligatures w14:val="none"/>
                    </w:rPr>
                    <w:t xml:space="preserve">Congratulations </w:t>
                  </w:r>
                  <w:r w:rsidRPr="00C30E11">
                    <w:rPr>
                      <w:rFonts w:eastAsia="Aptos"/>
                      <w:kern w:val="0"/>
                      <w14:ligatures w14:val="none"/>
                    </w:rPr>
                    <w:t xml:space="preserve">to </w:t>
                  </w:r>
                  <w:r w:rsidRPr="00C30E11">
                    <w:rPr>
                      <w:rFonts w:eastAsia="Aptos"/>
                      <w:b/>
                      <w:bCs/>
                      <w:kern w:val="0"/>
                      <w14:ligatures w14:val="none"/>
                    </w:rPr>
                    <w:t>Dr. Jessica Liddell</w:t>
                  </w:r>
                  <w:r w:rsidRPr="00C30E11">
                    <w:rPr>
                      <w:rFonts w:eastAsia="Aptos"/>
                      <w:kern w:val="0"/>
                      <w14:ligatures w14:val="none"/>
                    </w:rPr>
                    <w:t>, Assistant Professor of Social Work for the publication of the following article in Studies in the journal, Studies in Social Justice</w:t>
                  </w:r>
                </w:p>
                <w:p w14:paraId="5C76DE47" w14:textId="3F45C0DF" w:rsidR="0004769E" w:rsidRPr="00BC7FCC" w:rsidRDefault="00C30E11" w:rsidP="00D34E5C">
                  <w:pPr>
                    <w:rPr>
                      <w:rFonts w:eastAsia="Aptos"/>
                      <w:kern w:val="0"/>
                      <w14:ligatures w14:val="none"/>
                    </w:rPr>
                  </w:pPr>
                  <w:hyperlink r:id="rId10" w:tooltip="https://nam04.safelinks.protection.outlook.com/?url=https%3A%2F%2Fjournals.library.brocku.ca%2Findex.php%2FSSJ%2Farticle%2Fview%2F2746&amp;data=05%7C01%7Ctomas.hernandez%40mso.umt.edu%7Ce21207f702614406d33708dadb02670c%7C68407ce503da49ffaf0a724be0d37c9d%7C0%7" w:history="1">
                    <w:r w:rsidRPr="00C30E11">
                      <w:rPr>
                        <w:rStyle w:val="Hyperlink"/>
                        <w:rFonts w:eastAsia="Aptos"/>
                        <w:kern w:val="0"/>
                        <w14:ligatures w14:val="none"/>
                      </w:rPr>
                      <w:t>“We Live in a Very Toxic World: Changing Environmental Landscapes and Indigenous Food Sovereignty.</w:t>
                    </w:r>
                  </w:hyperlink>
                  <w:r w:rsidRPr="00C30E11">
                    <w:rPr>
                      <w:rFonts w:eastAsia="Aptos"/>
                      <w:kern w:val="0"/>
                      <w14:ligatures w14:val="none"/>
                    </w:rPr>
                    <w:t xml:space="preserve">" (Liddell, J. </w:t>
                  </w:r>
                  <w:proofErr w:type="spellStart"/>
                  <w:proofErr w:type="gramStart"/>
                  <w:r w:rsidRPr="00C30E11">
                    <w:rPr>
                      <w:rFonts w:eastAsia="Aptos"/>
                      <w:kern w:val="0"/>
                      <w14:ligatures w14:val="none"/>
                    </w:rPr>
                    <w:t>L.,Kington</w:t>
                  </w:r>
                  <w:proofErr w:type="spellEnd"/>
                  <w:proofErr w:type="gramEnd"/>
                  <w:r w:rsidRPr="00C30E11">
                    <w:rPr>
                      <w:rFonts w:eastAsia="Aptos"/>
                      <w:kern w:val="0"/>
                      <w14:ligatures w14:val="none"/>
                    </w:rPr>
                    <w:t>, S.G., &amp; McKinley, C.)</w:t>
                  </w:r>
                </w:p>
                <w:tbl>
                  <w:tblPr>
                    <w:tblW w:w="5000" w:type="pct"/>
                    <w:tblCellSpacing w:w="0" w:type="dxa"/>
                    <w:tblCellMar>
                      <w:left w:w="0" w:type="dxa"/>
                      <w:right w:w="0" w:type="dxa"/>
                    </w:tblCellMar>
                    <w:tblLook w:val="04A0" w:firstRow="1" w:lastRow="0" w:firstColumn="1" w:lastColumn="0" w:noHBand="0" w:noVBand="1"/>
                  </w:tblPr>
                  <w:tblGrid>
                    <w:gridCol w:w="8720"/>
                  </w:tblGrid>
                  <w:tr w:rsidR="000D24BF" w:rsidRPr="000D24BF" w14:paraId="70419361" w14:textId="77777777">
                    <w:trPr>
                      <w:tblCellSpacing w:w="0" w:type="dxa"/>
                    </w:trPr>
                    <w:tc>
                      <w:tcPr>
                        <w:tcW w:w="0" w:type="auto"/>
                        <w:tcBorders>
                          <w:top w:val="single" w:sz="8" w:space="0" w:color="E0E0E0"/>
                          <w:left w:val="nil"/>
                          <w:bottom w:val="nil"/>
                          <w:right w:val="nil"/>
                        </w:tcBorders>
                        <w:vAlign w:val="center"/>
                        <w:hideMark/>
                      </w:tcPr>
                      <w:p w14:paraId="62444616" w14:textId="77777777" w:rsidR="000D24BF" w:rsidRPr="000D24BF" w:rsidRDefault="000D24BF" w:rsidP="00D34E5C">
                        <w:pPr>
                          <w:rPr>
                            <w:rFonts w:ascii="Aptos" w:eastAsia="Aptos" w:hAnsi="Aptos" w:cs="Aptos"/>
                            <w:kern w:val="0"/>
                            <w:sz w:val="24"/>
                            <w:szCs w:val="24"/>
                            <w14:ligatures w14:val="none"/>
                          </w:rPr>
                        </w:pPr>
                        <w:r w:rsidRPr="000D24BF">
                          <w:rPr>
                            <w:rFonts w:eastAsia="Aptos"/>
                            <w:kern w:val="0"/>
                            <w:sz w:val="2"/>
                            <w:szCs w:val="2"/>
                            <w14:ligatures w14:val="none"/>
                          </w:rPr>
                          <w:t> </w:t>
                        </w:r>
                      </w:p>
                    </w:tc>
                  </w:tr>
                </w:tbl>
                <w:p w14:paraId="3E60AF14" w14:textId="77777777" w:rsidR="00C30E11" w:rsidRPr="00C30E11" w:rsidRDefault="00C30E11" w:rsidP="00C30E11">
                  <w:pPr>
                    <w:rPr>
                      <w:rFonts w:eastAsia="Aptos"/>
                      <w:b/>
                      <w:bCs/>
                      <w:color w:val="70002E"/>
                      <w:kern w:val="0"/>
                      <w:sz w:val="28"/>
                      <w:szCs w:val="28"/>
                      <w14:ligatures w14:val="none"/>
                    </w:rPr>
                  </w:pPr>
                  <w:r w:rsidRPr="00C30E11">
                    <w:rPr>
                      <w:rFonts w:eastAsia="Aptos"/>
                      <w:b/>
                      <w:bCs/>
                      <w:color w:val="70002E"/>
                      <w:kern w:val="0"/>
                      <w:sz w:val="28"/>
                      <w:szCs w:val="28"/>
                      <w14:ligatures w14:val="none"/>
                    </w:rPr>
                    <w:t>Give-back Opportunities: 3 Ideas</w:t>
                  </w:r>
                </w:p>
                <w:p w14:paraId="0F8B2E40" w14:textId="7241E5B8" w:rsidR="00C30E11" w:rsidRPr="00C30E11" w:rsidRDefault="00C30E11" w:rsidP="00C30E11">
                  <w:pPr>
                    <w:numPr>
                      <w:ilvl w:val="0"/>
                      <w:numId w:val="30"/>
                    </w:numPr>
                    <w:rPr>
                      <w:rFonts w:eastAsia="Aptos"/>
                      <w:color w:val="000000"/>
                      <w:kern w:val="0"/>
                      <w14:ligatures w14:val="none"/>
                    </w:rPr>
                  </w:pPr>
                  <w:r w:rsidRPr="00C30E11">
                    <w:rPr>
                      <w:rFonts w:eastAsia="Aptos"/>
                      <w:color w:val="000000"/>
                      <w:kern w:val="0"/>
                      <w14:ligatures w14:val="none"/>
                    </w:rPr>
                    <w:t>Volunteer at a senior center; share a talent, play cards, serve food, or find other ways to connect with seniors in your community. November and December are often lonely months for many older adults.</w:t>
                  </w:r>
                </w:p>
                <w:p w14:paraId="0B99CD4B" w14:textId="31A08F6A" w:rsidR="00C30E11" w:rsidRPr="00C30E11" w:rsidRDefault="00C30E11" w:rsidP="00C30E11">
                  <w:pPr>
                    <w:numPr>
                      <w:ilvl w:val="0"/>
                      <w:numId w:val="31"/>
                    </w:numPr>
                    <w:rPr>
                      <w:rFonts w:eastAsia="Aptos"/>
                      <w:color w:val="000000"/>
                      <w:kern w:val="0"/>
                      <w14:ligatures w14:val="none"/>
                    </w:rPr>
                  </w:pPr>
                  <w:r w:rsidRPr="00C30E11">
                    <w:rPr>
                      <w:rFonts w:eastAsia="Aptos"/>
                      <w:color w:val="000000"/>
                      <w:kern w:val="0"/>
                      <w14:ligatures w14:val="none"/>
                    </w:rPr>
                    <w:t>Spread good news; pledge to share only positive information on your social media for a day (or more!)</w:t>
                  </w:r>
                </w:p>
                <w:p w14:paraId="0553C701" w14:textId="4B9D818F" w:rsidR="00E92FCB" w:rsidRPr="00C30E11" w:rsidRDefault="00C30E11" w:rsidP="00D34E5C">
                  <w:pPr>
                    <w:numPr>
                      <w:ilvl w:val="0"/>
                      <w:numId w:val="32"/>
                    </w:numPr>
                    <w:rPr>
                      <w:rFonts w:eastAsia="Aptos"/>
                      <w:color w:val="000000"/>
                      <w:kern w:val="0"/>
                      <w14:ligatures w14:val="none"/>
                    </w:rPr>
                  </w:pPr>
                  <w:r w:rsidRPr="00C30E11">
                    <w:rPr>
                      <w:rFonts w:eastAsia="Aptos"/>
                      <w:color w:val="000000"/>
                      <w:kern w:val="0"/>
                      <w14:ligatures w14:val="none"/>
                    </w:rPr>
                    <w:t>Donate blood or plasma</w:t>
                  </w:r>
                </w:p>
                <w:tbl>
                  <w:tblPr>
                    <w:tblW w:w="5000" w:type="pct"/>
                    <w:tblCellSpacing w:w="0" w:type="dxa"/>
                    <w:tblCellMar>
                      <w:left w:w="0" w:type="dxa"/>
                      <w:right w:w="0" w:type="dxa"/>
                    </w:tblCellMar>
                    <w:tblLook w:val="04A0" w:firstRow="1" w:lastRow="0" w:firstColumn="1" w:lastColumn="0" w:noHBand="0" w:noVBand="1"/>
                  </w:tblPr>
                  <w:tblGrid>
                    <w:gridCol w:w="8720"/>
                  </w:tblGrid>
                  <w:tr w:rsidR="000D24BF" w:rsidRPr="000D24BF" w14:paraId="3ABCA27F" w14:textId="77777777">
                    <w:trPr>
                      <w:tblCellSpacing w:w="0" w:type="dxa"/>
                    </w:trPr>
                    <w:tc>
                      <w:tcPr>
                        <w:tcW w:w="0" w:type="auto"/>
                        <w:tcBorders>
                          <w:top w:val="single" w:sz="8" w:space="0" w:color="E0E0E0"/>
                          <w:left w:val="nil"/>
                          <w:bottom w:val="nil"/>
                          <w:right w:val="nil"/>
                        </w:tcBorders>
                        <w:vAlign w:val="center"/>
                        <w:hideMark/>
                      </w:tcPr>
                      <w:p w14:paraId="457BD58F" w14:textId="77777777" w:rsidR="000D24BF" w:rsidRPr="000D24BF" w:rsidRDefault="000D24BF" w:rsidP="00D34E5C">
                        <w:pPr>
                          <w:rPr>
                            <w:rFonts w:ascii="Aptos" w:eastAsia="Aptos" w:hAnsi="Aptos" w:cs="Aptos"/>
                            <w:kern w:val="0"/>
                            <w:sz w:val="24"/>
                            <w:szCs w:val="24"/>
                            <w14:ligatures w14:val="none"/>
                          </w:rPr>
                        </w:pPr>
                        <w:r w:rsidRPr="000D24BF">
                          <w:rPr>
                            <w:rFonts w:eastAsia="Aptos"/>
                            <w:kern w:val="0"/>
                            <w:sz w:val="2"/>
                            <w:szCs w:val="2"/>
                            <w14:ligatures w14:val="none"/>
                          </w:rPr>
                          <w:t> </w:t>
                        </w:r>
                      </w:p>
                    </w:tc>
                  </w:tr>
                </w:tbl>
                <w:p w14:paraId="56C3814F" w14:textId="77777777" w:rsidR="00C30E11" w:rsidRPr="00C30E11" w:rsidRDefault="00C30E11" w:rsidP="00C30E11">
                  <w:pPr>
                    <w:rPr>
                      <w:rFonts w:eastAsia="Aptos"/>
                      <w:b/>
                      <w:bCs/>
                      <w:color w:val="70002E"/>
                      <w:kern w:val="0"/>
                      <w:sz w:val="28"/>
                      <w:szCs w:val="28"/>
                      <w14:ligatures w14:val="none"/>
                    </w:rPr>
                  </w:pPr>
                  <w:r w:rsidRPr="00C30E11">
                    <w:rPr>
                      <w:rFonts w:eastAsia="Aptos"/>
                      <w:b/>
                      <w:bCs/>
                      <w:color w:val="70002E"/>
                      <w:kern w:val="0"/>
                      <w:sz w:val="28"/>
                      <w:szCs w:val="28"/>
                      <w14:ligatures w14:val="none"/>
                    </w:rPr>
                    <w:t>Student Spotlight</w:t>
                  </w:r>
                </w:p>
                <w:p w14:paraId="4A82A873" w14:textId="10339615" w:rsidR="000D24BF" w:rsidRPr="0059065E" w:rsidRDefault="00C30E11" w:rsidP="00D34E5C">
                  <w:pPr>
                    <w:rPr>
                      <w:rFonts w:eastAsia="Aptos"/>
                      <w:color w:val="000000"/>
                      <w:kern w:val="0"/>
                      <w14:ligatures w14:val="none"/>
                    </w:rPr>
                  </w:pPr>
                  <w:r w:rsidRPr="00C30E11">
                    <w:rPr>
                      <w:rFonts w:eastAsia="Aptos"/>
                      <w:color w:val="000000"/>
                      <w:kern w:val="0"/>
                      <w14:ligatures w14:val="none"/>
                    </w:rPr>
                    <w:t xml:space="preserve">MSW student </w:t>
                  </w:r>
                  <w:r w:rsidRPr="00C30E11">
                    <w:rPr>
                      <w:rFonts w:eastAsia="Aptos"/>
                      <w:b/>
                      <w:bCs/>
                      <w:color w:val="000000"/>
                      <w:kern w:val="0"/>
                      <w14:ligatures w14:val="none"/>
                    </w:rPr>
                    <w:t xml:space="preserve">Thomas </w:t>
                  </w:r>
                  <w:proofErr w:type="spellStart"/>
                  <w:r w:rsidRPr="00C30E11">
                    <w:rPr>
                      <w:rFonts w:eastAsia="Aptos"/>
                      <w:b/>
                      <w:bCs/>
                      <w:color w:val="000000"/>
                      <w:kern w:val="0"/>
                      <w14:ligatures w14:val="none"/>
                    </w:rPr>
                    <w:t>Basolo</w:t>
                  </w:r>
                  <w:proofErr w:type="spellEnd"/>
                  <w:r w:rsidRPr="00C30E11">
                    <w:rPr>
                      <w:rFonts w:eastAsia="Aptos"/>
                      <w:color w:val="000000"/>
                      <w:kern w:val="0"/>
                      <w14:ligatures w14:val="none"/>
                    </w:rPr>
                    <w:t xml:space="preserve"> featured in </w:t>
                  </w:r>
                  <w:hyperlink r:id="rId11" w:tooltip="https://www.umt.edu/grad/telling-our-story/stories-folder/thomas-basolo.php" w:history="1">
                    <w:r w:rsidRPr="00C30E11">
                      <w:rPr>
                        <w:rStyle w:val="Hyperlink"/>
                        <w:rFonts w:eastAsia="Aptos"/>
                        <w:kern w:val="0"/>
                        <w14:ligatures w14:val="none"/>
                      </w:rPr>
                      <w:t>Confluence Podcast</w:t>
                    </w:r>
                  </w:hyperlink>
                  <w:r w:rsidRPr="00C30E11">
                    <w:rPr>
                      <w:rFonts w:eastAsia="Aptos"/>
                      <w:color w:val="000000"/>
                      <w:kern w:val="0"/>
                      <w14:ligatures w14:val="none"/>
                    </w:rPr>
                    <w:t xml:space="preserve">. This episode of Confluence is the second in a two-part series honoring our graduate student veterans during Veterans Week. Thomas </w:t>
                  </w:r>
                  <w:proofErr w:type="spellStart"/>
                  <w:r w:rsidRPr="00C30E11">
                    <w:rPr>
                      <w:rFonts w:eastAsia="Aptos"/>
                      <w:color w:val="000000"/>
                      <w:kern w:val="0"/>
                      <w14:ligatures w14:val="none"/>
                    </w:rPr>
                    <w:t>Basolo</w:t>
                  </w:r>
                  <w:proofErr w:type="spellEnd"/>
                  <w:r w:rsidRPr="00C30E11">
                    <w:rPr>
                      <w:rFonts w:eastAsia="Aptos"/>
                      <w:color w:val="000000"/>
                      <w:kern w:val="0"/>
                      <w14:ligatures w14:val="none"/>
                    </w:rPr>
                    <w:t xml:space="preserve"> retired from the military in 2017. In this episode, we discuss his study in social work, his service ethic, and his support for other veterans struggling with various issues as they acclimate to civilian life, especially addiction.</w:t>
                  </w:r>
                </w:p>
              </w:tc>
            </w:tr>
            <w:tr w:rsidR="000D24BF" w:rsidRPr="000D24BF" w14:paraId="04E818C2" w14:textId="77777777">
              <w:trPr>
                <w:tblCellSpacing w:w="0" w:type="dxa"/>
                <w:jc w:val="center"/>
              </w:trPr>
              <w:tc>
                <w:tcPr>
                  <w:tcW w:w="0" w:type="auto"/>
                  <w:shd w:val="clear" w:color="auto" w:fill="F9F9F9"/>
                  <w:tcMar>
                    <w:top w:w="300" w:type="dxa"/>
                    <w:left w:w="300" w:type="dxa"/>
                    <w:bottom w:w="300" w:type="dxa"/>
                    <w:right w:w="300" w:type="dxa"/>
                  </w:tcMar>
                  <w:vAlign w:val="center"/>
                  <w:hideMark/>
                </w:tcPr>
                <w:p w14:paraId="38A620E7" w14:textId="77777777" w:rsidR="000D24BF" w:rsidRPr="000D24BF" w:rsidRDefault="000D24BF" w:rsidP="00D34E5C">
                  <w:pPr>
                    <w:jc w:val="center"/>
                    <w:rPr>
                      <w:rFonts w:ascii="Aptos" w:eastAsia="Aptos" w:hAnsi="Aptos" w:cs="Aptos"/>
                      <w:kern w:val="0"/>
                      <w:sz w:val="24"/>
                      <w:szCs w:val="24"/>
                      <w14:ligatures w14:val="none"/>
                    </w:rPr>
                  </w:pPr>
                  <w:r w:rsidRPr="000D24BF">
                    <w:rPr>
                      <w:rFonts w:eastAsia="Aptos"/>
                      <w:b/>
                      <w:bCs/>
                      <w:i/>
                      <w:iCs/>
                      <w:color w:val="262626"/>
                      <w:kern w:val="0"/>
                      <w:sz w:val="17"/>
                      <w:szCs w:val="17"/>
                      <w14:ligatures w14:val="none"/>
                    </w:rPr>
                    <w:lastRenderedPageBreak/>
                    <w:t xml:space="preserve">You're receiving this update because </w:t>
                  </w:r>
                  <w:proofErr w:type="gramStart"/>
                  <w:r w:rsidRPr="000D24BF">
                    <w:rPr>
                      <w:rFonts w:eastAsia="Aptos"/>
                      <w:b/>
                      <w:bCs/>
                      <w:i/>
                      <w:iCs/>
                      <w:color w:val="262626"/>
                      <w:kern w:val="0"/>
                      <w:sz w:val="17"/>
                      <w:szCs w:val="17"/>
                      <w14:ligatures w14:val="none"/>
                    </w:rPr>
                    <w:t>you're</w:t>
                  </w:r>
                  <w:proofErr w:type="gramEnd"/>
                  <w:r w:rsidRPr="000D24BF">
                    <w:rPr>
                      <w:rFonts w:eastAsia="Aptos"/>
                      <w:b/>
                      <w:bCs/>
                      <w:i/>
                      <w:iCs/>
                      <w:color w:val="262626"/>
                      <w:kern w:val="0"/>
                      <w:sz w:val="17"/>
                      <w:szCs w:val="17"/>
                      <w14:ligatures w14:val="none"/>
                    </w:rPr>
                    <w:t xml:space="preserve"> part of the UM School of Social Work community.</w:t>
                  </w:r>
                </w:p>
                <w:p w14:paraId="584908EC" w14:textId="77777777" w:rsidR="000D24BF" w:rsidRPr="000D24BF" w:rsidRDefault="000D24BF" w:rsidP="00D34E5C">
                  <w:pPr>
                    <w:jc w:val="center"/>
                    <w:rPr>
                      <w:rFonts w:ascii="Aptos" w:eastAsia="Aptos" w:hAnsi="Aptos" w:cs="Aptos"/>
                      <w:kern w:val="0"/>
                      <w:sz w:val="24"/>
                      <w:szCs w:val="24"/>
                      <w14:ligatures w14:val="none"/>
                    </w:rPr>
                  </w:pPr>
                  <w:r w:rsidRPr="000D24BF">
                    <w:rPr>
                      <w:rFonts w:eastAsia="Aptos"/>
                      <w:color w:val="70002E"/>
                      <w:kern w:val="0"/>
                      <w:sz w:val="17"/>
                      <w:szCs w:val="17"/>
                      <w14:ligatures w14:val="none"/>
                    </w:rPr>
                    <w:t>University of Montana – School of Social Work • Jeanette Rankin Hall • Missoula, MT</w:t>
                  </w:r>
                </w:p>
              </w:tc>
            </w:tr>
          </w:tbl>
          <w:p w14:paraId="570A87D7" w14:textId="77777777" w:rsidR="000D24BF" w:rsidRPr="000D24BF" w:rsidRDefault="000D24BF" w:rsidP="00FA0028">
            <w:pPr>
              <w:jc w:val="center"/>
              <w:rPr>
                <w:rFonts w:ascii="Times New Roman" w:eastAsia="Times New Roman" w:hAnsi="Times New Roman" w:cs="Times New Roman"/>
                <w:kern w:val="0"/>
                <w:sz w:val="20"/>
                <w:szCs w:val="20"/>
                <w14:ligatures w14:val="none"/>
              </w:rPr>
            </w:pPr>
          </w:p>
        </w:tc>
      </w:tr>
    </w:tbl>
    <w:p w14:paraId="78339E98" w14:textId="77777777" w:rsidR="007B7CA9" w:rsidRDefault="007B7CA9" w:rsidP="00FA0028">
      <w:pPr>
        <w:spacing w:before="0"/>
      </w:pPr>
    </w:p>
    <w:sectPr w:rsidR="007B7CA9" w:rsidSect="000D24BF">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EE422A"/>
    <w:multiLevelType w:val="hybridMultilevel"/>
    <w:tmpl w:val="0D2C9C3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051762"/>
    <w:multiLevelType w:val="multilevel"/>
    <w:tmpl w:val="62C818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A23075"/>
    <w:multiLevelType w:val="multilevel"/>
    <w:tmpl w:val="4FA4CC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332177D"/>
    <w:multiLevelType w:val="multilevel"/>
    <w:tmpl w:val="8B4A039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15:restartNumberingAfterBreak="0">
    <w:nsid w:val="16B55DC3"/>
    <w:multiLevelType w:val="multilevel"/>
    <w:tmpl w:val="A626686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F856E25"/>
    <w:multiLevelType w:val="multilevel"/>
    <w:tmpl w:val="8DBE19F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00E5F55"/>
    <w:multiLevelType w:val="multilevel"/>
    <w:tmpl w:val="015C6C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2B06A45"/>
    <w:multiLevelType w:val="hybridMultilevel"/>
    <w:tmpl w:val="45565B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92777B3"/>
    <w:multiLevelType w:val="multilevel"/>
    <w:tmpl w:val="AC248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9EA400C"/>
    <w:multiLevelType w:val="multilevel"/>
    <w:tmpl w:val="B8AC50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A5F3B97"/>
    <w:multiLevelType w:val="multilevel"/>
    <w:tmpl w:val="A3D815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CEE737D"/>
    <w:multiLevelType w:val="hybridMultilevel"/>
    <w:tmpl w:val="AFEEE4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3D52A03"/>
    <w:multiLevelType w:val="multilevel"/>
    <w:tmpl w:val="FEC458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45A0D99"/>
    <w:multiLevelType w:val="multilevel"/>
    <w:tmpl w:val="C6BEE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47D6C0A"/>
    <w:multiLevelType w:val="multilevel"/>
    <w:tmpl w:val="381AAF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045477C"/>
    <w:multiLevelType w:val="multilevel"/>
    <w:tmpl w:val="3F3C65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6CD6899"/>
    <w:multiLevelType w:val="multilevel"/>
    <w:tmpl w:val="21B446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B902B08"/>
    <w:multiLevelType w:val="multilevel"/>
    <w:tmpl w:val="3496A8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BEB4740"/>
    <w:multiLevelType w:val="multilevel"/>
    <w:tmpl w:val="2A4604E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505D376B"/>
    <w:multiLevelType w:val="multilevel"/>
    <w:tmpl w:val="839C6B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4517B75"/>
    <w:multiLevelType w:val="multilevel"/>
    <w:tmpl w:val="02A013B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7046A2B"/>
    <w:multiLevelType w:val="multilevel"/>
    <w:tmpl w:val="90F0C98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59054FAC"/>
    <w:multiLevelType w:val="multilevel"/>
    <w:tmpl w:val="73864C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955648B"/>
    <w:multiLevelType w:val="multilevel"/>
    <w:tmpl w:val="FB604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A4131D1"/>
    <w:multiLevelType w:val="multilevel"/>
    <w:tmpl w:val="AC40B8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59D0FEB"/>
    <w:multiLevelType w:val="multilevel"/>
    <w:tmpl w:val="AE6AC2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5B655BC"/>
    <w:multiLevelType w:val="multilevel"/>
    <w:tmpl w:val="8E18A4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B55755A"/>
    <w:multiLevelType w:val="multilevel"/>
    <w:tmpl w:val="A89E60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FD34C42"/>
    <w:multiLevelType w:val="multilevel"/>
    <w:tmpl w:val="B04836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0387501"/>
    <w:multiLevelType w:val="multilevel"/>
    <w:tmpl w:val="12DA9F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05842D0"/>
    <w:multiLevelType w:val="multilevel"/>
    <w:tmpl w:val="BF9AFB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6515DEC"/>
    <w:multiLevelType w:val="multilevel"/>
    <w:tmpl w:val="FC68ED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4"/>
  </w:num>
  <w:num w:numId="3">
    <w:abstractNumId w:val="18"/>
  </w:num>
  <w:num w:numId="4">
    <w:abstractNumId w:val="5"/>
  </w:num>
  <w:num w:numId="5">
    <w:abstractNumId w:val="11"/>
  </w:num>
  <w:num w:numId="6">
    <w:abstractNumId w:val="0"/>
  </w:num>
  <w:num w:numId="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9"/>
  </w:num>
  <w:num w:numId="9">
    <w:abstractNumId w:val="25"/>
  </w:num>
  <w:num w:numId="10">
    <w:abstractNumId w:val="16"/>
  </w:num>
  <w:num w:numId="11">
    <w:abstractNumId w:val="23"/>
  </w:num>
  <w:num w:numId="12">
    <w:abstractNumId w:val="30"/>
  </w:num>
  <w:num w:numId="13">
    <w:abstractNumId w:val="28"/>
  </w:num>
  <w:num w:numId="14">
    <w:abstractNumId w:val="14"/>
  </w:num>
  <w:num w:numId="15">
    <w:abstractNumId w:val="12"/>
  </w:num>
  <w:num w:numId="16">
    <w:abstractNumId w:val="19"/>
  </w:num>
  <w:num w:numId="17">
    <w:abstractNumId w:val="17"/>
  </w:num>
  <w:num w:numId="18">
    <w:abstractNumId w:val="31"/>
  </w:num>
  <w:num w:numId="19">
    <w:abstractNumId w:val="10"/>
  </w:num>
  <w:num w:numId="20">
    <w:abstractNumId w:val="26"/>
  </w:num>
  <w:num w:numId="21">
    <w:abstractNumId w:val="22"/>
  </w:num>
  <w:num w:numId="22">
    <w:abstractNumId w:val="15"/>
  </w:num>
  <w:num w:numId="23">
    <w:abstractNumId w:val="6"/>
  </w:num>
  <w:num w:numId="24">
    <w:abstractNumId w:val="7"/>
  </w:num>
  <w:num w:numId="25">
    <w:abstractNumId w:val="29"/>
  </w:num>
  <w:num w:numId="26">
    <w:abstractNumId w:val="24"/>
  </w:num>
  <w:num w:numId="27">
    <w:abstractNumId w:val="2"/>
  </w:num>
  <w:num w:numId="28">
    <w:abstractNumId w:val="21"/>
  </w:num>
  <w:num w:numId="29">
    <w:abstractNumId w:val="20"/>
  </w:num>
  <w:num w:numId="30">
    <w:abstractNumId w:val="8"/>
  </w:num>
  <w:num w:numId="31">
    <w:abstractNumId w:val="27"/>
  </w:num>
  <w:num w:numId="3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24BF"/>
    <w:rsid w:val="0004769E"/>
    <w:rsid w:val="0006338D"/>
    <w:rsid w:val="00090737"/>
    <w:rsid w:val="000A74A4"/>
    <w:rsid w:val="000D24BF"/>
    <w:rsid w:val="00191C9E"/>
    <w:rsid w:val="00316637"/>
    <w:rsid w:val="00346A3F"/>
    <w:rsid w:val="003665E5"/>
    <w:rsid w:val="003D502B"/>
    <w:rsid w:val="003E279B"/>
    <w:rsid w:val="004710FD"/>
    <w:rsid w:val="004A6D8B"/>
    <w:rsid w:val="004F3855"/>
    <w:rsid w:val="00571C44"/>
    <w:rsid w:val="0057409F"/>
    <w:rsid w:val="0059065E"/>
    <w:rsid w:val="005C7F99"/>
    <w:rsid w:val="007A0869"/>
    <w:rsid w:val="007B7CA9"/>
    <w:rsid w:val="007F10F4"/>
    <w:rsid w:val="00814647"/>
    <w:rsid w:val="00857B4C"/>
    <w:rsid w:val="008D13BC"/>
    <w:rsid w:val="0093335C"/>
    <w:rsid w:val="00992CF8"/>
    <w:rsid w:val="009B5A23"/>
    <w:rsid w:val="009C2E03"/>
    <w:rsid w:val="00A83EE7"/>
    <w:rsid w:val="00AA3367"/>
    <w:rsid w:val="00AF3FDE"/>
    <w:rsid w:val="00BC7FCC"/>
    <w:rsid w:val="00BE2F5D"/>
    <w:rsid w:val="00C30E11"/>
    <w:rsid w:val="00D34E5C"/>
    <w:rsid w:val="00D91FFF"/>
    <w:rsid w:val="00D96873"/>
    <w:rsid w:val="00DC70CB"/>
    <w:rsid w:val="00E23341"/>
    <w:rsid w:val="00E52AC0"/>
    <w:rsid w:val="00E70FCE"/>
    <w:rsid w:val="00E92FCB"/>
    <w:rsid w:val="00FA00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BFFFD0"/>
  <w15:chartTrackingRefBased/>
  <w15:docId w15:val="{7807A3BC-1EB6-4791-8966-83555CE59F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heme="minorHAnsi" w:hAnsi="Calibri" w:cs="Calibri"/>
        <w:kern w:val="2"/>
        <w:sz w:val="22"/>
        <w:szCs w:val="22"/>
        <w:lang w:val="en-US" w:eastAsia="en-US" w:bidi="ar-SA"/>
        <w14:ligatures w14:val="standardContextual"/>
      </w:rPr>
    </w:rPrDefault>
    <w:pPrDefault>
      <w:pPr>
        <w:spacing w:before="120" w:after="12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D24B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D24B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D24BF"/>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D24BF"/>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0D24BF"/>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0D24BF"/>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0D24BF"/>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0D24BF"/>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0D24BF"/>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D24B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D24B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D24BF"/>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D24BF"/>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0D24BF"/>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0D24BF"/>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0D24BF"/>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0D24BF"/>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0D24BF"/>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0D24B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D24B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D24BF"/>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D24BF"/>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0D24BF"/>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0D24BF"/>
    <w:rPr>
      <w:i/>
      <w:iCs/>
      <w:color w:val="404040" w:themeColor="text1" w:themeTint="BF"/>
    </w:rPr>
  </w:style>
  <w:style w:type="paragraph" w:styleId="ListParagraph">
    <w:name w:val="List Paragraph"/>
    <w:basedOn w:val="Normal"/>
    <w:uiPriority w:val="34"/>
    <w:qFormat/>
    <w:rsid w:val="000D24BF"/>
    <w:pPr>
      <w:ind w:left="720"/>
      <w:contextualSpacing/>
    </w:pPr>
  </w:style>
  <w:style w:type="character" w:styleId="IntenseEmphasis">
    <w:name w:val="Intense Emphasis"/>
    <w:basedOn w:val="DefaultParagraphFont"/>
    <w:uiPriority w:val="21"/>
    <w:qFormat/>
    <w:rsid w:val="000D24BF"/>
    <w:rPr>
      <w:i/>
      <w:iCs/>
      <w:color w:val="0F4761" w:themeColor="accent1" w:themeShade="BF"/>
    </w:rPr>
  </w:style>
  <w:style w:type="paragraph" w:styleId="IntenseQuote">
    <w:name w:val="Intense Quote"/>
    <w:basedOn w:val="Normal"/>
    <w:next w:val="Normal"/>
    <w:link w:val="IntenseQuoteChar"/>
    <w:uiPriority w:val="30"/>
    <w:qFormat/>
    <w:rsid w:val="000D24B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D24BF"/>
    <w:rPr>
      <w:i/>
      <w:iCs/>
      <w:color w:val="0F4761" w:themeColor="accent1" w:themeShade="BF"/>
    </w:rPr>
  </w:style>
  <w:style w:type="character" w:styleId="IntenseReference">
    <w:name w:val="Intense Reference"/>
    <w:basedOn w:val="DefaultParagraphFont"/>
    <w:uiPriority w:val="32"/>
    <w:qFormat/>
    <w:rsid w:val="000D24BF"/>
    <w:rPr>
      <w:b/>
      <w:bCs/>
      <w:smallCaps/>
      <w:color w:val="0F4761" w:themeColor="accent1" w:themeShade="BF"/>
      <w:spacing w:val="5"/>
    </w:rPr>
  </w:style>
  <w:style w:type="character" w:styleId="Hyperlink">
    <w:name w:val="Hyperlink"/>
    <w:basedOn w:val="DefaultParagraphFont"/>
    <w:uiPriority w:val="99"/>
    <w:unhideWhenUsed/>
    <w:rsid w:val="000D24BF"/>
    <w:rPr>
      <w:color w:val="467886" w:themeColor="hyperlink"/>
      <w:u w:val="single"/>
    </w:rPr>
  </w:style>
  <w:style w:type="character" w:styleId="UnresolvedMention">
    <w:name w:val="Unresolved Mention"/>
    <w:basedOn w:val="DefaultParagraphFont"/>
    <w:uiPriority w:val="99"/>
    <w:semiHidden/>
    <w:unhideWhenUsed/>
    <w:rsid w:val="000D24B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5164774">
      <w:bodyDiv w:val="1"/>
      <w:marLeft w:val="0"/>
      <w:marRight w:val="0"/>
      <w:marTop w:val="0"/>
      <w:marBottom w:val="0"/>
      <w:divBdr>
        <w:top w:val="none" w:sz="0" w:space="0" w:color="auto"/>
        <w:left w:val="none" w:sz="0" w:space="0" w:color="auto"/>
        <w:bottom w:val="none" w:sz="0" w:space="0" w:color="auto"/>
        <w:right w:val="none" w:sz="0" w:space="0" w:color="auto"/>
      </w:divBdr>
    </w:div>
    <w:div w:id="341664681">
      <w:bodyDiv w:val="1"/>
      <w:marLeft w:val="0"/>
      <w:marRight w:val="0"/>
      <w:marTop w:val="0"/>
      <w:marBottom w:val="0"/>
      <w:divBdr>
        <w:top w:val="none" w:sz="0" w:space="0" w:color="auto"/>
        <w:left w:val="none" w:sz="0" w:space="0" w:color="auto"/>
        <w:bottom w:val="none" w:sz="0" w:space="0" w:color="auto"/>
        <w:right w:val="none" w:sz="0" w:space="0" w:color="auto"/>
      </w:divBdr>
    </w:div>
    <w:div w:id="401098616">
      <w:bodyDiv w:val="1"/>
      <w:marLeft w:val="0"/>
      <w:marRight w:val="0"/>
      <w:marTop w:val="0"/>
      <w:marBottom w:val="0"/>
      <w:divBdr>
        <w:top w:val="none" w:sz="0" w:space="0" w:color="auto"/>
        <w:left w:val="none" w:sz="0" w:space="0" w:color="auto"/>
        <w:bottom w:val="none" w:sz="0" w:space="0" w:color="auto"/>
        <w:right w:val="none" w:sz="0" w:space="0" w:color="auto"/>
      </w:divBdr>
    </w:div>
    <w:div w:id="617294197">
      <w:bodyDiv w:val="1"/>
      <w:marLeft w:val="0"/>
      <w:marRight w:val="0"/>
      <w:marTop w:val="0"/>
      <w:marBottom w:val="0"/>
      <w:divBdr>
        <w:top w:val="none" w:sz="0" w:space="0" w:color="auto"/>
        <w:left w:val="none" w:sz="0" w:space="0" w:color="auto"/>
        <w:bottom w:val="none" w:sz="0" w:space="0" w:color="auto"/>
        <w:right w:val="none" w:sz="0" w:space="0" w:color="auto"/>
      </w:divBdr>
    </w:div>
    <w:div w:id="797339234">
      <w:bodyDiv w:val="1"/>
      <w:marLeft w:val="0"/>
      <w:marRight w:val="0"/>
      <w:marTop w:val="0"/>
      <w:marBottom w:val="0"/>
      <w:divBdr>
        <w:top w:val="none" w:sz="0" w:space="0" w:color="auto"/>
        <w:left w:val="none" w:sz="0" w:space="0" w:color="auto"/>
        <w:bottom w:val="none" w:sz="0" w:space="0" w:color="auto"/>
        <w:right w:val="none" w:sz="0" w:space="0" w:color="auto"/>
      </w:divBdr>
    </w:div>
    <w:div w:id="1076899570">
      <w:bodyDiv w:val="1"/>
      <w:marLeft w:val="0"/>
      <w:marRight w:val="0"/>
      <w:marTop w:val="0"/>
      <w:marBottom w:val="0"/>
      <w:divBdr>
        <w:top w:val="none" w:sz="0" w:space="0" w:color="auto"/>
        <w:left w:val="none" w:sz="0" w:space="0" w:color="auto"/>
        <w:bottom w:val="none" w:sz="0" w:space="0" w:color="auto"/>
        <w:right w:val="none" w:sz="0" w:space="0" w:color="auto"/>
      </w:divBdr>
    </w:div>
    <w:div w:id="1122263893">
      <w:bodyDiv w:val="1"/>
      <w:marLeft w:val="0"/>
      <w:marRight w:val="0"/>
      <w:marTop w:val="0"/>
      <w:marBottom w:val="0"/>
      <w:divBdr>
        <w:top w:val="none" w:sz="0" w:space="0" w:color="auto"/>
        <w:left w:val="none" w:sz="0" w:space="0" w:color="auto"/>
        <w:bottom w:val="none" w:sz="0" w:space="0" w:color="auto"/>
        <w:right w:val="none" w:sz="0" w:space="0" w:color="auto"/>
      </w:divBdr>
    </w:div>
    <w:div w:id="1608587333">
      <w:bodyDiv w:val="1"/>
      <w:marLeft w:val="0"/>
      <w:marRight w:val="0"/>
      <w:marTop w:val="0"/>
      <w:marBottom w:val="0"/>
      <w:divBdr>
        <w:top w:val="none" w:sz="0" w:space="0" w:color="auto"/>
        <w:left w:val="none" w:sz="0" w:space="0" w:color="auto"/>
        <w:bottom w:val="none" w:sz="0" w:space="0" w:color="auto"/>
        <w:right w:val="none" w:sz="0" w:space="0" w:color="auto"/>
      </w:divBdr>
    </w:div>
    <w:div w:id="1654480143">
      <w:bodyDiv w:val="1"/>
      <w:marLeft w:val="0"/>
      <w:marRight w:val="0"/>
      <w:marTop w:val="0"/>
      <w:marBottom w:val="0"/>
      <w:divBdr>
        <w:top w:val="none" w:sz="0" w:space="0" w:color="auto"/>
        <w:left w:val="none" w:sz="0" w:space="0" w:color="auto"/>
        <w:bottom w:val="none" w:sz="0" w:space="0" w:color="auto"/>
        <w:right w:val="none" w:sz="0" w:space="0" w:color="auto"/>
      </w:divBdr>
    </w:div>
    <w:div w:id="19116950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nam04.safelinks.protection.outlook.com/?url=https%3A%2F%2Fmissoulian.com%2Fopinion%2Fcolumnists%2Fjen-molloy-and-amanda-cahill-crisis-intervention-levy-is-vital%2Farticle_ead42327-87be-5234-a151-3bb80f00559a.html&amp;data=05%7C01%7Ctomas.hernandez%40mso.umt.edu%7C9db43f3060a6484c2b8008dadc556e5a%7C68407ce503da49ffaf0a724be0d37c9d%7C0%7C0%7C638064556788644578%7CUnknown%7CTWFpbGZsb3d8eyJWIjoiMC4wLjAwMDAiLCJQIjoiV2luMzIiLCJBTiI6Ik1haWwiLCJXVCI6Mn0%3D%7C3000%7C%7C%7C&amp;sdata=F7tie3UKO%2BC9Z58bzX8aLOUGhhl4jly3teXLPyUL5LU%3D&amp;reserved=0"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nam04.safelinks.protection.outlook.com/?url=https%3A%2F%2Fwww.socialworkers.org%2FAbout%2FEthics%2FCode-of-Ethics%2FCode-of-Ethics-English&amp;data=05%7C01%7Ctomas.hernandez%40mso.umt.edu%7C9db43f3060a6484c2b8008dadc556e5a%7C68407ce503da49ffaf0a724be0d37c9d%7C0%7C0%7C638064556788644578%7CUnknown%7CTWFpbGZsb3d8eyJWIjoiMC4wLjAwMDAiLCJQIjoiV2luMzIiLCJBTiI6Ik1haWwiLCJXVCI6Mn0%3D%7C3000%7C%7C%7C&amp;sdata=AAmvN5%2BBuN44atNaoq1gCRHPJhP%2FZbY%2FeRZnON2fQcY%3D&amp;reserved=0"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hyperlink" Target="https://www.umt.edu/grad/telling-our-story/stories-folder/thomas-basolo.php" TargetMode="External"/><Relationship Id="rId5" Type="http://schemas.openxmlformats.org/officeDocument/2006/relationships/hyperlink" Target="https://www.umt.edu/social-work/default.php" TargetMode="External"/><Relationship Id="rId10" Type="http://schemas.openxmlformats.org/officeDocument/2006/relationships/hyperlink" Target="https://nam04.safelinks.protection.outlook.com/?url=https%3A%2F%2Fjournals.library.brocku.ca%2Findex.php%2FSSJ%2Farticle%2Fview%2F2746&amp;data=05%7C01%7Ctomas.hernandez%40mso.umt.edu%7C9db43f3060a6484c2b8008dadc556e5a%7C68407ce503da49ffaf0a724be0d37c9d%7C0%7C0%7C638064556788644578%7CUnknown%7CTWFpbGZsb3d8eyJWIjoiMC4wLjAwMDAiLCJQIjoiV2luMzIiLCJBTiI6Ik1haWwiLCJXVCI6Mn0%3D%7C3000%7C%7C%7C&amp;sdata=T%2FStPbPPhtdCkRA2ZKbV4dlxjjUHxJ6VQTBRp2IdRw0%3D&amp;reserved=0" TargetMode="External"/><Relationship Id="rId4" Type="http://schemas.openxmlformats.org/officeDocument/2006/relationships/webSettings" Target="webSettings.xml"/><Relationship Id="rId9" Type="http://schemas.openxmlformats.org/officeDocument/2006/relationships/hyperlink" Target="https://nam04.safelinks.protection.outlook.com/?url=https%3A%2F%2Fwww.socialworkers.org%2FAdvocacy%2FLegislative-Alerts&amp;data=05%7C01%7Ctomas.hernandez%40mso.umt.edu%7C9db43f3060a6484c2b8008dadc556e5a%7C68407ce503da49ffaf0a724be0d37c9d%7C0%7C0%7C638064556788644578%7CUnknown%7CTWFpbGZsb3d8eyJWIjoiMC4wLjAwMDAiLCJQIjoiV2luMzIiLCJBTiI6Ik1haWwiLCJXVCI6Mn0%3D%7C3000%7C%7C%7C&amp;sdata=SDnmuvA%2BB%2FyqwCBI9r9%2BH6X2j01RJHoNU8%2BorunYKaA%3D&amp;reserved=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852</Words>
  <Characters>4860</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Hernandez, Tomas</dc:creator>
  <cp:keywords/>
  <dc:description/>
  <cp:lastModifiedBy>Hernandez, Tomas</cp:lastModifiedBy>
  <cp:revision>2</cp:revision>
  <dcterms:created xsi:type="dcterms:W3CDTF">2026-02-11T20:38:00Z</dcterms:created>
  <dcterms:modified xsi:type="dcterms:W3CDTF">2026-02-11T20:38:00Z</dcterms:modified>
</cp:coreProperties>
</file>