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1F64CD39" w14:textId="77777777" w:rsidR="00F4353A" w:rsidRPr="00F4353A" w:rsidRDefault="00F4353A" w:rsidP="00F4353A">
                  <w:pPr>
                    <w:rPr>
                      <w:rFonts w:eastAsia="Aptos"/>
                      <w:b/>
                      <w:bCs/>
                      <w:color w:val="70002E"/>
                      <w:kern w:val="0"/>
                      <w:sz w:val="28"/>
                      <w:szCs w:val="28"/>
                      <w14:ligatures w14:val="none"/>
                    </w:rPr>
                  </w:pPr>
                  <w:r w:rsidRPr="00F4353A">
                    <w:rPr>
                      <w:rFonts w:eastAsia="Aptos"/>
                      <w:b/>
                      <w:bCs/>
                      <w:color w:val="70002E"/>
                      <w:kern w:val="0"/>
                      <w:sz w:val="28"/>
                      <w:szCs w:val="28"/>
                      <w14:ligatures w14:val="none"/>
                    </w:rPr>
                    <w:t>Presidential Lecture Series features Dr. Robin Wall Kimmerer</w:t>
                  </w:r>
                </w:p>
                <w:p w14:paraId="2D134FBE" w14:textId="3C9050DA" w:rsidR="00E92FCB" w:rsidRPr="00A83EE7" w:rsidRDefault="00570BE1" w:rsidP="00D34E5C">
                  <w:pPr>
                    <w:rPr>
                      <w:rFonts w:eastAsia="Aptos"/>
                      <w:color w:val="000000"/>
                      <w:kern w:val="0"/>
                      <w14:ligatures w14:val="none"/>
                    </w:rPr>
                  </w:pPr>
                  <w:r w:rsidRPr="00570BE1">
                    <w:rPr>
                      <w:rFonts w:eastAsia="Aptos"/>
                      <w:color w:val="000000"/>
                      <w:kern w:val="0"/>
                      <w14:ligatures w14:val="none"/>
                    </w:rPr>
                    <w:t xml:space="preserve">Dr. Robin Wall Kimmerer is a mother, scientist, decorated professor, and enrolled member of the Citizen Potawatomi Nation. A MacArthur Fellow and founder and director of the Center for Native Peoples and the Environment, she is the </w:t>
                  </w:r>
                  <w:r w:rsidRPr="00570BE1">
                    <w:rPr>
                      <w:rFonts w:eastAsia="Aptos"/>
                      <w:b/>
                      <w:bCs/>
                      <w:color w:val="000000"/>
                      <w:kern w:val="0"/>
                      <w14:ligatures w14:val="none"/>
                    </w:rPr>
                    <w:t xml:space="preserve">author of </w:t>
                  </w:r>
                  <w:r w:rsidRPr="00570BE1">
                    <w:rPr>
                      <w:rFonts w:eastAsia="Aptos"/>
                      <w:b/>
                      <w:bCs/>
                      <w:i/>
                      <w:iCs/>
                      <w:color w:val="000000"/>
                      <w:kern w:val="0"/>
                      <w14:ligatures w14:val="none"/>
                    </w:rPr>
                    <w:t>Braiding Sweetgrass: Indigenous Wisdom, Scientific Knowledge and the Teachings of Plants</w:t>
                  </w:r>
                  <w:r w:rsidRPr="00570BE1">
                    <w:rPr>
                      <w:rFonts w:eastAsia="Aptos"/>
                      <w:b/>
                      <w:bCs/>
                      <w:color w:val="000000"/>
                      <w:kern w:val="0"/>
                      <w14:ligatures w14:val="none"/>
                    </w:rPr>
                    <w:t>,</w:t>
                  </w:r>
                  <w:r w:rsidRPr="00570BE1">
                    <w:rPr>
                      <w:rFonts w:eastAsia="Aptos"/>
                      <w:color w:val="000000"/>
                      <w:kern w:val="0"/>
                      <w14:ligatures w14:val="none"/>
                    </w:rPr>
                    <w:t xml:space="preserve"> earning Kimmerer wide acclaim. </w:t>
                  </w:r>
                  <w:r w:rsidRPr="00570BE1">
                    <w:rPr>
                      <w:rFonts w:eastAsia="Aptos"/>
                      <w:i/>
                      <w:iCs/>
                      <w:color w:val="000000"/>
                      <w:kern w:val="0"/>
                      <w14:ligatures w14:val="none"/>
                    </w:rPr>
                    <w:t xml:space="preserve">Braiding Sweetgrass </w:t>
                  </w:r>
                  <w:r w:rsidRPr="00570BE1">
                    <w:rPr>
                      <w:rFonts w:eastAsia="Aptos"/>
                      <w:color w:val="000000"/>
                      <w:kern w:val="0"/>
                      <w14:ligatures w14:val="none"/>
                    </w:rPr>
                    <w:t xml:space="preserve">was the MSW In-Person Summer read. This event is free, open to the public, and available in person and on Zoom—October 10th at 7 pm MST. Please visit the </w:t>
                  </w:r>
                  <w:hyperlink r:id="rId7" w:tooltip="https://www.umt.edu/president/events/lectures/2023-2024/robin-wall-kimmerer.php" w:history="1">
                    <w:r w:rsidRPr="00570BE1">
                      <w:rPr>
                        <w:rStyle w:val="Hyperlink"/>
                        <w:rFonts w:eastAsia="Aptos"/>
                        <w:kern w:val="0"/>
                        <w14:ligatures w14:val="none"/>
                      </w:rPr>
                      <w:t>President's Lecture Series</w:t>
                    </w:r>
                  </w:hyperlink>
                  <w:r w:rsidRPr="00570BE1">
                    <w:rPr>
                      <w:rFonts w:eastAsia="Aptos"/>
                      <w:color w:val="000000"/>
                      <w:kern w:val="0"/>
                      <w14:ligatures w14:val="none"/>
                    </w:rPr>
                    <w:t xml:space="preserve"> for more information.</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CCF690F" w14:textId="77777777" w:rsidR="00A8742F" w:rsidRPr="00A8742F" w:rsidRDefault="00A8742F" w:rsidP="00A8742F">
                  <w:pPr>
                    <w:rPr>
                      <w:rFonts w:eastAsia="Aptos"/>
                      <w:b/>
                      <w:bCs/>
                      <w:color w:val="70002E"/>
                      <w:kern w:val="0"/>
                      <w:sz w:val="28"/>
                      <w:szCs w:val="28"/>
                      <w14:ligatures w14:val="none"/>
                    </w:rPr>
                  </w:pPr>
                  <w:r w:rsidRPr="00A8742F">
                    <w:rPr>
                      <w:rFonts w:eastAsia="Aptos"/>
                      <w:b/>
                      <w:bCs/>
                      <w:color w:val="70002E"/>
                      <w:kern w:val="0"/>
                      <w:sz w:val="28"/>
                      <w:szCs w:val="28"/>
                      <w14:ligatures w14:val="none"/>
                    </w:rPr>
                    <w:t>Indigenous People's Consortium | An Alaska Native Integrated Lifecycle Approach to Understanding Alzheimer's Disease</w:t>
                  </w:r>
                </w:p>
                <w:p w14:paraId="5C76DE47" w14:textId="71411F95" w:rsidR="0004769E" w:rsidRPr="00BC7FCC" w:rsidRDefault="00773CF5" w:rsidP="00D34E5C">
                  <w:pPr>
                    <w:rPr>
                      <w:rFonts w:eastAsia="Aptos"/>
                      <w:kern w:val="0"/>
                      <w14:ligatures w14:val="none"/>
                    </w:rPr>
                  </w:pPr>
                  <w:r w:rsidRPr="00773CF5">
                    <w:rPr>
                      <w:rFonts w:eastAsia="Aptos"/>
                      <w:kern w:val="0"/>
                      <w14:ligatures w14:val="none"/>
                    </w:rPr>
                    <w:t xml:space="preserve">Please join the Geriatric Workforce Enhancement Program (GWEP) and Indigenous People's Consortium in October as Dr. </w:t>
                  </w:r>
                  <w:proofErr w:type="spellStart"/>
                  <w:r w:rsidRPr="00773CF5">
                    <w:rPr>
                      <w:rFonts w:eastAsia="Aptos"/>
                      <w:kern w:val="0"/>
                      <w14:ligatures w14:val="none"/>
                    </w:rPr>
                    <w:t>Rosellen</w:t>
                  </w:r>
                  <w:proofErr w:type="spellEnd"/>
                  <w:r w:rsidRPr="00773CF5">
                    <w:rPr>
                      <w:rFonts w:eastAsia="Aptos"/>
                      <w:kern w:val="0"/>
                      <w14:ligatures w14:val="none"/>
                    </w:rPr>
                    <w:t xml:space="preserve"> </w:t>
                  </w:r>
                  <w:proofErr w:type="spellStart"/>
                  <w:r w:rsidRPr="00773CF5">
                    <w:rPr>
                      <w:rFonts w:eastAsia="Aptos"/>
                      <w:kern w:val="0"/>
                      <w14:ligatures w14:val="none"/>
                    </w:rPr>
                    <w:t>Rosich</w:t>
                  </w:r>
                  <w:proofErr w:type="spellEnd"/>
                  <w:r w:rsidRPr="00773CF5">
                    <w:rPr>
                      <w:rFonts w:eastAsia="Aptos"/>
                      <w:kern w:val="0"/>
                      <w14:ligatures w14:val="none"/>
                    </w:rPr>
                    <w:t xml:space="preserve">, Dr. Maria Crouch, and Steven Harris present: "An Alaska Native Integrated Lifecycle Approach to Understanding Alzheimer's Disease" on October 19th at 3:00 pm MST. Please </w:t>
                  </w:r>
                  <w:hyperlink r:id="rId8" w:anchor="/registration" w:tooltip="https://utah.zoom.us/meeting/register/tJctdumsqz8tEtQiepkwtoAASmgj5Sp1q-4x#/registration" w:history="1">
                    <w:r w:rsidRPr="00773CF5">
                      <w:rPr>
                        <w:rStyle w:val="Hyperlink"/>
                        <w:rFonts w:eastAsia="Aptos"/>
                        <w:kern w:val="0"/>
                        <w14:ligatures w14:val="none"/>
                      </w:rPr>
                      <w:t>Register</w:t>
                    </w:r>
                  </w:hyperlink>
                  <w:r w:rsidRPr="00773CF5">
                    <w:rPr>
                      <w:rFonts w:eastAsia="Aptos"/>
                      <w:kern w:val="0"/>
                      <w14:ligatures w14:val="none"/>
                    </w:rPr>
                    <w:t xml:space="preserve"> to attend via Zoom.</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536F845" w14:textId="77777777" w:rsidR="00624B81" w:rsidRPr="00624B81" w:rsidRDefault="00624B81" w:rsidP="00624B81">
                  <w:pPr>
                    <w:rPr>
                      <w:rFonts w:eastAsia="Aptos"/>
                      <w:b/>
                      <w:bCs/>
                      <w:color w:val="70002E"/>
                      <w:kern w:val="0"/>
                      <w:sz w:val="28"/>
                      <w:szCs w:val="28"/>
                      <w14:ligatures w14:val="none"/>
                    </w:rPr>
                  </w:pPr>
                  <w:r w:rsidRPr="00624B81">
                    <w:rPr>
                      <w:rFonts w:eastAsia="Aptos"/>
                      <w:b/>
                      <w:bCs/>
                      <w:color w:val="70002E"/>
                      <w:kern w:val="0"/>
                      <w:sz w:val="28"/>
                      <w:szCs w:val="28"/>
                      <w14:ligatures w14:val="none"/>
                    </w:rPr>
                    <w:lastRenderedPageBreak/>
                    <w:t>NASW Conference</w:t>
                  </w:r>
                </w:p>
                <w:p w14:paraId="0553C701" w14:textId="4DD7E394" w:rsidR="00E92FCB" w:rsidRPr="00D34E5C" w:rsidRDefault="00022E4F" w:rsidP="00D34E5C">
                  <w:pPr>
                    <w:rPr>
                      <w:rFonts w:eastAsia="Aptos"/>
                      <w:color w:val="000000"/>
                      <w:kern w:val="0"/>
                      <w14:ligatures w14:val="none"/>
                    </w:rPr>
                  </w:pPr>
                  <w:r w:rsidRPr="00022E4F">
                    <w:rPr>
                      <w:rFonts w:eastAsia="Aptos"/>
                      <w:color w:val="000000"/>
                      <w:kern w:val="0"/>
                      <w14:ligatures w14:val="none"/>
                    </w:rPr>
                    <w:t xml:space="preserve">Montana and Wyoming are once again excited to host a virtual conference open to all behavioral health professionals. This event will consist of </w:t>
                  </w:r>
                  <w:r w:rsidRPr="00022E4F">
                    <w:rPr>
                      <w:rFonts w:eastAsia="Aptos"/>
                      <w:b/>
                      <w:bCs/>
                      <w:color w:val="000000"/>
                      <w:kern w:val="0"/>
                      <w14:ligatures w14:val="none"/>
                    </w:rPr>
                    <w:t>15 CEUS</w:t>
                  </w:r>
                  <w:r w:rsidRPr="00022E4F">
                    <w:rPr>
                      <w:rFonts w:eastAsia="Aptos"/>
                      <w:color w:val="000000"/>
                      <w:kern w:val="0"/>
                      <w14:ligatures w14:val="none"/>
                    </w:rPr>
                    <w:t xml:space="preserve"> and be completely virtual, providing an accessible learning space for urban and rural participants. We look forward to announcing our speakers soon and enjoying two full days of critical learning from various presenters. Please visit the </w:t>
                  </w:r>
                  <w:hyperlink r:id="rId9" w:tooltip="https://naswmt.socialworkers.org/Events/Annual-Conference" w:history="1">
                    <w:r w:rsidRPr="00022E4F">
                      <w:rPr>
                        <w:rStyle w:val="Hyperlink"/>
                        <w:rFonts w:eastAsia="Aptos"/>
                        <w:kern w:val="0"/>
                        <w14:ligatures w14:val="none"/>
                      </w:rPr>
                      <w:t>NASW MT Chapter</w:t>
                    </w:r>
                  </w:hyperlink>
                  <w:r w:rsidRPr="00022E4F">
                    <w:rPr>
                      <w:rFonts w:eastAsia="Aptos"/>
                      <w:color w:val="000000"/>
                      <w:kern w:val="0"/>
                      <w14:ligatures w14:val="none"/>
                    </w:rPr>
                    <w:t xml:space="preserve"> for more information.</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5EC5C85" w14:textId="77777777" w:rsidR="00C126F3" w:rsidRPr="00C126F3" w:rsidRDefault="00C126F3" w:rsidP="00C126F3">
                  <w:pPr>
                    <w:rPr>
                      <w:rFonts w:eastAsia="Aptos"/>
                      <w:b/>
                      <w:bCs/>
                      <w:color w:val="70002E"/>
                      <w:kern w:val="0"/>
                      <w:sz w:val="28"/>
                      <w:szCs w:val="28"/>
                      <w14:ligatures w14:val="none"/>
                    </w:rPr>
                  </w:pPr>
                  <w:r w:rsidRPr="00C126F3">
                    <w:rPr>
                      <w:rFonts w:eastAsia="Aptos"/>
                      <w:b/>
                      <w:bCs/>
                      <w:color w:val="70002E"/>
                      <w:kern w:val="0"/>
                      <w:sz w:val="28"/>
                      <w:szCs w:val="28"/>
                      <w14:ligatures w14:val="none"/>
                    </w:rPr>
                    <w:t>A Court Win for the Trans Community in Montana!</w:t>
                  </w:r>
                </w:p>
                <w:p w14:paraId="0E6005BD" w14:textId="327FFF67" w:rsidR="00D34E5C" w:rsidRPr="00D34E5C" w:rsidRDefault="0000464D" w:rsidP="00D34E5C">
                  <w:pPr>
                    <w:jc w:val="center"/>
                    <w:rPr>
                      <w:rFonts w:eastAsia="Aptos"/>
                      <w:color w:val="000000"/>
                      <w:kern w:val="0"/>
                      <w14:ligatures w14:val="none"/>
                    </w:rPr>
                  </w:pPr>
                  <w:r>
                    <w:rPr>
                      <w:rFonts w:eastAsia="Aptos"/>
                      <w:noProof/>
                      <w:color w:val="000000"/>
                    </w:rPr>
                    <w:drawing>
                      <wp:inline distT="0" distB="0" distL="0" distR="0" wp14:anchorId="29D74B64" wp14:editId="0DFB3165">
                        <wp:extent cx="3705225" cy="2781300"/>
                        <wp:effectExtent l="0" t="0" r="9525" b="0"/>
                        <wp:docPr id="1" name="Picture 1" descr="A person standing at a podium with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tanding at a podium with a microphon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5225" cy="2781300"/>
                                </a:xfrm>
                                <a:prstGeom prst="rect">
                                  <a:avLst/>
                                </a:prstGeom>
                                <a:noFill/>
                                <a:ln>
                                  <a:noFill/>
                                </a:ln>
                              </pic:spPr>
                            </pic:pic>
                          </a:graphicData>
                        </a:graphic>
                      </wp:inline>
                    </w:drawing>
                  </w:r>
                </w:p>
                <w:p w14:paraId="01342DAD" w14:textId="77777777" w:rsidR="002942B5" w:rsidRPr="002942B5" w:rsidRDefault="002942B5" w:rsidP="002942B5">
                  <w:pPr>
                    <w:rPr>
                      <w:rFonts w:eastAsia="Aptos"/>
                      <w:color w:val="000000"/>
                      <w:kern w:val="0"/>
                      <w14:ligatures w14:val="none"/>
                    </w:rPr>
                  </w:pPr>
                  <w:r w:rsidRPr="002942B5">
                    <w:rPr>
                      <w:rFonts w:eastAsia="Aptos"/>
                      <w:color w:val="000000"/>
                      <w:kern w:val="0"/>
                      <w14:ligatures w14:val="none"/>
                    </w:rPr>
                    <w:t xml:space="preserve">From the Missoula Current: On Sept 27th, a Missoula County District Court judge granted </w:t>
                  </w:r>
                  <w:hyperlink r:id="rId11" w:tooltip="https://dailymontanan.com/2023/09/18/judge-to-rule-next-week-on-preliminary-injunction-in-gender-affirming-care-lawsuit/" w:history="1">
                    <w:r w:rsidRPr="002942B5">
                      <w:rPr>
                        <w:rStyle w:val="Hyperlink"/>
                        <w:rFonts w:eastAsia="Aptos"/>
                        <w:kern w:val="0"/>
                        <w14:ligatures w14:val="none"/>
                      </w:rPr>
                      <w:t>plaintiffs’ request</w:t>
                    </w:r>
                  </w:hyperlink>
                  <w:r w:rsidRPr="002942B5">
                    <w:rPr>
                      <w:rFonts w:eastAsia="Aptos"/>
                      <w:color w:val="000000"/>
                      <w:kern w:val="0"/>
                      <w14:ligatures w14:val="none"/>
                    </w:rPr>
                    <w:t xml:space="preserve"> for a preliminary injunction against Senate Bill 99, which made it illegal for young people who are transgender to receive gender-affirming care. Access Missoula Current to read the </w:t>
                  </w:r>
                  <w:hyperlink r:id="rId12" w:tooltip="https://missoulacurrent.com/gender-affirming-care-2/" w:history="1">
                    <w:r w:rsidRPr="002942B5">
                      <w:rPr>
                        <w:rStyle w:val="Hyperlink"/>
                        <w:rFonts w:eastAsia="Aptos"/>
                        <w:kern w:val="0"/>
                        <w14:ligatures w14:val="none"/>
                      </w:rPr>
                      <w:t>full article</w:t>
                    </w:r>
                  </w:hyperlink>
                  <w:r w:rsidRPr="002942B5">
                    <w:rPr>
                      <w:rFonts w:eastAsia="Aptos"/>
                      <w:color w:val="000000"/>
                      <w:kern w:val="0"/>
                      <w14:ligatures w14:val="none"/>
                    </w:rPr>
                    <w:t>.</w:t>
                  </w:r>
                </w:p>
                <w:p w14:paraId="20450454" w14:textId="72FABF63" w:rsidR="000D24BF" w:rsidRPr="000D24BF" w:rsidRDefault="002942B5" w:rsidP="00D34E5C">
                  <w:pPr>
                    <w:rPr>
                      <w:rFonts w:eastAsia="Aptos"/>
                      <w:color w:val="000000"/>
                      <w:kern w:val="0"/>
                      <w14:ligatures w14:val="none"/>
                    </w:rPr>
                  </w:pPr>
                  <w:r w:rsidRPr="002942B5">
                    <w:rPr>
                      <w:rFonts w:eastAsia="Aptos"/>
                      <w:b/>
                      <w:bCs/>
                      <w:color w:val="000000"/>
                      <w:kern w:val="0"/>
                      <w14:ligatures w14:val="none"/>
                    </w:rPr>
                    <w:t>Shout out to our UM BSW Club for attending the rally at the Court House to support Trans rights in Montana!</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F504F20" w14:textId="48E424D7" w:rsidR="0072182C" w:rsidRPr="0072182C" w:rsidRDefault="0072182C" w:rsidP="0072182C">
                  <w:pPr>
                    <w:rPr>
                      <w:rFonts w:eastAsia="Aptos"/>
                      <w:b/>
                      <w:bCs/>
                      <w:color w:val="70002E"/>
                      <w:kern w:val="0"/>
                      <w:sz w:val="28"/>
                      <w:szCs w:val="28"/>
                      <w14:ligatures w14:val="none"/>
                    </w:rPr>
                  </w:pPr>
                  <w:r w:rsidRPr="0072182C">
                    <w:rPr>
                      <w:rFonts w:eastAsia="Aptos"/>
                      <w:b/>
                      <w:bCs/>
                      <w:color w:val="70002E"/>
                      <w:kern w:val="0"/>
                      <w:sz w:val="28"/>
                      <w:szCs w:val="28"/>
                      <w14:ligatures w14:val="none"/>
                    </w:rPr>
                    <w:t xml:space="preserve">New Faculty! The School of Social Work is growing, </w:t>
                  </w:r>
                  <w:r>
                    <w:rPr>
                      <w:rFonts w:eastAsia="Aptos"/>
                      <w:b/>
                      <w:bCs/>
                      <w:color w:val="70002E"/>
                      <w:kern w:val="0"/>
                      <w:sz w:val="28"/>
                      <w:szCs w:val="28"/>
                      <w14:ligatures w14:val="none"/>
                    </w:rPr>
                    <w:br/>
                  </w:r>
                  <w:r w:rsidRPr="0072182C">
                    <w:rPr>
                      <w:rFonts w:eastAsia="Aptos"/>
                      <w:b/>
                      <w:bCs/>
                      <w:color w:val="70002E"/>
                      <w:kern w:val="0"/>
                      <w:sz w:val="28"/>
                      <w:szCs w:val="28"/>
                      <w14:ligatures w14:val="none"/>
                    </w:rPr>
                    <w:t>and we are excited to introduce 3 new faculty members:</w:t>
                  </w:r>
                </w:p>
                <w:p w14:paraId="3CE99885" w14:textId="48F52C21" w:rsidR="00EC4B37" w:rsidRPr="00EC4B37" w:rsidRDefault="00EC4B37" w:rsidP="00EC4B37">
                  <w:pPr>
                    <w:jc w:val="center"/>
                    <w:rPr>
                      <w:rFonts w:eastAsia="Aptos"/>
                      <w:noProof/>
                      <w:color w:val="000000"/>
                      <w:kern w:val="0"/>
                      <w14:ligatures w14:val="none"/>
                    </w:rPr>
                  </w:pPr>
                  <w:r w:rsidRPr="00EC4B37">
                    <w:rPr>
                      <w:rFonts w:eastAsia="Aptos"/>
                      <w:noProof/>
                      <w:color w:val="000000"/>
                      <w:kern w:val="0"/>
                      <w14:ligatures w14:val="none"/>
                    </w:rPr>
                    <w:lastRenderedPageBreak/>
                    <w:drawing>
                      <wp:inline distT="0" distB="0" distL="0" distR="0" wp14:anchorId="599ED1F5" wp14:editId="6765477C">
                        <wp:extent cx="2044243" cy="2514600"/>
                        <wp:effectExtent l="0" t="0" r="0" b="0"/>
                        <wp:docPr id="3" name="Picture 3" descr="Deja Williams, smiling,  in a yellow c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ja Williams, smiling,  in a yellow coa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9048" cy="2520511"/>
                                </a:xfrm>
                                <a:prstGeom prst="rect">
                                  <a:avLst/>
                                </a:prstGeom>
                                <a:noFill/>
                                <a:ln>
                                  <a:noFill/>
                                </a:ln>
                              </pic:spPr>
                            </pic:pic>
                          </a:graphicData>
                        </a:graphic>
                      </wp:inline>
                    </w:drawing>
                  </w:r>
                </w:p>
                <w:p w14:paraId="0B0C5B1F" w14:textId="20154AC8" w:rsidR="00D34E5C" w:rsidRPr="000C447B" w:rsidRDefault="000C447B" w:rsidP="00D34E5C">
                  <w:pPr>
                    <w:jc w:val="center"/>
                    <w:rPr>
                      <w:rFonts w:eastAsia="Aptos"/>
                      <w:i/>
                      <w:iCs/>
                      <w:noProof/>
                      <w:color w:val="0E2841" w:themeColor="text2"/>
                      <w:kern w:val="0"/>
                      <w14:ligatures w14:val="none"/>
                    </w:rPr>
                  </w:pPr>
                  <w:r w:rsidRPr="000C447B">
                    <w:rPr>
                      <w:rFonts w:eastAsia="Aptos"/>
                      <w:i/>
                      <w:iCs/>
                      <w:noProof/>
                      <w:color w:val="0E2841" w:themeColor="text2"/>
                      <w:kern w:val="0"/>
                      <w14:ligatures w14:val="none"/>
                    </w:rPr>
                    <w:t>Deja Williams</w:t>
                  </w:r>
                </w:p>
                <w:p w14:paraId="767C70A8" w14:textId="77777777" w:rsidR="000C447B" w:rsidRPr="000C447B" w:rsidRDefault="000C447B" w:rsidP="000C447B">
                  <w:pPr>
                    <w:rPr>
                      <w:rFonts w:eastAsia="Aptos"/>
                      <w:color w:val="000000"/>
                      <w:kern w:val="0"/>
                      <w14:ligatures w14:val="none"/>
                    </w:rPr>
                  </w:pPr>
                  <w:r w:rsidRPr="000C447B">
                    <w:rPr>
                      <w:rFonts w:eastAsia="Aptos"/>
                      <w:b/>
                      <w:bCs/>
                      <w:color w:val="000000"/>
                      <w:kern w:val="0"/>
                      <w14:ligatures w14:val="none"/>
                    </w:rPr>
                    <w:t>Introducing Deja Williams, JD/MSW</w:t>
                  </w:r>
                </w:p>
                <w:p w14:paraId="1EFAC87B" w14:textId="77777777" w:rsidR="000C447B" w:rsidRPr="000C447B" w:rsidRDefault="000C447B" w:rsidP="000C447B">
                  <w:pPr>
                    <w:rPr>
                      <w:rFonts w:eastAsia="Aptos"/>
                      <w:color w:val="000000"/>
                      <w:kern w:val="0"/>
                      <w14:ligatures w14:val="none"/>
                    </w:rPr>
                  </w:pPr>
                  <w:r w:rsidRPr="000C447B">
                    <w:rPr>
                      <w:rFonts w:eastAsia="Aptos"/>
                      <w:color w:val="000000"/>
                      <w:kern w:val="0"/>
                      <w14:ligatures w14:val="none"/>
                    </w:rPr>
                    <w:t>Hello! My name is Deja Williams. I am a Clinical Assistant Professor in the School of Social Work.</w:t>
                  </w:r>
                </w:p>
                <w:p w14:paraId="15E9DC72" w14:textId="77777777" w:rsidR="000C447B" w:rsidRPr="000C447B" w:rsidRDefault="000C447B" w:rsidP="000C447B">
                  <w:pPr>
                    <w:rPr>
                      <w:rFonts w:eastAsia="Aptos"/>
                      <w:color w:val="000000"/>
                      <w:kern w:val="0"/>
                      <w14:ligatures w14:val="none"/>
                    </w:rPr>
                  </w:pPr>
                  <w:r w:rsidRPr="000C447B">
                    <w:rPr>
                      <w:rFonts w:eastAsia="Aptos"/>
                      <w:color w:val="000000"/>
                      <w:kern w:val="0"/>
                      <w14:ligatures w14:val="none"/>
                    </w:rPr>
                    <w:t>Here’s a little bit about me: I recently graduated from George Washington University School of Law in May 2023. Before submitting myself for torture…I mean, going to law school. I received my BSW from Spring Arbor University and MSW from The University of Michigan. My areas of concentration were interpersonal practice and mental health. I started my career at Michigan Medicine in the Adult Inpatient Psychiatric Unit. I then transitioned to a community mental health non-profit where I worked as a Multi-Systemic Therapist serving court-involved youth charged with delinquency and at risk of removal for placement in detention, rehabilitation, or foster care. It was through this work that I decided to go to law school. I engaged in many kinds of social work-related legal services during law school. I clerked for the Supreme Court of Michigan. I served with a non–profit organization as a Human Trafficking Law Fellow. I worked for a law firm that developed and preserved multifamily affordable housing for communities across the nation, and I served in a healthcare law clinic as a Student Attorney, where I represented real clients who received Medicare, Medicaid, and other SNAP Benefits in claims against the government for wrongful termination of benefits and other related issues.</w:t>
                  </w:r>
                </w:p>
                <w:p w14:paraId="7BE75474" w14:textId="34D2C27A" w:rsidR="003D502B" w:rsidRPr="000D24BF" w:rsidRDefault="000C447B" w:rsidP="00D34E5C">
                  <w:pPr>
                    <w:rPr>
                      <w:rFonts w:eastAsia="Aptos"/>
                      <w:color w:val="000000"/>
                      <w:kern w:val="0"/>
                      <w14:ligatures w14:val="none"/>
                    </w:rPr>
                  </w:pPr>
                  <w:r w:rsidRPr="000C447B">
                    <w:rPr>
                      <w:rFonts w:eastAsia="Aptos"/>
                      <w:color w:val="000000"/>
                      <w:kern w:val="0"/>
                      <w14:ligatures w14:val="none"/>
                    </w:rPr>
                    <w:t>I am so excited to join this community! I would have never, in a million years, thought I would be so passionate and invested in teaching the intricacies of law and social work, social justice, and healthcare. Your career is a journey. It’s a roller coaster, and I am so excited to be on it with you!</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C58AA33" w14:textId="0BE1364C" w:rsidR="00D34E5C" w:rsidRPr="00E329B3" w:rsidRDefault="00E329B3" w:rsidP="00D34E5C">
                  <w:pPr>
                    <w:rPr>
                      <w:rFonts w:eastAsia="Aptos"/>
                      <w:b/>
                      <w:bCs/>
                      <w:color w:val="70002E"/>
                      <w:kern w:val="0"/>
                      <w:sz w:val="28"/>
                      <w:szCs w:val="28"/>
                      <w14:ligatures w14:val="none"/>
                    </w:rPr>
                  </w:pPr>
                  <w:r w:rsidRPr="00E329B3">
                    <w:rPr>
                      <w:rFonts w:eastAsia="Aptos"/>
                      <w:b/>
                      <w:bCs/>
                      <w:color w:val="70002E"/>
                      <w:kern w:val="0"/>
                      <w:sz w:val="28"/>
                      <w:szCs w:val="28"/>
                      <w14:ligatures w14:val="none"/>
                    </w:rPr>
                    <w:lastRenderedPageBreak/>
                    <w:t xml:space="preserve">Introducing Dr. Govind </w:t>
                  </w:r>
                  <w:proofErr w:type="spellStart"/>
                  <w:r w:rsidRPr="00E329B3">
                    <w:rPr>
                      <w:rFonts w:eastAsia="Aptos"/>
                      <w:b/>
                      <w:bCs/>
                      <w:color w:val="70002E"/>
                      <w:kern w:val="0"/>
                      <w:sz w:val="28"/>
                      <w:szCs w:val="28"/>
                      <w14:ligatures w14:val="none"/>
                    </w:rPr>
                    <w:t>Dhaske</w:t>
                  </w:r>
                  <w:proofErr w:type="spellEnd"/>
                  <w:r w:rsidRPr="00E329B3">
                    <w:rPr>
                      <w:rFonts w:eastAsia="Aptos"/>
                      <w:b/>
                      <w:bCs/>
                      <w:color w:val="70002E"/>
                      <w:kern w:val="0"/>
                      <w:sz w:val="28"/>
                      <w:szCs w:val="28"/>
                      <w14:ligatures w14:val="none"/>
                    </w:rPr>
                    <w:t>, Ph.D., MSW</w:t>
                  </w:r>
                </w:p>
                <w:p w14:paraId="652EAD5B" w14:textId="271F0B67" w:rsidR="00E329B3" w:rsidRPr="00E329B3" w:rsidRDefault="00E329B3" w:rsidP="00E329B3">
                  <w:pPr>
                    <w:jc w:val="center"/>
                    <w:rPr>
                      <w:rFonts w:eastAsia="Aptos"/>
                      <w:noProof/>
                      <w:color w:val="000000"/>
                      <w:kern w:val="0"/>
                      <w14:ligatures w14:val="none"/>
                    </w:rPr>
                  </w:pPr>
                  <w:r w:rsidRPr="00E329B3">
                    <w:rPr>
                      <w:rFonts w:eastAsia="Aptos"/>
                      <w:noProof/>
                      <w:color w:val="000000"/>
                      <w:kern w:val="0"/>
                      <w14:ligatures w14:val="none"/>
                    </w:rPr>
                    <w:drawing>
                      <wp:inline distT="0" distB="0" distL="0" distR="0" wp14:anchorId="1BF6C6A0" wp14:editId="3F06A860">
                        <wp:extent cx="2009775" cy="2057400"/>
                        <wp:effectExtent l="0" t="0" r="9525" b="0"/>
                        <wp:docPr id="5" name="Picture 5" descr="Dr. Govind Dhaske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r. Govind Dhaske in a suit and ti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9775" cy="2057400"/>
                                </a:xfrm>
                                <a:prstGeom prst="rect">
                                  <a:avLst/>
                                </a:prstGeom>
                                <a:noFill/>
                                <a:ln>
                                  <a:noFill/>
                                </a:ln>
                              </pic:spPr>
                            </pic:pic>
                          </a:graphicData>
                        </a:graphic>
                      </wp:inline>
                    </w:drawing>
                  </w:r>
                </w:p>
                <w:p w14:paraId="5CA74DBE" w14:textId="4186B295" w:rsidR="00F54B2E" w:rsidRPr="00F54B2E" w:rsidRDefault="00E329B3" w:rsidP="00F54B2E">
                  <w:pPr>
                    <w:jc w:val="center"/>
                    <w:rPr>
                      <w:rFonts w:eastAsia="Aptos"/>
                      <w:i/>
                      <w:iCs/>
                      <w:color w:val="0E2841" w:themeColor="text2"/>
                      <w:kern w:val="0"/>
                      <w14:ligatures w14:val="none"/>
                    </w:rPr>
                  </w:pPr>
                  <w:r w:rsidRPr="00E329B3">
                    <w:rPr>
                      <w:rFonts w:eastAsia="Aptos"/>
                      <w:i/>
                      <w:iCs/>
                      <w:color w:val="0E2841" w:themeColor="text2"/>
                      <w:kern w:val="0"/>
                      <w14:ligatures w14:val="none"/>
                    </w:rPr>
                    <w:t xml:space="preserve">Dr. Govind </w:t>
                  </w:r>
                  <w:proofErr w:type="spellStart"/>
                  <w:r w:rsidRPr="00E329B3">
                    <w:rPr>
                      <w:rFonts w:eastAsia="Aptos"/>
                      <w:i/>
                      <w:iCs/>
                      <w:color w:val="0E2841" w:themeColor="text2"/>
                      <w:kern w:val="0"/>
                      <w14:ligatures w14:val="none"/>
                    </w:rPr>
                    <w:t>Dhaske</w:t>
                  </w:r>
                  <w:proofErr w:type="spellEnd"/>
                </w:p>
                <w:p w14:paraId="60A77183" w14:textId="77777777" w:rsidR="00F54B2E" w:rsidRPr="00F54B2E" w:rsidRDefault="00F54B2E" w:rsidP="00F54B2E">
                  <w:pPr>
                    <w:rPr>
                      <w:rFonts w:eastAsia="Aptos"/>
                      <w:color w:val="000000"/>
                      <w:kern w:val="0"/>
                      <w14:ligatures w14:val="none"/>
                    </w:rPr>
                  </w:pPr>
                  <w:r w:rsidRPr="00F54B2E">
                    <w:rPr>
                      <w:rFonts w:eastAsia="Aptos"/>
                      <w:color w:val="000000"/>
                      <w:kern w:val="0"/>
                      <w14:ligatures w14:val="none"/>
                    </w:rPr>
                    <w:t xml:space="preserve">Dr. Govind </w:t>
                  </w:r>
                  <w:proofErr w:type="spellStart"/>
                  <w:r w:rsidRPr="00F54B2E">
                    <w:rPr>
                      <w:rFonts w:eastAsia="Aptos"/>
                      <w:color w:val="000000"/>
                      <w:kern w:val="0"/>
                      <w14:ligatures w14:val="none"/>
                    </w:rPr>
                    <w:t>Dhaske</w:t>
                  </w:r>
                  <w:proofErr w:type="spellEnd"/>
                  <w:r w:rsidRPr="00F54B2E">
                    <w:rPr>
                      <w:rFonts w:eastAsia="Aptos"/>
                      <w:color w:val="000000"/>
                      <w:kern w:val="0"/>
                      <w14:ligatures w14:val="none"/>
                    </w:rPr>
                    <w:t xml:space="preserve"> is a highly skilled and accomplished professional in the field of social work with experience within generalist, clinical, and medical realms. With over 15 years of experience in a multitude of verticals in human development, Dr. </w:t>
                  </w:r>
                  <w:proofErr w:type="spellStart"/>
                  <w:r w:rsidRPr="00F54B2E">
                    <w:rPr>
                      <w:rFonts w:eastAsia="Aptos"/>
                      <w:color w:val="000000"/>
                      <w:kern w:val="0"/>
                      <w14:ligatures w14:val="none"/>
                    </w:rPr>
                    <w:t>Dhaske</w:t>
                  </w:r>
                  <w:proofErr w:type="spellEnd"/>
                  <w:r w:rsidRPr="00F54B2E">
                    <w:rPr>
                      <w:rFonts w:eastAsia="Aptos"/>
                      <w:color w:val="000000"/>
                      <w:kern w:val="0"/>
                      <w14:ligatures w14:val="none"/>
                    </w:rPr>
                    <w:t xml:space="preserve"> has made significant contributions to research, execution, management, impact analysis, strategic advocacy, and corporate social responsibility focused on gender, health, sustainability, and social and economic justice. As a social work educator, Dr. Govind has been engaged in the topics that broadly fall under social work research, policy, pedagogy, and practice.</w:t>
                  </w:r>
                </w:p>
                <w:p w14:paraId="12BAA25B" w14:textId="77777777" w:rsidR="00F54B2E" w:rsidRPr="00F54B2E" w:rsidRDefault="00F54B2E" w:rsidP="00F54B2E">
                  <w:pPr>
                    <w:rPr>
                      <w:rFonts w:eastAsia="Aptos"/>
                      <w:color w:val="000000"/>
                      <w:kern w:val="0"/>
                      <w14:ligatures w14:val="none"/>
                    </w:rPr>
                  </w:pPr>
                  <w:r w:rsidRPr="00F54B2E">
                    <w:rPr>
                      <w:rFonts w:eastAsia="Aptos"/>
                      <w:color w:val="000000"/>
                      <w:kern w:val="0"/>
                      <w14:ligatures w14:val="none"/>
                    </w:rPr>
                    <w:t xml:space="preserve">On the service front, Dr. </w:t>
                  </w:r>
                  <w:proofErr w:type="spellStart"/>
                  <w:r w:rsidRPr="00F54B2E">
                    <w:rPr>
                      <w:rFonts w:eastAsia="Aptos"/>
                      <w:color w:val="000000"/>
                      <w:kern w:val="0"/>
                      <w14:ligatures w14:val="none"/>
                    </w:rPr>
                    <w:t>Dhaske</w:t>
                  </w:r>
                  <w:proofErr w:type="spellEnd"/>
                  <w:r w:rsidRPr="00F54B2E">
                    <w:rPr>
                      <w:rFonts w:eastAsia="Aptos"/>
                      <w:color w:val="000000"/>
                      <w:kern w:val="0"/>
                      <w14:ligatures w14:val="none"/>
                    </w:rPr>
                    <w:t xml:space="preserve"> has been a mentor, advisor, and motivator serving first-generation students from historically marginalized backgrounds. Through an initiative launched by his social work students (an organization named </w:t>
                  </w:r>
                  <w:proofErr w:type="spellStart"/>
                  <w:r w:rsidRPr="00F54B2E">
                    <w:rPr>
                      <w:rFonts w:eastAsia="Aptos"/>
                      <w:color w:val="000000"/>
                      <w:kern w:val="0"/>
                      <w14:ligatures w14:val="none"/>
                    </w:rPr>
                    <w:t>Eklavya</w:t>
                  </w:r>
                  <w:proofErr w:type="spellEnd"/>
                  <w:r w:rsidRPr="00F54B2E">
                    <w:rPr>
                      <w:rFonts w:eastAsia="Aptos"/>
                      <w:color w:val="000000"/>
                      <w:kern w:val="0"/>
                      <w14:ligatures w14:val="none"/>
                    </w:rPr>
                    <w:t>), he has been promoting ethical community scholars and leaders, further advancing anti-caste and anti-racist ideals in social work and other disciplines. Some of his students have received scholarships, such as the Chevening, and gone on to study at prestigious universities in Europe and North America.</w:t>
                  </w:r>
                </w:p>
                <w:p w14:paraId="1CF348E3" w14:textId="77777777" w:rsidR="00F54B2E" w:rsidRPr="00F54B2E" w:rsidRDefault="00F54B2E" w:rsidP="00F54B2E">
                  <w:pPr>
                    <w:rPr>
                      <w:rFonts w:eastAsia="Aptos"/>
                      <w:color w:val="000000"/>
                      <w:kern w:val="0"/>
                      <w14:ligatures w14:val="none"/>
                    </w:rPr>
                  </w:pPr>
                  <w:r w:rsidRPr="00F54B2E">
                    <w:rPr>
                      <w:rFonts w:eastAsia="Aptos"/>
                      <w:color w:val="000000"/>
                      <w:kern w:val="0"/>
                      <w14:ligatures w14:val="none"/>
                    </w:rPr>
                    <w:t xml:space="preserve">As an activist scholar on harmful cultural practices surrounding the matting of hair, Dr. </w:t>
                  </w:r>
                  <w:proofErr w:type="spellStart"/>
                  <w:r w:rsidRPr="00F54B2E">
                    <w:rPr>
                      <w:rFonts w:eastAsia="Aptos"/>
                      <w:color w:val="000000"/>
                      <w:kern w:val="0"/>
                      <w14:ligatures w14:val="none"/>
                    </w:rPr>
                    <w:t>Dhaske</w:t>
                  </w:r>
                  <w:proofErr w:type="spellEnd"/>
                  <w:r w:rsidRPr="00F54B2E">
                    <w:rPr>
                      <w:rFonts w:eastAsia="Aptos"/>
                      <w:color w:val="000000"/>
                      <w:kern w:val="0"/>
                      <w14:ligatures w14:val="none"/>
                    </w:rPr>
                    <w:t xml:space="preserve"> is known as a unique, knowledgeable expert who unravels hair symbolism, stigma, discrimination, and sexuality surrounding hair. His evidence-based advocacy showcases his passion for social and gender justice and his commitment to promoting positive change in communities around the world.</w:t>
                  </w:r>
                </w:p>
                <w:p w14:paraId="69166408" w14:textId="2208A48A" w:rsidR="00BE2F5D" w:rsidRPr="000D24BF" w:rsidRDefault="00F54B2E" w:rsidP="00D34E5C">
                  <w:pPr>
                    <w:rPr>
                      <w:rFonts w:eastAsia="Aptos"/>
                      <w:color w:val="000000"/>
                      <w:kern w:val="0"/>
                      <w14:ligatures w14:val="none"/>
                    </w:rPr>
                  </w:pPr>
                  <w:r w:rsidRPr="00F54B2E">
                    <w:rPr>
                      <w:rFonts w:eastAsia="Aptos"/>
                      <w:color w:val="000000"/>
                      <w:kern w:val="0"/>
                      <w14:ligatures w14:val="none"/>
                    </w:rPr>
                    <w:t xml:space="preserve">Dr. </w:t>
                  </w:r>
                  <w:proofErr w:type="spellStart"/>
                  <w:r w:rsidRPr="00F54B2E">
                    <w:rPr>
                      <w:rFonts w:eastAsia="Aptos"/>
                      <w:color w:val="000000"/>
                      <w:kern w:val="0"/>
                      <w14:ligatures w14:val="none"/>
                    </w:rPr>
                    <w:t>Dhaske</w:t>
                  </w:r>
                  <w:proofErr w:type="spellEnd"/>
                  <w:r w:rsidRPr="00F54B2E">
                    <w:rPr>
                      <w:rFonts w:eastAsia="Aptos"/>
                      <w:color w:val="000000"/>
                      <w:kern w:val="0"/>
                      <w14:ligatures w14:val="none"/>
                    </w:rPr>
                    <w:t xml:space="preserve"> has contributed extensively toward impact studies of development projects for nonprofits and CSR initiatives through innovative methodologies. Dr. Govind has published </w:t>
                  </w:r>
                  <w:r w:rsidRPr="00F54B2E">
                    <w:rPr>
                      <w:rFonts w:eastAsia="Aptos"/>
                      <w:color w:val="000000"/>
                      <w:kern w:val="0"/>
                      <w14:ligatures w14:val="none"/>
                    </w:rPr>
                    <w:lastRenderedPageBreak/>
                    <w:t>several peer-reviewed papers, articles, book chapters, and books in the fields of social work, gender studies, public health, sociology, political theory, and cultural anthropology.</w:t>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300EDC09" w14:textId="77777777" w:rsidTr="0004477A">
                    <w:trPr>
                      <w:tblCellSpacing w:w="0" w:type="dxa"/>
                    </w:trPr>
                    <w:tc>
                      <w:tcPr>
                        <w:tcW w:w="0" w:type="auto"/>
                        <w:tcBorders>
                          <w:top w:val="single" w:sz="8" w:space="0" w:color="E0E0E0"/>
                          <w:left w:val="nil"/>
                          <w:bottom w:val="nil"/>
                          <w:right w:val="nil"/>
                        </w:tcBorders>
                        <w:vAlign w:val="center"/>
                        <w:hideMark/>
                      </w:tcPr>
                      <w:p w14:paraId="1B087F78"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E7D0E2F" w14:textId="77777777" w:rsidR="00323D2A" w:rsidRPr="00323D2A" w:rsidRDefault="00323D2A" w:rsidP="00323D2A">
                  <w:pPr>
                    <w:rPr>
                      <w:rFonts w:eastAsia="Aptos"/>
                      <w:b/>
                      <w:bCs/>
                      <w:color w:val="70002E"/>
                      <w:kern w:val="0"/>
                      <w:sz w:val="28"/>
                      <w:szCs w:val="28"/>
                      <w14:ligatures w14:val="none"/>
                    </w:rPr>
                  </w:pPr>
                  <w:r w:rsidRPr="00323D2A">
                    <w:rPr>
                      <w:rFonts w:eastAsia="Aptos"/>
                      <w:b/>
                      <w:bCs/>
                      <w:color w:val="70002E"/>
                      <w:kern w:val="0"/>
                      <w:sz w:val="28"/>
                      <w:szCs w:val="28"/>
                      <w14:ligatures w14:val="none"/>
                    </w:rPr>
                    <w:t>Introducing Kimmie Garner, MSW</w:t>
                  </w:r>
                </w:p>
                <w:p w14:paraId="29D28C64" w14:textId="77777777" w:rsidR="00294173" w:rsidRPr="00294173" w:rsidRDefault="00294173" w:rsidP="00294173">
                  <w:pPr>
                    <w:rPr>
                      <w:rFonts w:eastAsia="Aptos"/>
                      <w:color w:val="000000"/>
                      <w:kern w:val="0"/>
                      <w14:ligatures w14:val="none"/>
                    </w:rPr>
                  </w:pPr>
                  <w:r w:rsidRPr="00294173">
                    <w:rPr>
                      <w:rFonts w:eastAsia="Aptos"/>
                      <w:color w:val="000000"/>
                      <w:kern w:val="0"/>
                      <w14:ligatures w14:val="none"/>
                    </w:rPr>
                    <w:t>Hello! My name is Kimmie Garner. I am originally from the South (Georgia and North Carolina) and reside in Carrboro, NC. I graduated from the University of Montana School of Social Work with my MSW in 2015.</w:t>
                  </w:r>
                </w:p>
                <w:p w14:paraId="0D60AE33" w14:textId="77777777" w:rsidR="00294173" w:rsidRPr="00294173" w:rsidRDefault="00294173" w:rsidP="00294173">
                  <w:pPr>
                    <w:rPr>
                      <w:rFonts w:eastAsia="Aptos"/>
                      <w:color w:val="000000"/>
                      <w:kern w:val="0"/>
                      <w14:ligatures w14:val="none"/>
                    </w:rPr>
                  </w:pPr>
                  <w:r w:rsidRPr="00294173">
                    <w:rPr>
                      <w:rFonts w:eastAsia="Aptos"/>
                      <w:color w:val="000000"/>
                      <w:kern w:val="0"/>
                      <w14:ligatures w14:val="none"/>
                    </w:rPr>
                    <w:t>Since graduating, I have lived in New Mexico and North Carolina, engaging in social work practice at a federally qualified health center serving primarily Spanish-speaking patients, a rural local health department implementing a statewide maternal and child health grant, and supporting faculty and students in community-engaged courses through Duke University's Service-Learning Program. I have also been part of MSW Field Education through roles as a Field Instructor at Duke University's Center for Truth, Racial Healing, and Transformation and served as an Outside MSW Supervisor with the University of Montana's Online MSW Program during the 2022-23 academic year. In addition to my Field Liaison role, I work part-time on the National Maternal Mental Health Hotline, serving help seekers in both English and Spanish, and am accruing hours towards my LCSW. I also have training as a birth doula, am a Certified Lactation Counselor, and have my certificate in Teaching English to Speakers of Other Languages (TESOL).</w:t>
                  </w:r>
                </w:p>
                <w:p w14:paraId="51079426" w14:textId="77777777" w:rsidR="00294173" w:rsidRPr="00294173" w:rsidRDefault="00294173" w:rsidP="00294173">
                  <w:pPr>
                    <w:rPr>
                      <w:rFonts w:eastAsia="Aptos"/>
                      <w:color w:val="000000"/>
                      <w:kern w:val="0"/>
                      <w14:ligatures w14:val="none"/>
                    </w:rPr>
                  </w:pPr>
                  <w:r w:rsidRPr="00294173">
                    <w:rPr>
                      <w:rFonts w:eastAsia="Aptos"/>
                      <w:color w:val="000000"/>
                      <w:kern w:val="0"/>
                      <w14:ligatures w14:val="none"/>
                    </w:rPr>
                    <w:t>I live in Carrboro, NC, with my husband, Sam, and our nearly 3-year-old daughter, Daphne. We got engaged in Missoula at the Big Dipper in 2017, so it holds a special place in our hearts! We've lived in New York, Montana, New Mexico, and North Carolina and enjoy traveling domestically and abroad.</w:t>
                  </w:r>
                </w:p>
                <w:p w14:paraId="752816EC" w14:textId="6193F9CA" w:rsidR="00BE2F5D" w:rsidRPr="000D24BF" w:rsidRDefault="00294173" w:rsidP="00294173">
                  <w:pPr>
                    <w:rPr>
                      <w:rFonts w:eastAsia="Aptos"/>
                      <w:color w:val="000000"/>
                      <w:kern w:val="0"/>
                      <w14:ligatures w14:val="none"/>
                    </w:rPr>
                  </w:pPr>
                  <w:r w:rsidRPr="00294173">
                    <w:rPr>
                      <w:rFonts w:eastAsia="Aptos"/>
                      <w:color w:val="000000"/>
                      <w:kern w:val="0"/>
                      <w14:ligatures w14:val="none"/>
                    </w:rPr>
                    <w:t>I look forward to connecting with everyone virtually and during in-person visits to Missoula!</w:t>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2695CB64" w14:textId="77777777" w:rsidTr="0004477A">
                    <w:trPr>
                      <w:tblCellSpacing w:w="0" w:type="dxa"/>
                    </w:trPr>
                    <w:tc>
                      <w:tcPr>
                        <w:tcW w:w="0" w:type="auto"/>
                        <w:tcBorders>
                          <w:top w:val="single" w:sz="8" w:space="0" w:color="E0E0E0"/>
                          <w:left w:val="nil"/>
                          <w:bottom w:val="nil"/>
                          <w:right w:val="nil"/>
                        </w:tcBorders>
                        <w:vAlign w:val="center"/>
                        <w:hideMark/>
                      </w:tcPr>
                      <w:p w14:paraId="1E0450A0"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A8BEADE" w14:textId="77777777" w:rsidR="00481F6B" w:rsidRPr="00481F6B" w:rsidRDefault="00481F6B" w:rsidP="00481F6B">
                  <w:pPr>
                    <w:rPr>
                      <w:rFonts w:eastAsia="Aptos"/>
                      <w:b/>
                      <w:bCs/>
                      <w:color w:val="70002E"/>
                      <w:kern w:val="0"/>
                      <w:sz w:val="28"/>
                      <w:szCs w:val="28"/>
                      <w14:ligatures w14:val="none"/>
                    </w:rPr>
                  </w:pPr>
                  <w:r w:rsidRPr="00481F6B">
                    <w:rPr>
                      <w:rFonts w:eastAsia="Aptos"/>
                      <w:b/>
                      <w:bCs/>
                      <w:color w:val="70002E"/>
                      <w:kern w:val="0"/>
                      <w:sz w:val="28"/>
                      <w:szCs w:val="28"/>
                      <w14:ligatures w14:val="none"/>
                    </w:rPr>
                    <w:t>Handbooks</w:t>
                  </w:r>
                </w:p>
                <w:p w14:paraId="7583A811" w14:textId="77777777" w:rsidR="00CC2886" w:rsidRPr="00CC2886" w:rsidRDefault="00CC2886" w:rsidP="00CC2886">
                  <w:pPr>
                    <w:rPr>
                      <w:rFonts w:eastAsia="Aptos"/>
                      <w:color w:val="000000"/>
                      <w:kern w:val="0"/>
                      <w14:ligatures w14:val="none"/>
                    </w:rPr>
                  </w:pPr>
                  <w:r w:rsidRPr="00CC2886">
                    <w:rPr>
                      <w:rFonts w:eastAsia="Aptos"/>
                      <w:color w:val="000000"/>
                      <w:kern w:val="0"/>
                      <w14:ligatures w14:val="none"/>
                    </w:rPr>
                    <w:t>Below is the link to the policy handbook for each respective program. Please review these and download/save yours as a resource.</w:t>
                  </w:r>
                </w:p>
                <w:p w14:paraId="56D38B89" w14:textId="77777777" w:rsidR="00CC2886" w:rsidRPr="00CC2886" w:rsidRDefault="00CC2886" w:rsidP="00CC2886">
                  <w:pPr>
                    <w:numPr>
                      <w:ilvl w:val="0"/>
                      <w:numId w:val="27"/>
                    </w:numPr>
                    <w:rPr>
                      <w:rFonts w:eastAsia="Aptos"/>
                      <w:color w:val="000000"/>
                      <w:kern w:val="0"/>
                      <w14:ligatures w14:val="none"/>
                    </w:rPr>
                  </w:pPr>
                  <w:hyperlink r:id="rId15" w:tooltip="https://www.umt.edu/social-work/bsw-student-handbook-2023-24.pdf" w:history="1">
                    <w:r w:rsidRPr="00CC2886">
                      <w:rPr>
                        <w:rStyle w:val="Hyperlink"/>
                        <w:rFonts w:eastAsia="Aptos"/>
                        <w:kern w:val="0"/>
                        <w14:ligatures w14:val="none"/>
                      </w:rPr>
                      <w:t>BSW Handbook</w:t>
                    </w:r>
                  </w:hyperlink>
                </w:p>
                <w:p w14:paraId="0C9CEE40" w14:textId="77777777" w:rsidR="00CC2886" w:rsidRPr="00CC2886" w:rsidRDefault="00CC2886" w:rsidP="00CC2886">
                  <w:pPr>
                    <w:numPr>
                      <w:ilvl w:val="0"/>
                      <w:numId w:val="27"/>
                    </w:numPr>
                    <w:rPr>
                      <w:rFonts w:eastAsia="Aptos"/>
                      <w:color w:val="000000"/>
                      <w:kern w:val="0"/>
                      <w14:ligatures w14:val="none"/>
                    </w:rPr>
                  </w:pPr>
                  <w:hyperlink r:id="rId16" w:tooltip="https://www.umt.edu/social-work/master-of-social-work/on-campus-program/Curriculum/msw-student-handbook-2023-2024.pdf" w:history="1">
                    <w:r w:rsidRPr="00CC2886">
                      <w:rPr>
                        <w:rStyle w:val="Hyperlink"/>
                        <w:rFonts w:eastAsia="Aptos"/>
                        <w:kern w:val="0"/>
                        <w14:ligatures w14:val="none"/>
                      </w:rPr>
                      <w:t>MSW In-Person Handbook</w:t>
                    </w:r>
                  </w:hyperlink>
                </w:p>
                <w:p w14:paraId="7B6CBACE" w14:textId="77777777" w:rsidR="00CC2886" w:rsidRPr="00CC2886" w:rsidRDefault="00CC2886" w:rsidP="00CC2886">
                  <w:pPr>
                    <w:numPr>
                      <w:ilvl w:val="0"/>
                      <w:numId w:val="27"/>
                    </w:numPr>
                    <w:rPr>
                      <w:rFonts w:eastAsia="Aptos"/>
                      <w:color w:val="000000"/>
                      <w:kern w:val="0"/>
                      <w14:ligatures w14:val="none"/>
                    </w:rPr>
                  </w:pPr>
                  <w:hyperlink r:id="rId17" w:tooltip="https://www.umt.edu/social-work//master-of-social-work/online-asynchronous-program/curriculum/msw-online-handbook-23-24.pdf" w:history="1">
                    <w:r w:rsidRPr="00CC2886">
                      <w:rPr>
                        <w:rStyle w:val="Hyperlink"/>
                        <w:rFonts w:eastAsia="Aptos"/>
                        <w:kern w:val="0"/>
                        <w14:ligatures w14:val="none"/>
                      </w:rPr>
                      <w:t>MSW Online Handbook</w:t>
                    </w:r>
                  </w:hyperlink>
                </w:p>
                <w:p w14:paraId="4A82A873" w14:textId="1EAFA372" w:rsidR="000D24BF" w:rsidRPr="0059065E" w:rsidRDefault="00CC2886" w:rsidP="00D34E5C">
                  <w:pPr>
                    <w:rPr>
                      <w:rFonts w:eastAsia="Aptos"/>
                      <w:color w:val="000000"/>
                      <w:kern w:val="0"/>
                      <w14:ligatures w14:val="none"/>
                    </w:rPr>
                  </w:pPr>
                  <w:r w:rsidRPr="00CC2886">
                    <w:rPr>
                      <w:rFonts w:eastAsia="Aptos"/>
                      <w:color w:val="000000"/>
                      <w:kern w:val="0"/>
                      <w14:ligatures w14:val="none"/>
                    </w:rPr>
                    <w:t>As always, thank you for trusting UM with your social work education. We are honored to be on this journey with you. </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CF2FFE"/>
    <w:multiLevelType w:val="multilevel"/>
    <w:tmpl w:val="E348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15"/>
  </w:num>
  <w:num w:numId="4">
    <w:abstractNumId w:val="4"/>
  </w:num>
  <w:num w:numId="5">
    <w:abstractNumId w:val="9"/>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0"/>
  </w:num>
  <w:num w:numId="10">
    <w:abstractNumId w:val="13"/>
  </w:num>
  <w:num w:numId="11">
    <w:abstractNumId w:val="18"/>
  </w:num>
  <w:num w:numId="12">
    <w:abstractNumId w:val="24"/>
  </w:num>
  <w:num w:numId="13">
    <w:abstractNumId w:val="22"/>
  </w:num>
  <w:num w:numId="14">
    <w:abstractNumId w:val="11"/>
  </w:num>
  <w:num w:numId="15">
    <w:abstractNumId w:val="10"/>
  </w:num>
  <w:num w:numId="16">
    <w:abstractNumId w:val="16"/>
  </w:num>
  <w:num w:numId="17">
    <w:abstractNumId w:val="14"/>
  </w:num>
  <w:num w:numId="18">
    <w:abstractNumId w:val="25"/>
  </w:num>
  <w:num w:numId="19">
    <w:abstractNumId w:val="8"/>
  </w:num>
  <w:num w:numId="20">
    <w:abstractNumId w:val="21"/>
  </w:num>
  <w:num w:numId="21">
    <w:abstractNumId w:val="17"/>
  </w:num>
  <w:num w:numId="22">
    <w:abstractNumId w:val="12"/>
  </w:num>
  <w:num w:numId="23">
    <w:abstractNumId w:val="5"/>
  </w:num>
  <w:num w:numId="24">
    <w:abstractNumId w:val="6"/>
  </w:num>
  <w:num w:numId="25">
    <w:abstractNumId w:val="23"/>
  </w:num>
  <w:num w:numId="26">
    <w:abstractNumId w:val="19"/>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01576"/>
    <w:rsid w:val="0000464D"/>
    <w:rsid w:val="00022E4F"/>
    <w:rsid w:val="0004769E"/>
    <w:rsid w:val="0006338D"/>
    <w:rsid w:val="000A74A4"/>
    <w:rsid w:val="000C447B"/>
    <w:rsid w:val="000D24BF"/>
    <w:rsid w:val="00191C9E"/>
    <w:rsid w:val="00294173"/>
    <w:rsid w:val="002942B5"/>
    <w:rsid w:val="00316637"/>
    <w:rsid w:val="00323D2A"/>
    <w:rsid w:val="00346A3F"/>
    <w:rsid w:val="003665E5"/>
    <w:rsid w:val="003D502B"/>
    <w:rsid w:val="003E279B"/>
    <w:rsid w:val="004710FD"/>
    <w:rsid w:val="00481F6B"/>
    <w:rsid w:val="004957AA"/>
    <w:rsid w:val="004A6D8B"/>
    <w:rsid w:val="004F3855"/>
    <w:rsid w:val="00570BE1"/>
    <w:rsid w:val="00571C44"/>
    <w:rsid w:val="0057409F"/>
    <w:rsid w:val="0059065E"/>
    <w:rsid w:val="005C7F99"/>
    <w:rsid w:val="00624B81"/>
    <w:rsid w:val="0072182C"/>
    <w:rsid w:val="00773CF5"/>
    <w:rsid w:val="007A0869"/>
    <w:rsid w:val="007B7CA9"/>
    <w:rsid w:val="007F10F4"/>
    <w:rsid w:val="00814647"/>
    <w:rsid w:val="00857B4C"/>
    <w:rsid w:val="008D13BC"/>
    <w:rsid w:val="0093335C"/>
    <w:rsid w:val="00992CF8"/>
    <w:rsid w:val="009B5A23"/>
    <w:rsid w:val="00A83EE7"/>
    <w:rsid w:val="00A8742F"/>
    <w:rsid w:val="00AA3367"/>
    <w:rsid w:val="00AF3FDE"/>
    <w:rsid w:val="00B562FF"/>
    <w:rsid w:val="00BC7FCC"/>
    <w:rsid w:val="00BE2F5D"/>
    <w:rsid w:val="00C126F3"/>
    <w:rsid w:val="00CC2886"/>
    <w:rsid w:val="00D34E5C"/>
    <w:rsid w:val="00D91FFF"/>
    <w:rsid w:val="00D96873"/>
    <w:rsid w:val="00DC70CB"/>
    <w:rsid w:val="00E23341"/>
    <w:rsid w:val="00E329B3"/>
    <w:rsid w:val="00E52AC0"/>
    <w:rsid w:val="00E70FCE"/>
    <w:rsid w:val="00E92FCB"/>
    <w:rsid w:val="00EC4B37"/>
    <w:rsid w:val="00F4353A"/>
    <w:rsid w:val="00F54B2E"/>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40464">
      <w:bodyDiv w:val="1"/>
      <w:marLeft w:val="0"/>
      <w:marRight w:val="0"/>
      <w:marTop w:val="0"/>
      <w:marBottom w:val="0"/>
      <w:divBdr>
        <w:top w:val="none" w:sz="0" w:space="0" w:color="auto"/>
        <w:left w:val="none" w:sz="0" w:space="0" w:color="auto"/>
        <w:bottom w:val="none" w:sz="0" w:space="0" w:color="auto"/>
        <w:right w:val="none" w:sz="0" w:space="0" w:color="auto"/>
      </w:divBdr>
    </w:div>
    <w:div w:id="184908642">
      <w:bodyDiv w:val="1"/>
      <w:marLeft w:val="0"/>
      <w:marRight w:val="0"/>
      <w:marTop w:val="0"/>
      <w:marBottom w:val="0"/>
      <w:divBdr>
        <w:top w:val="none" w:sz="0" w:space="0" w:color="auto"/>
        <w:left w:val="none" w:sz="0" w:space="0" w:color="auto"/>
        <w:bottom w:val="none" w:sz="0" w:space="0" w:color="auto"/>
        <w:right w:val="none" w:sz="0" w:space="0" w:color="auto"/>
      </w:divBdr>
    </w:div>
    <w:div w:id="188224957">
      <w:bodyDiv w:val="1"/>
      <w:marLeft w:val="0"/>
      <w:marRight w:val="0"/>
      <w:marTop w:val="0"/>
      <w:marBottom w:val="0"/>
      <w:divBdr>
        <w:top w:val="none" w:sz="0" w:space="0" w:color="auto"/>
        <w:left w:val="none" w:sz="0" w:space="0" w:color="auto"/>
        <w:bottom w:val="none" w:sz="0" w:space="0" w:color="auto"/>
        <w:right w:val="none" w:sz="0" w:space="0" w:color="auto"/>
      </w:divBdr>
    </w:div>
    <w:div w:id="199707168">
      <w:bodyDiv w:val="1"/>
      <w:marLeft w:val="0"/>
      <w:marRight w:val="0"/>
      <w:marTop w:val="0"/>
      <w:marBottom w:val="0"/>
      <w:divBdr>
        <w:top w:val="none" w:sz="0" w:space="0" w:color="auto"/>
        <w:left w:val="none" w:sz="0" w:space="0" w:color="auto"/>
        <w:bottom w:val="none" w:sz="0" w:space="0" w:color="auto"/>
        <w:right w:val="none" w:sz="0" w:space="0" w:color="auto"/>
      </w:divBdr>
    </w:div>
    <w:div w:id="348532121">
      <w:bodyDiv w:val="1"/>
      <w:marLeft w:val="0"/>
      <w:marRight w:val="0"/>
      <w:marTop w:val="0"/>
      <w:marBottom w:val="0"/>
      <w:divBdr>
        <w:top w:val="none" w:sz="0" w:space="0" w:color="auto"/>
        <w:left w:val="none" w:sz="0" w:space="0" w:color="auto"/>
        <w:bottom w:val="none" w:sz="0" w:space="0" w:color="auto"/>
        <w:right w:val="none" w:sz="0" w:space="0" w:color="auto"/>
      </w:divBdr>
    </w:div>
    <w:div w:id="431318939">
      <w:bodyDiv w:val="1"/>
      <w:marLeft w:val="0"/>
      <w:marRight w:val="0"/>
      <w:marTop w:val="0"/>
      <w:marBottom w:val="0"/>
      <w:divBdr>
        <w:top w:val="none" w:sz="0" w:space="0" w:color="auto"/>
        <w:left w:val="none" w:sz="0" w:space="0" w:color="auto"/>
        <w:bottom w:val="none" w:sz="0" w:space="0" w:color="auto"/>
        <w:right w:val="none" w:sz="0" w:space="0" w:color="auto"/>
      </w:divBdr>
    </w:div>
    <w:div w:id="524366932">
      <w:bodyDiv w:val="1"/>
      <w:marLeft w:val="0"/>
      <w:marRight w:val="0"/>
      <w:marTop w:val="0"/>
      <w:marBottom w:val="0"/>
      <w:divBdr>
        <w:top w:val="none" w:sz="0" w:space="0" w:color="auto"/>
        <w:left w:val="none" w:sz="0" w:space="0" w:color="auto"/>
        <w:bottom w:val="none" w:sz="0" w:space="0" w:color="auto"/>
        <w:right w:val="none" w:sz="0" w:space="0" w:color="auto"/>
      </w:divBdr>
    </w:div>
    <w:div w:id="656425380">
      <w:bodyDiv w:val="1"/>
      <w:marLeft w:val="0"/>
      <w:marRight w:val="0"/>
      <w:marTop w:val="0"/>
      <w:marBottom w:val="0"/>
      <w:divBdr>
        <w:top w:val="none" w:sz="0" w:space="0" w:color="auto"/>
        <w:left w:val="none" w:sz="0" w:space="0" w:color="auto"/>
        <w:bottom w:val="none" w:sz="0" w:space="0" w:color="auto"/>
        <w:right w:val="none" w:sz="0" w:space="0" w:color="auto"/>
      </w:divBdr>
    </w:div>
    <w:div w:id="736166721">
      <w:bodyDiv w:val="1"/>
      <w:marLeft w:val="0"/>
      <w:marRight w:val="0"/>
      <w:marTop w:val="0"/>
      <w:marBottom w:val="0"/>
      <w:divBdr>
        <w:top w:val="none" w:sz="0" w:space="0" w:color="auto"/>
        <w:left w:val="none" w:sz="0" w:space="0" w:color="auto"/>
        <w:bottom w:val="none" w:sz="0" w:space="0" w:color="auto"/>
        <w:right w:val="none" w:sz="0" w:space="0" w:color="auto"/>
      </w:divBdr>
    </w:div>
    <w:div w:id="901060214">
      <w:bodyDiv w:val="1"/>
      <w:marLeft w:val="0"/>
      <w:marRight w:val="0"/>
      <w:marTop w:val="0"/>
      <w:marBottom w:val="0"/>
      <w:divBdr>
        <w:top w:val="none" w:sz="0" w:space="0" w:color="auto"/>
        <w:left w:val="none" w:sz="0" w:space="0" w:color="auto"/>
        <w:bottom w:val="none" w:sz="0" w:space="0" w:color="auto"/>
        <w:right w:val="none" w:sz="0" w:space="0" w:color="auto"/>
      </w:divBdr>
    </w:div>
    <w:div w:id="901990969">
      <w:bodyDiv w:val="1"/>
      <w:marLeft w:val="0"/>
      <w:marRight w:val="0"/>
      <w:marTop w:val="0"/>
      <w:marBottom w:val="0"/>
      <w:divBdr>
        <w:top w:val="none" w:sz="0" w:space="0" w:color="auto"/>
        <w:left w:val="none" w:sz="0" w:space="0" w:color="auto"/>
        <w:bottom w:val="none" w:sz="0" w:space="0" w:color="auto"/>
        <w:right w:val="none" w:sz="0" w:space="0" w:color="auto"/>
      </w:divBdr>
    </w:div>
    <w:div w:id="909078768">
      <w:bodyDiv w:val="1"/>
      <w:marLeft w:val="0"/>
      <w:marRight w:val="0"/>
      <w:marTop w:val="0"/>
      <w:marBottom w:val="0"/>
      <w:divBdr>
        <w:top w:val="none" w:sz="0" w:space="0" w:color="auto"/>
        <w:left w:val="none" w:sz="0" w:space="0" w:color="auto"/>
        <w:bottom w:val="none" w:sz="0" w:space="0" w:color="auto"/>
        <w:right w:val="none" w:sz="0" w:space="0" w:color="auto"/>
      </w:divBdr>
    </w:div>
    <w:div w:id="1053113147">
      <w:bodyDiv w:val="1"/>
      <w:marLeft w:val="0"/>
      <w:marRight w:val="0"/>
      <w:marTop w:val="0"/>
      <w:marBottom w:val="0"/>
      <w:divBdr>
        <w:top w:val="none" w:sz="0" w:space="0" w:color="auto"/>
        <w:left w:val="none" w:sz="0" w:space="0" w:color="auto"/>
        <w:bottom w:val="none" w:sz="0" w:space="0" w:color="auto"/>
        <w:right w:val="none" w:sz="0" w:space="0" w:color="auto"/>
      </w:divBdr>
    </w:div>
    <w:div w:id="1184635690">
      <w:bodyDiv w:val="1"/>
      <w:marLeft w:val="0"/>
      <w:marRight w:val="0"/>
      <w:marTop w:val="0"/>
      <w:marBottom w:val="0"/>
      <w:divBdr>
        <w:top w:val="none" w:sz="0" w:space="0" w:color="auto"/>
        <w:left w:val="none" w:sz="0" w:space="0" w:color="auto"/>
        <w:bottom w:val="none" w:sz="0" w:space="0" w:color="auto"/>
        <w:right w:val="none" w:sz="0" w:space="0" w:color="auto"/>
      </w:divBdr>
    </w:div>
    <w:div w:id="1228222719">
      <w:bodyDiv w:val="1"/>
      <w:marLeft w:val="0"/>
      <w:marRight w:val="0"/>
      <w:marTop w:val="0"/>
      <w:marBottom w:val="0"/>
      <w:divBdr>
        <w:top w:val="none" w:sz="0" w:space="0" w:color="auto"/>
        <w:left w:val="none" w:sz="0" w:space="0" w:color="auto"/>
        <w:bottom w:val="none" w:sz="0" w:space="0" w:color="auto"/>
        <w:right w:val="none" w:sz="0" w:space="0" w:color="auto"/>
      </w:divBdr>
    </w:div>
    <w:div w:id="1353452845">
      <w:bodyDiv w:val="1"/>
      <w:marLeft w:val="0"/>
      <w:marRight w:val="0"/>
      <w:marTop w:val="0"/>
      <w:marBottom w:val="0"/>
      <w:divBdr>
        <w:top w:val="none" w:sz="0" w:space="0" w:color="auto"/>
        <w:left w:val="none" w:sz="0" w:space="0" w:color="auto"/>
        <w:bottom w:val="none" w:sz="0" w:space="0" w:color="auto"/>
        <w:right w:val="none" w:sz="0" w:space="0" w:color="auto"/>
      </w:divBdr>
    </w:div>
    <w:div w:id="1486511715">
      <w:bodyDiv w:val="1"/>
      <w:marLeft w:val="0"/>
      <w:marRight w:val="0"/>
      <w:marTop w:val="0"/>
      <w:marBottom w:val="0"/>
      <w:divBdr>
        <w:top w:val="none" w:sz="0" w:space="0" w:color="auto"/>
        <w:left w:val="none" w:sz="0" w:space="0" w:color="auto"/>
        <w:bottom w:val="none" w:sz="0" w:space="0" w:color="auto"/>
        <w:right w:val="none" w:sz="0" w:space="0" w:color="auto"/>
      </w:divBdr>
    </w:div>
    <w:div w:id="1789618890">
      <w:bodyDiv w:val="1"/>
      <w:marLeft w:val="0"/>
      <w:marRight w:val="0"/>
      <w:marTop w:val="0"/>
      <w:marBottom w:val="0"/>
      <w:divBdr>
        <w:top w:val="none" w:sz="0" w:space="0" w:color="auto"/>
        <w:left w:val="none" w:sz="0" w:space="0" w:color="auto"/>
        <w:bottom w:val="none" w:sz="0" w:space="0" w:color="auto"/>
        <w:right w:val="none" w:sz="0" w:space="0" w:color="auto"/>
      </w:divBdr>
    </w:div>
    <w:div w:id="1810244131">
      <w:bodyDiv w:val="1"/>
      <w:marLeft w:val="0"/>
      <w:marRight w:val="0"/>
      <w:marTop w:val="0"/>
      <w:marBottom w:val="0"/>
      <w:divBdr>
        <w:top w:val="none" w:sz="0" w:space="0" w:color="auto"/>
        <w:left w:val="none" w:sz="0" w:space="0" w:color="auto"/>
        <w:bottom w:val="none" w:sz="0" w:space="0" w:color="auto"/>
        <w:right w:val="none" w:sz="0" w:space="0" w:color="auto"/>
      </w:divBdr>
    </w:div>
    <w:div w:id="1857688855">
      <w:bodyDiv w:val="1"/>
      <w:marLeft w:val="0"/>
      <w:marRight w:val="0"/>
      <w:marTop w:val="0"/>
      <w:marBottom w:val="0"/>
      <w:divBdr>
        <w:top w:val="none" w:sz="0" w:space="0" w:color="auto"/>
        <w:left w:val="none" w:sz="0" w:space="0" w:color="auto"/>
        <w:bottom w:val="none" w:sz="0" w:space="0" w:color="auto"/>
        <w:right w:val="none" w:sz="0" w:space="0" w:color="auto"/>
      </w:divBdr>
    </w:div>
    <w:div w:id="1895777642">
      <w:bodyDiv w:val="1"/>
      <w:marLeft w:val="0"/>
      <w:marRight w:val="0"/>
      <w:marTop w:val="0"/>
      <w:marBottom w:val="0"/>
      <w:divBdr>
        <w:top w:val="none" w:sz="0" w:space="0" w:color="auto"/>
        <w:left w:val="none" w:sz="0" w:space="0" w:color="auto"/>
        <w:bottom w:val="none" w:sz="0" w:space="0" w:color="auto"/>
        <w:right w:val="none" w:sz="0" w:space="0" w:color="auto"/>
      </w:divBdr>
    </w:div>
    <w:div w:id="2008366212">
      <w:bodyDiv w:val="1"/>
      <w:marLeft w:val="0"/>
      <w:marRight w:val="0"/>
      <w:marTop w:val="0"/>
      <w:marBottom w:val="0"/>
      <w:divBdr>
        <w:top w:val="none" w:sz="0" w:space="0" w:color="auto"/>
        <w:left w:val="none" w:sz="0" w:space="0" w:color="auto"/>
        <w:bottom w:val="none" w:sz="0" w:space="0" w:color="auto"/>
        <w:right w:val="none" w:sz="0" w:space="0" w:color="auto"/>
      </w:divBdr>
    </w:div>
    <w:div w:id="208452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ah.zoom.us/meeting/register/tJctdumsqz8tEtQiepkwtoAASmgj5Sp1q-4x"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mt.edu/president/events/lectures/2023-2024/robin-wall-kimmerer.php" TargetMode="External"/><Relationship Id="rId12" Type="http://schemas.openxmlformats.org/officeDocument/2006/relationships/hyperlink" Target="https://missoulacurrent.com/gender-affirming-care-2/" TargetMode="External"/><Relationship Id="rId17" Type="http://schemas.openxmlformats.org/officeDocument/2006/relationships/hyperlink" Target="https://www.umt.edu/social-work/master-of-social-work/online-asynchronous-program/curriculum/msw-online-handbook-23-24.pdf" TargetMode="External"/><Relationship Id="rId2" Type="http://schemas.openxmlformats.org/officeDocument/2006/relationships/styles" Target="styles.xml"/><Relationship Id="rId16" Type="http://schemas.openxmlformats.org/officeDocument/2006/relationships/hyperlink" Target="https://www.umt.edu/social-work/master-of-social-work/on-campus-program/Curriculum/msw-student-handbook-2023-2024.pdf"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ailymontanan.com/2023/09/18/judge-to-rule-next-week-on-preliminary-injunction-in-gender-affirming-care-lawsuit/" TargetMode="External"/><Relationship Id="rId5" Type="http://schemas.openxmlformats.org/officeDocument/2006/relationships/hyperlink" Target="https://www.umt.edu/social-work/default.php" TargetMode="External"/><Relationship Id="rId15" Type="http://schemas.openxmlformats.org/officeDocument/2006/relationships/hyperlink" Target="https://www.umt.edu/social-work/bsw-student-handbook-2023-24.pdf"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swmt.socialworkers.org/Events/Annual-Conference"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22</cp:revision>
  <dcterms:created xsi:type="dcterms:W3CDTF">2026-02-11T19:27:00Z</dcterms:created>
  <dcterms:modified xsi:type="dcterms:W3CDTF">2026-02-11T19:47:00Z</dcterms:modified>
</cp:coreProperties>
</file>