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67" w:rsidRPr="00251103" w:rsidRDefault="00860267" w:rsidP="003730A9">
      <w:pPr>
        <w:jc w:val="center"/>
        <w:rPr>
          <w:b/>
          <w:sz w:val="24"/>
          <w:szCs w:val="24"/>
        </w:rPr>
      </w:pPr>
      <w:r w:rsidRPr="00251103">
        <w:rPr>
          <w:b/>
          <w:sz w:val="24"/>
          <w:szCs w:val="24"/>
        </w:rPr>
        <w:t>Research Laboratory Facilities and Equipment Use Agreement</w:t>
      </w:r>
    </w:p>
    <w:p w:rsidR="00251103" w:rsidRPr="00251103" w:rsidRDefault="00251103" w:rsidP="003730A9">
      <w:pPr>
        <w:jc w:val="center"/>
        <w:rPr>
          <w:b/>
          <w:sz w:val="24"/>
          <w:szCs w:val="24"/>
        </w:rPr>
      </w:pPr>
    </w:p>
    <w:p w:rsidR="00860267" w:rsidRPr="00251103" w:rsidRDefault="00251103" w:rsidP="00251103">
      <w:pPr>
        <w:jc w:val="center"/>
        <w:rPr>
          <w:b/>
          <w:sz w:val="24"/>
          <w:szCs w:val="24"/>
        </w:rPr>
      </w:pPr>
      <w:r w:rsidRPr="00251103">
        <w:rPr>
          <w:b/>
          <w:sz w:val="24"/>
          <w:szCs w:val="24"/>
        </w:rPr>
        <w:t xml:space="preserve">The University of Montana and </w:t>
      </w:r>
      <w:r w:rsidR="003A3A62">
        <w:rPr>
          <w:b/>
          <w:sz w:val="24"/>
          <w:szCs w:val="24"/>
        </w:rPr>
        <w:t>__________________</w:t>
      </w:r>
    </w:p>
    <w:p w:rsidR="00860267" w:rsidRPr="00251103" w:rsidRDefault="00860267" w:rsidP="007E67CB">
      <w:pPr>
        <w:jc w:val="both"/>
        <w:rPr>
          <w:b/>
        </w:rPr>
      </w:pPr>
    </w:p>
    <w:p w:rsidR="00860267" w:rsidRPr="00251103" w:rsidRDefault="00860267" w:rsidP="007E67CB">
      <w:pPr>
        <w:jc w:val="both"/>
      </w:pPr>
      <w:r w:rsidRPr="00251103">
        <w:t xml:space="preserve">This Agreement is made this </w:t>
      </w:r>
      <w:r w:rsidR="007A157D">
        <w:t>1st</w:t>
      </w:r>
      <w:r w:rsidR="00251103">
        <w:t xml:space="preserve"> </w:t>
      </w:r>
      <w:r w:rsidRPr="00251103">
        <w:t xml:space="preserve">day of </w:t>
      </w:r>
      <w:r w:rsidR="00DD2AE4">
        <w:t xml:space="preserve">October, 2018 </w:t>
      </w:r>
      <w:r w:rsidRPr="00251103">
        <w:t>("</w:t>
      </w:r>
      <w:r w:rsidR="003730A9" w:rsidRPr="00251103">
        <w:t>Effective</w:t>
      </w:r>
      <w:r w:rsidRPr="00251103">
        <w:t xml:space="preserve"> Date"), between the University of Montana, a state public institution of </w:t>
      </w:r>
      <w:r w:rsidR="003730A9" w:rsidRPr="00251103">
        <w:t>higher</w:t>
      </w:r>
      <w:r w:rsidRPr="00251103">
        <w:t xml:space="preserve"> learning having a place of business at 32 Campus </w:t>
      </w:r>
      <w:r w:rsidR="00BE45E0" w:rsidRPr="00251103">
        <w:t>D</w:t>
      </w:r>
      <w:r w:rsidR="003730A9" w:rsidRPr="00251103">
        <w:t>rive</w:t>
      </w:r>
      <w:r w:rsidRPr="00251103">
        <w:t>, Missoula, MT 59812 ("UM"), and</w:t>
      </w:r>
      <w:r w:rsidR="00251103">
        <w:t xml:space="preserve"> </w:t>
      </w:r>
      <w:r w:rsidR="00865349">
        <w:t>________________________</w:t>
      </w:r>
      <w:r w:rsidRPr="00251103">
        <w:t>, located at</w:t>
      </w:r>
      <w:r w:rsidR="00682396">
        <w:t xml:space="preserve"> </w:t>
      </w:r>
      <w:r w:rsidR="00865349">
        <w:t>___________________________________</w:t>
      </w:r>
      <w:r w:rsidRPr="00251103">
        <w:t xml:space="preserve">, </w:t>
      </w:r>
      <w:r w:rsidR="00A134EF" w:rsidRPr="00251103">
        <w:t>(</w:t>
      </w:r>
      <w:r w:rsidRPr="00251103">
        <w:t>"USER"), regarding the use of UM laboratory facilities and equipment</w:t>
      </w:r>
      <w:r w:rsidR="00A134EF" w:rsidRPr="00251103">
        <w:t xml:space="preserve"> ("Facilities and Equipment"). U</w:t>
      </w:r>
      <w:r w:rsidRPr="00251103">
        <w:t>M and USER agree as follows:</w:t>
      </w:r>
    </w:p>
    <w:p w:rsidR="00860267" w:rsidRPr="00251103" w:rsidRDefault="00860267" w:rsidP="007E67CB">
      <w:pPr>
        <w:jc w:val="both"/>
      </w:pPr>
    </w:p>
    <w:p w:rsidR="00860267" w:rsidRPr="00251103" w:rsidRDefault="00B646DD" w:rsidP="007E67CB">
      <w:pPr>
        <w:jc w:val="both"/>
        <w:rPr>
          <w:b/>
        </w:rPr>
      </w:pPr>
      <w:r w:rsidRPr="00251103">
        <w:rPr>
          <w:b/>
        </w:rPr>
        <w:t>1.</w:t>
      </w:r>
      <w:r w:rsidRPr="00251103">
        <w:rPr>
          <w:b/>
        </w:rPr>
        <w:tab/>
        <w:t xml:space="preserve">Description of Availability for Use. </w:t>
      </w:r>
      <w:r w:rsidRPr="00251103">
        <w:t>USER may use Facilities and Equipment during the times, on the conditions, and for the fees set forth on the attached UM Laboratory Facilities and Equipment Schedule and Rates, which is made part of, and incorporated as Schedule 1 to this Agreement.  UM reserves the right to modify Schedule 1 on thirty (30) days' notice to USER</w:t>
      </w:r>
      <w:r w:rsidRPr="00251103">
        <w:rPr>
          <w:b/>
        </w:rPr>
        <w:t>.</w:t>
      </w:r>
    </w:p>
    <w:p w:rsidR="00B646DD" w:rsidRPr="00251103" w:rsidRDefault="00B646DD" w:rsidP="007E67CB">
      <w:pPr>
        <w:jc w:val="both"/>
        <w:rPr>
          <w:b/>
        </w:rPr>
      </w:pPr>
    </w:p>
    <w:p w:rsidR="003B225E" w:rsidRPr="00251103" w:rsidRDefault="00B646DD" w:rsidP="003B225E">
      <w:r w:rsidRPr="00251103">
        <w:rPr>
          <w:b/>
        </w:rPr>
        <w:t>2.</w:t>
      </w:r>
      <w:r w:rsidRPr="00251103">
        <w:rPr>
          <w:b/>
        </w:rPr>
        <w:tab/>
      </w:r>
      <w:r w:rsidR="003B225E" w:rsidRPr="00251103">
        <w:rPr>
          <w:b/>
        </w:rPr>
        <w:t>Rent</w:t>
      </w:r>
      <w:r w:rsidRPr="00251103">
        <w:rPr>
          <w:b/>
        </w:rPr>
        <w:t xml:space="preserve">.  </w:t>
      </w:r>
      <w:r w:rsidR="00B97CF6" w:rsidRPr="00251103">
        <w:t>The rent is set forth on Schedule 1.</w:t>
      </w:r>
      <w:r w:rsidR="00B97CF6" w:rsidRPr="00251103">
        <w:rPr>
          <w:b/>
        </w:rPr>
        <w:t xml:space="preserve">  </w:t>
      </w:r>
      <w:r w:rsidR="007B55DB">
        <w:t>Total r</w:t>
      </w:r>
      <w:r w:rsidR="003B225E" w:rsidRPr="00251103">
        <w:t>ent due hereun</w:t>
      </w:r>
      <w:r w:rsidR="007B55DB">
        <w:t>der shall be payable in full in conjunction with the execution of this lease</w:t>
      </w:r>
      <w:r w:rsidR="003B225E" w:rsidRPr="00251103">
        <w:t xml:space="preserve"> to the following address:</w:t>
      </w:r>
    </w:p>
    <w:p w:rsidR="003B225E" w:rsidRPr="00251103" w:rsidRDefault="003B225E" w:rsidP="003B225E">
      <w:pPr>
        <w:jc w:val="both"/>
      </w:pPr>
      <w:r w:rsidRPr="00251103">
        <w:tab/>
      </w:r>
    </w:p>
    <w:p w:rsidR="00730EE9" w:rsidRDefault="003B225E" w:rsidP="00B97CF6">
      <w:pPr>
        <w:jc w:val="both"/>
      </w:pPr>
      <w:r w:rsidRPr="00251103">
        <w:tab/>
      </w:r>
      <w:r w:rsidR="00730EE9" w:rsidRPr="00730EE9">
        <w:t xml:space="preserve">The University of Montana </w:t>
      </w:r>
    </w:p>
    <w:p w:rsidR="00032A2D" w:rsidRDefault="00032A2D" w:rsidP="00032A2D">
      <w:pPr>
        <w:ind w:firstLine="720"/>
        <w:jc w:val="both"/>
      </w:pPr>
      <w:r w:rsidRPr="00032A2D">
        <w:t>Vice President for Operations and Finance</w:t>
      </w:r>
    </w:p>
    <w:p w:rsidR="00032A2D" w:rsidRDefault="00032A2D" w:rsidP="00032A2D">
      <w:pPr>
        <w:ind w:firstLine="720"/>
        <w:jc w:val="both"/>
      </w:pPr>
      <w:r w:rsidRPr="00032A2D">
        <w:t>University Hall 129</w:t>
      </w:r>
    </w:p>
    <w:p w:rsidR="00B97CF6" w:rsidRPr="00251103" w:rsidRDefault="00B97CF6" w:rsidP="00032A2D">
      <w:pPr>
        <w:ind w:firstLine="720"/>
        <w:jc w:val="both"/>
      </w:pPr>
      <w:r w:rsidRPr="00251103">
        <w:t>32 Campus Drive</w:t>
      </w:r>
    </w:p>
    <w:p w:rsidR="003B225E" w:rsidRPr="00251103" w:rsidRDefault="003B225E" w:rsidP="003B225E">
      <w:pPr>
        <w:jc w:val="both"/>
      </w:pPr>
      <w:r w:rsidRPr="00251103">
        <w:tab/>
        <w:t>Missoula, MT 598</w:t>
      </w:r>
      <w:r w:rsidR="00B97CF6" w:rsidRPr="00251103">
        <w:t>1</w:t>
      </w:r>
      <w:r w:rsidRPr="00251103">
        <w:t>2</w:t>
      </w:r>
    </w:p>
    <w:p w:rsidR="003B225E" w:rsidRPr="00251103" w:rsidRDefault="003B225E" w:rsidP="003B225E">
      <w:pPr>
        <w:jc w:val="both"/>
      </w:pPr>
    </w:p>
    <w:p w:rsidR="00B646DD" w:rsidRPr="00251103" w:rsidRDefault="003B225E" w:rsidP="003B225E">
      <w:pPr>
        <w:jc w:val="both"/>
        <w:rPr>
          <w:b/>
        </w:rPr>
      </w:pPr>
      <w:r w:rsidRPr="00251103">
        <w:t>All rent checks shall be made payable to “</w:t>
      </w:r>
      <w:r w:rsidR="00B97CF6" w:rsidRPr="00251103">
        <w:t>The University of Montana</w:t>
      </w:r>
      <w:r w:rsidRPr="00251103">
        <w:t>.” All balances past due by more than 30 days sha</w:t>
      </w:r>
      <w:r w:rsidR="00B97CF6" w:rsidRPr="00251103">
        <w:t>ll accrue annual interest of 7</w:t>
      </w:r>
      <w:r w:rsidRPr="00251103">
        <w:t>% until fully satisfied.</w:t>
      </w:r>
      <w:r w:rsidR="00B646DD" w:rsidRPr="00251103">
        <w:t xml:space="preserve">  </w:t>
      </w:r>
    </w:p>
    <w:p w:rsidR="00B646DD" w:rsidRPr="00251103" w:rsidRDefault="00B646DD" w:rsidP="007E67CB">
      <w:pPr>
        <w:jc w:val="both"/>
        <w:rPr>
          <w:b/>
        </w:rPr>
      </w:pPr>
    </w:p>
    <w:p w:rsidR="00A134EF" w:rsidRPr="00251103" w:rsidRDefault="00B646DD" w:rsidP="007E67CB">
      <w:pPr>
        <w:jc w:val="both"/>
      </w:pPr>
      <w:r w:rsidRPr="00251103">
        <w:rPr>
          <w:b/>
        </w:rPr>
        <w:t>3.</w:t>
      </w:r>
      <w:r w:rsidRPr="00251103">
        <w:rPr>
          <w:b/>
        </w:rPr>
        <w:tab/>
        <w:t xml:space="preserve">Persons Authorized by USER to Use Facilities and Equipment.  </w:t>
      </w:r>
      <w:r w:rsidRPr="00251103">
        <w:t xml:space="preserve">USER acknowledges use of Facilities and Equipment may require specialized training, skills, or knowledge and certifies and agrees any of </w:t>
      </w:r>
      <w:r w:rsidR="003730A9" w:rsidRPr="00251103">
        <w:t>User's</w:t>
      </w:r>
      <w:r w:rsidRPr="00251103">
        <w:t xml:space="preserve"> authorized personnel shall have the requisite experience to properly use Facilities and Equipment.  </w:t>
      </w:r>
    </w:p>
    <w:p w:rsidR="00A134EF" w:rsidRPr="00251103" w:rsidRDefault="00A134EF" w:rsidP="007E67CB">
      <w:pPr>
        <w:jc w:val="both"/>
      </w:pPr>
      <w:r w:rsidRPr="00251103">
        <w:tab/>
        <w:t>a.</w:t>
      </w:r>
      <w:r w:rsidRPr="00251103">
        <w:tab/>
      </w:r>
      <w:r w:rsidR="00B646DD" w:rsidRPr="00251103">
        <w:t>USER agrees to furnish UM, upon execution of this Agreement, a list of USER's personnel authorized to user Facilities and Equipment on USER's behalf</w:t>
      </w:r>
      <w:r w:rsidR="00C12A28" w:rsidRPr="00251103">
        <w:t xml:space="preserve">, which shall be attached hereto as Schedule 2. Persons Authorized by USER to Use Facilities and Equipment, and incorporated by this reference. </w:t>
      </w:r>
    </w:p>
    <w:p w:rsidR="00A134EF" w:rsidRPr="00251103" w:rsidRDefault="00A134EF" w:rsidP="007E67CB">
      <w:pPr>
        <w:jc w:val="both"/>
      </w:pPr>
      <w:r w:rsidRPr="00251103">
        <w:tab/>
        <w:t>b.</w:t>
      </w:r>
      <w:r w:rsidRPr="00251103">
        <w:tab/>
      </w:r>
      <w:r w:rsidR="00C12A28" w:rsidRPr="00251103">
        <w:t xml:space="preserve">USER understands that persons not on such list will not be permitted to use Facilities and Equipment unless USER provides written authorization and an updated list reflecting USER's authorization of such person(s). </w:t>
      </w:r>
    </w:p>
    <w:p w:rsidR="00B646DD" w:rsidRPr="00251103" w:rsidRDefault="00A134EF" w:rsidP="007E67CB">
      <w:pPr>
        <w:jc w:val="both"/>
        <w:rPr>
          <w:b/>
        </w:rPr>
      </w:pPr>
      <w:r w:rsidRPr="00251103">
        <w:tab/>
        <w:t>c.</w:t>
      </w:r>
      <w:r w:rsidRPr="00251103">
        <w:tab/>
      </w:r>
      <w:r w:rsidR="00C12A28" w:rsidRPr="00251103">
        <w:t xml:space="preserve">USER shall ensure that all persons authorized to use Facilities and Equipment shall have reviewed the applicable Laboratory Safety Manual and follow all rules and directions </w:t>
      </w:r>
      <w:r w:rsidR="003730A9" w:rsidRPr="00251103">
        <w:t>from</w:t>
      </w:r>
      <w:r w:rsidR="00C12A28" w:rsidRPr="00251103">
        <w:t xml:space="preserve"> UM personnel regarding use of Facilities and Equipment.</w:t>
      </w:r>
    </w:p>
    <w:p w:rsidR="00C12A28" w:rsidRPr="00251103" w:rsidRDefault="00C12A28" w:rsidP="007E67CB">
      <w:pPr>
        <w:jc w:val="both"/>
        <w:rPr>
          <w:b/>
        </w:rPr>
      </w:pPr>
    </w:p>
    <w:p w:rsidR="00C12A28" w:rsidRPr="00251103" w:rsidRDefault="00C12A28" w:rsidP="007E67CB">
      <w:pPr>
        <w:jc w:val="both"/>
      </w:pPr>
      <w:r w:rsidRPr="00251103">
        <w:rPr>
          <w:b/>
        </w:rPr>
        <w:t xml:space="preserve">4. </w:t>
      </w:r>
      <w:r w:rsidRPr="00251103">
        <w:rPr>
          <w:b/>
        </w:rPr>
        <w:tab/>
      </w:r>
      <w:r w:rsidR="00E467DC">
        <w:rPr>
          <w:b/>
        </w:rPr>
        <w:t xml:space="preserve">Term and </w:t>
      </w:r>
      <w:r w:rsidRPr="00251103">
        <w:rPr>
          <w:b/>
        </w:rPr>
        <w:t>Termination.</w:t>
      </w:r>
      <w:r w:rsidR="003730A9" w:rsidRPr="00251103">
        <w:rPr>
          <w:b/>
        </w:rPr>
        <w:t xml:space="preserve"> </w:t>
      </w:r>
      <w:r w:rsidR="003730A9" w:rsidRPr="00251103">
        <w:t xml:space="preserve">The term of this Agreement is a period of </w:t>
      </w:r>
      <w:r w:rsidR="003730A9" w:rsidRPr="00251103">
        <w:rPr>
          <w:u w:val="single"/>
        </w:rPr>
        <w:t>one (1) year</w:t>
      </w:r>
      <w:r w:rsidR="003730A9" w:rsidRPr="00251103">
        <w:t xml:space="preserve"> </w:t>
      </w:r>
      <w:r w:rsidR="007A157D">
        <w:t xml:space="preserve">from the effective date </w:t>
      </w:r>
      <w:r w:rsidR="003730A9" w:rsidRPr="00251103">
        <w:t>with the exceptions that:</w:t>
      </w:r>
    </w:p>
    <w:p w:rsidR="003730A9" w:rsidRPr="00251103" w:rsidRDefault="003730A9" w:rsidP="007E67CB">
      <w:pPr>
        <w:jc w:val="both"/>
      </w:pPr>
      <w:r w:rsidRPr="00251103">
        <w:tab/>
        <w:t>a.</w:t>
      </w:r>
      <w:r w:rsidRPr="00251103">
        <w:tab/>
        <w:t>Either party shall have the right to terminate this Agreement on thirty (30) days' written notice to the other; and</w:t>
      </w:r>
    </w:p>
    <w:p w:rsidR="003730A9" w:rsidRPr="00251103" w:rsidRDefault="003730A9" w:rsidP="007E67CB">
      <w:pPr>
        <w:jc w:val="both"/>
      </w:pPr>
      <w:r w:rsidRPr="00251103">
        <w:tab/>
        <w:t>b.</w:t>
      </w:r>
      <w:r w:rsidRPr="00251103">
        <w:tab/>
        <w:t>UM shall have the right to immediately terminate the Agreement and suspend USER's use of Facilities and Equipment in the event that:</w:t>
      </w:r>
    </w:p>
    <w:p w:rsidR="003730A9" w:rsidRPr="00251103" w:rsidRDefault="003730A9" w:rsidP="007E67CB">
      <w:pPr>
        <w:jc w:val="both"/>
      </w:pPr>
      <w:r w:rsidRPr="00251103">
        <w:tab/>
      </w:r>
      <w:r w:rsidRPr="00251103">
        <w:tab/>
        <w:t>i.</w:t>
      </w:r>
      <w:r w:rsidRPr="00251103">
        <w:tab/>
        <w:t>USER</w:t>
      </w:r>
      <w:r w:rsidR="00B736AB" w:rsidRPr="00251103">
        <w:t xml:space="preserve"> is in Default as defined in Paragraph 11 below;</w:t>
      </w:r>
      <w:r w:rsidRPr="00251103">
        <w:t xml:space="preserve"> or</w:t>
      </w:r>
    </w:p>
    <w:p w:rsidR="003730A9" w:rsidRPr="00251103" w:rsidRDefault="003730A9" w:rsidP="007E67CB">
      <w:pPr>
        <w:jc w:val="both"/>
        <w:rPr>
          <w:b/>
        </w:rPr>
      </w:pPr>
      <w:r w:rsidRPr="00251103">
        <w:tab/>
      </w:r>
      <w:r w:rsidRPr="00251103">
        <w:tab/>
        <w:t>ii.</w:t>
      </w:r>
      <w:r w:rsidRPr="00251103">
        <w:tab/>
        <w:t>USER fails to comply with any of the conditions or rules contained in the applicable Laboratory Safety Manual or fails to follow all rules and directions from UM personnel regarding use of Facilities and Equipment.  Such determination shall be in UM's sole discretion.</w:t>
      </w:r>
    </w:p>
    <w:p w:rsidR="003730A9" w:rsidRPr="00251103" w:rsidRDefault="003730A9" w:rsidP="007E67CB">
      <w:pPr>
        <w:jc w:val="both"/>
        <w:rPr>
          <w:b/>
        </w:rPr>
      </w:pPr>
    </w:p>
    <w:p w:rsidR="003730A9" w:rsidRPr="00251103" w:rsidRDefault="00C12A28" w:rsidP="003730A9">
      <w:pPr>
        <w:jc w:val="both"/>
        <w:rPr>
          <w:b/>
        </w:rPr>
      </w:pPr>
      <w:r w:rsidRPr="00251103">
        <w:rPr>
          <w:b/>
        </w:rPr>
        <w:t>5.</w:t>
      </w:r>
      <w:r w:rsidRPr="00251103">
        <w:rPr>
          <w:b/>
        </w:rPr>
        <w:tab/>
        <w:t xml:space="preserve">Care and Maintenance of </w:t>
      </w:r>
      <w:r w:rsidR="003730A9" w:rsidRPr="00251103">
        <w:rPr>
          <w:b/>
        </w:rPr>
        <w:t>Facilities and Equipment</w:t>
      </w:r>
      <w:r w:rsidRPr="00251103">
        <w:rPr>
          <w:b/>
        </w:rPr>
        <w:t>.</w:t>
      </w:r>
      <w:r w:rsidR="003730A9" w:rsidRPr="00251103">
        <w:rPr>
          <w:b/>
        </w:rPr>
        <w:t xml:space="preserve">  </w:t>
      </w:r>
      <w:r w:rsidR="003730A9" w:rsidRPr="00251103">
        <w:t>USER agrees as follows</w:t>
      </w:r>
      <w:r w:rsidR="003730A9" w:rsidRPr="00251103">
        <w:rPr>
          <w:b/>
        </w:rPr>
        <w:t>:</w:t>
      </w:r>
    </w:p>
    <w:p w:rsidR="003730A9" w:rsidRPr="00251103" w:rsidRDefault="003730A9" w:rsidP="003730A9">
      <w:pPr>
        <w:jc w:val="both"/>
      </w:pPr>
      <w:r w:rsidRPr="00251103">
        <w:rPr>
          <w:b/>
        </w:rPr>
        <w:tab/>
      </w:r>
      <w:r w:rsidR="00C23FE5" w:rsidRPr="00251103">
        <w:t>a.</w:t>
      </w:r>
      <w:r w:rsidR="00C23FE5" w:rsidRPr="00251103">
        <w:tab/>
        <w:t>T</w:t>
      </w:r>
      <w:r w:rsidRPr="00251103">
        <w:t xml:space="preserve">o conform to all reasonable rules or regulations </w:t>
      </w:r>
      <w:r w:rsidR="005E278A" w:rsidRPr="00251103">
        <w:t xml:space="preserve">UM </w:t>
      </w:r>
      <w:r w:rsidRPr="00251103">
        <w:t>may establish</w:t>
      </w:r>
      <w:r w:rsidR="00C23FE5" w:rsidRPr="00251103">
        <w:t xml:space="preserve"> regarding the Facilities and Equipment, including but not limited to UM Policy </w:t>
      </w:r>
      <w:r w:rsidR="00E467DC">
        <w:t>#1007</w:t>
      </w:r>
      <w:r w:rsidR="00C23FE5" w:rsidRPr="00251103">
        <w:t xml:space="preserve">: Facility Use and Access.  See </w:t>
      </w:r>
      <w:hyperlink r:id="rId7" w:history="1">
        <w:r w:rsidR="00E467DC" w:rsidRPr="00E467DC">
          <w:rPr>
            <w:rStyle w:val="Hyperlink"/>
          </w:rPr>
          <w:t>http://www.umt.edu/policies/</w:t>
        </w:r>
      </w:hyperlink>
      <w:r w:rsidR="00E467DC">
        <w:t xml:space="preserve"> </w:t>
      </w:r>
      <w:r w:rsidR="00C23FE5" w:rsidRPr="00251103">
        <w:t>for a complete list.</w:t>
      </w:r>
    </w:p>
    <w:p w:rsidR="00C23FE5" w:rsidRPr="00251103" w:rsidRDefault="00C23FE5" w:rsidP="003730A9">
      <w:pPr>
        <w:jc w:val="both"/>
      </w:pPr>
      <w:r w:rsidRPr="00251103">
        <w:tab/>
        <w:t>b.</w:t>
      </w:r>
      <w:r w:rsidRPr="00251103">
        <w:tab/>
        <w:t xml:space="preserve">Not to use Facilities and Equipment in any manner contrary to the laws and regulations of the United States of America or any agency thereof, including but not limited to </w:t>
      </w:r>
      <w:r w:rsidR="00790058" w:rsidRPr="00251103">
        <w:t>U</w:t>
      </w:r>
      <w:r w:rsidR="00BE45E0" w:rsidRPr="00251103">
        <w:t>.</w:t>
      </w:r>
      <w:r w:rsidR="00790058" w:rsidRPr="00251103">
        <w:t>S</w:t>
      </w:r>
      <w:r w:rsidR="00BE45E0" w:rsidRPr="00251103">
        <w:t>.</w:t>
      </w:r>
      <w:r w:rsidRPr="00251103">
        <w:t xml:space="preserve"> Department of Commerce Export </w:t>
      </w:r>
      <w:r w:rsidRPr="00251103">
        <w:lastRenderedPageBreak/>
        <w:t>Administration Regulations, the U.S. Department of State International Traffic in Arms Regulations, and the U.S. Department of Defense Industrial Security Manual for Safeguarding Classified Information.</w:t>
      </w:r>
    </w:p>
    <w:p w:rsidR="003730A9" w:rsidRPr="00251103" w:rsidRDefault="005E278A" w:rsidP="003730A9">
      <w:pPr>
        <w:jc w:val="both"/>
      </w:pPr>
      <w:r w:rsidRPr="00251103">
        <w:tab/>
      </w:r>
      <w:r w:rsidR="00C23FE5" w:rsidRPr="00251103">
        <w:t>c</w:t>
      </w:r>
      <w:r w:rsidR="003730A9" w:rsidRPr="00251103">
        <w:t xml:space="preserve">. </w:t>
      </w:r>
      <w:r w:rsidR="00C23FE5" w:rsidRPr="00251103">
        <w:tab/>
      </w:r>
      <w:r w:rsidR="003730A9" w:rsidRPr="00251103">
        <w:t>Not to damage any part of the Facilities and Equipment.</w:t>
      </w:r>
    </w:p>
    <w:p w:rsidR="003730A9" w:rsidRPr="00251103" w:rsidRDefault="003730A9" w:rsidP="003730A9">
      <w:pPr>
        <w:jc w:val="both"/>
      </w:pPr>
      <w:r w:rsidRPr="00251103">
        <w:tab/>
      </w:r>
      <w:r w:rsidR="00C23FE5" w:rsidRPr="00251103">
        <w:t>d</w:t>
      </w:r>
      <w:r w:rsidRPr="00251103">
        <w:t xml:space="preserve">. </w:t>
      </w:r>
      <w:r w:rsidR="00C23FE5" w:rsidRPr="00251103">
        <w:tab/>
      </w:r>
      <w:r w:rsidRPr="00251103">
        <w:t xml:space="preserve">Not to permit any trade or occupation which is unlawful or any activity which would adversely affect </w:t>
      </w:r>
      <w:r w:rsidR="005E278A" w:rsidRPr="00251103">
        <w:t>UM</w:t>
      </w:r>
      <w:r w:rsidR="00C23FE5" w:rsidRPr="00251103">
        <w:t>.</w:t>
      </w:r>
    </w:p>
    <w:p w:rsidR="003730A9" w:rsidRPr="00251103" w:rsidRDefault="003730A9" w:rsidP="003730A9">
      <w:pPr>
        <w:jc w:val="both"/>
        <w:rPr>
          <w:b/>
        </w:rPr>
      </w:pPr>
      <w:r w:rsidRPr="00251103">
        <w:tab/>
      </w:r>
      <w:r w:rsidR="00C23FE5" w:rsidRPr="00251103">
        <w:t>e.</w:t>
      </w:r>
      <w:r w:rsidR="00C23FE5" w:rsidRPr="00251103">
        <w:tab/>
      </w:r>
      <w:r w:rsidR="005E278A" w:rsidRPr="00251103">
        <w:t>USER</w:t>
      </w:r>
      <w:r w:rsidRPr="00251103">
        <w:t xml:space="preserve"> shall </w:t>
      </w:r>
      <w:r w:rsidR="005E278A" w:rsidRPr="00251103">
        <w:t xml:space="preserve">not </w:t>
      </w:r>
      <w:r w:rsidRPr="00251103">
        <w:t xml:space="preserve">be entitled to place a sign on the </w:t>
      </w:r>
      <w:r w:rsidR="005E278A" w:rsidRPr="00251103">
        <w:t xml:space="preserve">interior or </w:t>
      </w:r>
      <w:r w:rsidRPr="00251103">
        <w:t>exterior of the building</w:t>
      </w:r>
      <w:r w:rsidR="00BE45E0" w:rsidRPr="00251103">
        <w:t xml:space="preserve"> with USER's name</w:t>
      </w:r>
      <w:r w:rsidRPr="00251103">
        <w:t xml:space="preserve">. </w:t>
      </w:r>
    </w:p>
    <w:p w:rsidR="00C12A28" w:rsidRPr="00251103" w:rsidRDefault="003730A9" w:rsidP="003730A9">
      <w:pPr>
        <w:jc w:val="both"/>
      </w:pPr>
      <w:r w:rsidRPr="00251103">
        <w:rPr>
          <w:b/>
        </w:rPr>
        <w:tab/>
      </w:r>
      <w:r w:rsidR="00C23FE5" w:rsidRPr="00251103">
        <w:t>f.</w:t>
      </w:r>
      <w:r w:rsidR="00C23FE5" w:rsidRPr="00251103">
        <w:tab/>
      </w:r>
      <w:r w:rsidRPr="00251103">
        <w:t xml:space="preserve">Not to permit any employee, agent, customer or visitor of </w:t>
      </w:r>
      <w:r w:rsidR="005E278A" w:rsidRPr="00251103">
        <w:t>USER</w:t>
      </w:r>
      <w:r w:rsidRPr="00251103">
        <w:t xml:space="preserve"> to violate any obligation of </w:t>
      </w:r>
      <w:r w:rsidR="005E278A" w:rsidRPr="00251103">
        <w:t>USER</w:t>
      </w:r>
      <w:r w:rsidRPr="00251103">
        <w:t xml:space="preserve"> under this</w:t>
      </w:r>
      <w:r w:rsidR="005E278A" w:rsidRPr="00251103">
        <w:t xml:space="preserve"> Agreement</w:t>
      </w:r>
      <w:r w:rsidRPr="00251103">
        <w:t>.</w:t>
      </w:r>
    </w:p>
    <w:p w:rsidR="003730A9" w:rsidRPr="00251103" w:rsidRDefault="003730A9" w:rsidP="003730A9">
      <w:pPr>
        <w:jc w:val="both"/>
        <w:rPr>
          <w:b/>
        </w:rPr>
      </w:pPr>
    </w:p>
    <w:p w:rsidR="00C12A28" w:rsidRPr="00251103" w:rsidRDefault="00946D18" w:rsidP="007E67CB">
      <w:pPr>
        <w:jc w:val="both"/>
        <w:rPr>
          <w:b/>
        </w:rPr>
      </w:pPr>
      <w:r w:rsidRPr="00251103">
        <w:rPr>
          <w:b/>
        </w:rPr>
        <w:t>6.</w:t>
      </w:r>
      <w:r w:rsidRPr="00251103">
        <w:rPr>
          <w:b/>
        </w:rPr>
        <w:tab/>
        <w:t>Indemnification by USER; Liability Insurance.</w:t>
      </w:r>
    </w:p>
    <w:p w:rsidR="00946D18" w:rsidRPr="00251103" w:rsidRDefault="003F717B" w:rsidP="00946D18">
      <w:pPr>
        <w:jc w:val="both"/>
      </w:pPr>
      <w:r w:rsidRPr="00251103">
        <w:tab/>
        <w:t>a</w:t>
      </w:r>
      <w:r w:rsidR="00946D18" w:rsidRPr="00251103">
        <w:t>.</w:t>
      </w:r>
      <w:r w:rsidRPr="00251103">
        <w:tab/>
      </w:r>
      <w:r w:rsidR="00946D18" w:rsidRPr="00251103">
        <w:t xml:space="preserve">USER will hold harmless and indemnify UM and its officers, agents and employees against all claims, demands, actions, liability, loss, damage, out-of-pocket costs and expenses (including reasonable attorneys' fees) for injury, death, disability or illness of any person, or damage to property, occurring in the </w:t>
      </w:r>
      <w:r w:rsidRPr="00251103">
        <w:t>Facilities</w:t>
      </w:r>
      <w:r w:rsidR="00946D18" w:rsidRPr="00251103">
        <w:t xml:space="preserve"> or arising out of the use, condition or occupancy of the </w:t>
      </w:r>
      <w:r w:rsidRPr="00251103">
        <w:t xml:space="preserve">Facilities and Equipment </w:t>
      </w:r>
      <w:r w:rsidR="00946D18" w:rsidRPr="00251103">
        <w:t xml:space="preserve">by USER or visitor of USER, or any of its or their agents, contractors, employees or visitors, except to the extent caused by the negligence or willful misconduct of UM or someone acting on UM's behalf.  USER’s obligation to indemnify UM shall survive the expiration or termination of the </w:t>
      </w:r>
      <w:r w:rsidRPr="00251103">
        <w:t>Agreement</w:t>
      </w:r>
      <w:r w:rsidR="00946D18" w:rsidRPr="00251103">
        <w:t xml:space="preserve">. </w:t>
      </w:r>
    </w:p>
    <w:p w:rsidR="00946D18" w:rsidRPr="00251103" w:rsidRDefault="003F717B" w:rsidP="00946D18">
      <w:pPr>
        <w:jc w:val="both"/>
      </w:pPr>
      <w:r w:rsidRPr="00251103">
        <w:tab/>
        <w:t>b</w:t>
      </w:r>
      <w:r w:rsidR="00946D18" w:rsidRPr="00251103">
        <w:t>.</w:t>
      </w:r>
      <w:r w:rsidRPr="00251103">
        <w:tab/>
      </w:r>
      <w:r w:rsidR="00946D18" w:rsidRPr="00251103">
        <w:t xml:space="preserve">USER shall, during the term of this </w:t>
      </w:r>
      <w:r w:rsidRPr="00251103">
        <w:t>Agreement</w:t>
      </w:r>
      <w:r w:rsidR="00946D18" w:rsidRPr="00251103">
        <w:t xml:space="preserve">, maintain comprehensive </w:t>
      </w:r>
      <w:r w:rsidR="001C739F">
        <w:t>general</w:t>
      </w:r>
      <w:r w:rsidR="00946D18" w:rsidRPr="00251103">
        <w:t xml:space="preserve"> liability insurance, issued by a reputable insurance company, licensed to transact business in the State of Montana, with combined single limits for bodily injury, death and personal property damage of $</w:t>
      </w:r>
      <w:r w:rsidRPr="00251103">
        <w:t>1,000,000 per occurrence and $2</w:t>
      </w:r>
      <w:r w:rsidR="00946D18" w:rsidRPr="00251103">
        <w:t xml:space="preserve">,000,000 aggregate per year, which insurance shall protect UM and USER against liability for any accident, injury or damage </w:t>
      </w:r>
      <w:r w:rsidRPr="00251103">
        <w:t>to the Facilities and Equipment</w:t>
      </w:r>
      <w:r w:rsidR="00946D18" w:rsidRPr="00251103">
        <w:t xml:space="preserve">. Upon signing of </w:t>
      </w:r>
      <w:r w:rsidRPr="00251103">
        <w:t>Agreement</w:t>
      </w:r>
      <w:r w:rsidR="00946D18" w:rsidRPr="00251103">
        <w:t xml:space="preserve">, USER has </w:t>
      </w:r>
      <w:r w:rsidRPr="00251103">
        <w:t>3</w:t>
      </w:r>
      <w:r w:rsidR="00946D18" w:rsidRPr="00251103">
        <w:t>0 days to show proof of insurance or USER will be considered to be in default.</w:t>
      </w:r>
    </w:p>
    <w:p w:rsidR="00946D18" w:rsidRPr="00251103" w:rsidRDefault="00946D18" w:rsidP="00946D18">
      <w:pPr>
        <w:jc w:val="both"/>
      </w:pPr>
      <w:r w:rsidRPr="00251103">
        <w:tab/>
      </w:r>
      <w:r w:rsidR="003F717B" w:rsidRPr="00251103">
        <w:t>c</w:t>
      </w:r>
      <w:r w:rsidRPr="00251103">
        <w:t>.</w:t>
      </w:r>
      <w:r w:rsidR="003F717B" w:rsidRPr="00251103">
        <w:tab/>
      </w:r>
      <w:r w:rsidRPr="00251103">
        <w:t xml:space="preserve">For all insurance required to be maintained under this </w:t>
      </w:r>
      <w:r w:rsidR="003F717B" w:rsidRPr="00251103">
        <w:t>Agreement</w:t>
      </w:r>
      <w:r w:rsidRPr="00251103">
        <w:t>, USER shall send to UM  a policy endorsement evidencing said coverage and listing UM as an “additional insured” party.  Each insurance policy shall contain an agreement that the policy shall not be canceled without ten (10) days prior written notice to UM.</w:t>
      </w:r>
    </w:p>
    <w:p w:rsidR="003730A9" w:rsidRPr="00251103" w:rsidRDefault="00946D18" w:rsidP="007E67CB">
      <w:pPr>
        <w:jc w:val="both"/>
      </w:pPr>
      <w:r w:rsidRPr="00251103">
        <w:tab/>
      </w:r>
      <w:r w:rsidR="003F717B" w:rsidRPr="00251103">
        <w:t>d.</w:t>
      </w:r>
      <w:r w:rsidR="003F717B" w:rsidRPr="00251103">
        <w:tab/>
      </w:r>
      <w:r w:rsidRPr="00251103">
        <w:t xml:space="preserve">USER agrees to maintain, at USER’s own expense, property damage insurance (fire, etc.) in sufficient amounts to cover personal property owned by the USER located on the </w:t>
      </w:r>
      <w:r w:rsidR="003F717B" w:rsidRPr="00251103">
        <w:t>Facilities</w:t>
      </w:r>
      <w:r w:rsidRPr="00251103">
        <w:t xml:space="preserve"> described in this </w:t>
      </w:r>
      <w:r w:rsidR="003F717B" w:rsidRPr="00251103">
        <w:t>Agreement</w:t>
      </w:r>
      <w:r w:rsidRPr="00251103">
        <w:t>.  USER agrees to hold UM harmless for all claims for loss, damage, cost or expense including lost business income in connection with such property resulting from fire, casualty or other occurrence.</w:t>
      </w:r>
    </w:p>
    <w:p w:rsidR="003730A9" w:rsidRPr="00251103" w:rsidRDefault="003730A9" w:rsidP="007E67CB">
      <w:pPr>
        <w:jc w:val="both"/>
        <w:rPr>
          <w:b/>
        </w:rPr>
      </w:pPr>
    </w:p>
    <w:p w:rsidR="00C7560E" w:rsidRPr="00251103" w:rsidRDefault="003730A9" w:rsidP="007E67CB">
      <w:pPr>
        <w:jc w:val="both"/>
        <w:rPr>
          <w:b/>
        </w:rPr>
      </w:pPr>
      <w:r w:rsidRPr="00251103">
        <w:rPr>
          <w:b/>
        </w:rPr>
        <w:t>7.</w:t>
      </w:r>
      <w:r w:rsidRPr="00251103">
        <w:rPr>
          <w:b/>
        </w:rPr>
        <w:tab/>
      </w:r>
      <w:r w:rsidR="00C7560E" w:rsidRPr="00251103">
        <w:rPr>
          <w:b/>
        </w:rPr>
        <w:t xml:space="preserve">Limitation on Warranties.  </w:t>
      </w:r>
      <w:r w:rsidR="00C7560E" w:rsidRPr="00251103">
        <w:t xml:space="preserve">UM hereby expressly disclaims and excludes all Facilities and Equipment warranties.  UM does not guarantee the accuracy of any test results USER may obtain from using </w:t>
      </w:r>
      <w:r w:rsidR="00790058" w:rsidRPr="00251103">
        <w:t>Facilities</w:t>
      </w:r>
      <w:r w:rsidR="00C7560E" w:rsidRPr="00251103">
        <w:t xml:space="preserve"> and Equipment.</w:t>
      </w:r>
    </w:p>
    <w:p w:rsidR="007E67CB" w:rsidRPr="00251103" w:rsidRDefault="007E67CB" w:rsidP="007E67CB">
      <w:pPr>
        <w:jc w:val="both"/>
      </w:pPr>
    </w:p>
    <w:p w:rsidR="007E67CB" w:rsidRPr="00251103" w:rsidRDefault="00B736AB" w:rsidP="007E67CB">
      <w:pPr>
        <w:jc w:val="both"/>
        <w:rPr>
          <w:b/>
        </w:rPr>
      </w:pPr>
      <w:r w:rsidRPr="00251103">
        <w:rPr>
          <w:b/>
        </w:rPr>
        <w:t>8</w:t>
      </w:r>
      <w:r w:rsidR="007E67CB" w:rsidRPr="00251103">
        <w:rPr>
          <w:b/>
        </w:rPr>
        <w:t xml:space="preserve">.  </w:t>
      </w:r>
      <w:r w:rsidR="007E67CB" w:rsidRPr="00251103">
        <w:rPr>
          <w:b/>
        </w:rPr>
        <w:tab/>
      </w:r>
      <w:r w:rsidR="00946D18" w:rsidRPr="00251103">
        <w:rPr>
          <w:b/>
        </w:rPr>
        <w:t>USER</w:t>
      </w:r>
      <w:r w:rsidR="007E67CB" w:rsidRPr="00251103">
        <w:rPr>
          <w:b/>
        </w:rPr>
        <w:t xml:space="preserve"> </w:t>
      </w:r>
      <w:r w:rsidR="00790058" w:rsidRPr="00251103">
        <w:rPr>
          <w:b/>
        </w:rPr>
        <w:t xml:space="preserve">Alterations, Installations, And Changes In </w:t>
      </w:r>
      <w:r w:rsidR="00BE45E0" w:rsidRPr="00251103">
        <w:rPr>
          <w:b/>
        </w:rPr>
        <w:t>Facilities</w:t>
      </w:r>
      <w:r w:rsidR="007E67CB" w:rsidRPr="00251103">
        <w:rPr>
          <w:b/>
        </w:rPr>
        <w:t xml:space="preserve">.  </w:t>
      </w:r>
    </w:p>
    <w:p w:rsidR="007E67CB" w:rsidRPr="00251103" w:rsidRDefault="00790058" w:rsidP="007E67CB">
      <w:pPr>
        <w:ind w:firstLine="720"/>
        <w:jc w:val="both"/>
      </w:pPr>
      <w:r w:rsidRPr="00251103">
        <w:t>a</w:t>
      </w:r>
      <w:r w:rsidR="007E67CB" w:rsidRPr="00251103">
        <w:t>.</w:t>
      </w:r>
      <w:r w:rsidRPr="00251103">
        <w:tab/>
      </w:r>
      <w:r w:rsidR="007E67CB" w:rsidRPr="00251103">
        <w:t xml:space="preserve">If </w:t>
      </w:r>
      <w:r w:rsidR="00946D18" w:rsidRPr="00251103">
        <w:t>USER</w:t>
      </w:r>
      <w:r w:rsidR="007E67CB" w:rsidRPr="00251103">
        <w:t xml:space="preserve"> desires to have installed in the </w:t>
      </w:r>
      <w:r w:rsidR="00BE45E0" w:rsidRPr="00251103">
        <w:t>Facilities</w:t>
      </w:r>
      <w:r w:rsidR="007E67CB" w:rsidRPr="00251103">
        <w:t xml:space="preserve"> any special facilities or equipment requiring other than normal electric service (including three-phase electric) for ordinary lighting, laboratory equipment, customary computers and other electronics, and minor electric appliances, </w:t>
      </w:r>
      <w:r w:rsidR="00946D18" w:rsidRPr="00251103">
        <w:t>UM</w:t>
      </w:r>
      <w:r w:rsidR="007E67CB" w:rsidRPr="00251103">
        <w:t xml:space="preserve"> will, if reasonably possible, furnish such additional special facilities or equipment provided that </w:t>
      </w:r>
      <w:r w:rsidR="00946D18" w:rsidRPr="00251103">
        <w:t>USER</w:t>
      </w:r>
      <w:r w:rsidR="007E67CB" w:rsidRPr="00251103">
        <w:t xml:space="preserve"> will pay </w:t>
      </w:r>
      <w:r w:rsidR="00946D18" w:rsidRPr="00251103">
        <w:t>UM</w:t>
      </w:r>
      <w:r w:rsidR="007E67CB" w:rsidRPr="00251103">
        <w:t xml:space="preserve"> in advance for the cost of providing and installing any additional wiring, equipment, meters and safety devices, and the cost of any repairs, alterations, additions to, and refinishing of the </w:t>
      </w:r>
      <w:r w:rsidR="00BE45E0" w:rsidRPr="00251103">
        <w:t>Facilities</w:t>
      </w:r>
      <w:r w:rsidR="007E67CB" w:rsidRPr="00251103">
        <w:t xml:space="preserve"> or Building so necessitated, and provided </w:t>
      </w:r>
      <w:r w:rsidR="00946D18" w:rsidRPr="00251103">
        <w:t>USER</w:t>
      </w:r>
      <w:r w:rsidR="007E67CB" w:rsidRPr="00251103">
        <w:t xml:space="preserve"> shall pay all additional utility charges incurred by use of said special facilities or equipment.</w:t>
      </w:r>
    </w:p>
    <w:p w:rsidR="007E67CB" w:rsidRPr="00251103" w:rsidRDefault="00790058" w:rsidP="007E67CB">
      <w:pPr>
        <w:ind w:firstLine="720"/>
        <w:jc w:val="both"/>
      </w:pPr>
      <w:r w:rsidRPr="00251103">
        <w:t>b</w:t>
      </w:r>
      <w:r w:rsidR="007E67CB" w:rsidRPr="00251103">
        <w:t>.</w:t>
      </w:r>
      <w:r w:rsidRPr="00251103">
        <w:tab/>
      </w:r>
      <w:r w:rsidR="007E67CB" w:rsidRPr="00251103">
        <w:t xml:space="preserve">All alterations made or installed on the </w:t>
      </w:r>
      <w:r w:rsidR="00BE45E0" w:rsidRPr="00251103">
        <w:t>Facilities</w:t>
      </w:r>
      <w:r w:rsidR="007E67CB" w:rsidRPr="00251103">
        <w:t xml:space="preserve"> by </w:t>
      </w:r>
      <w:r w:rsidR="00946D18" w:rsidRPr="00251103">
        <w:t>USER</w:t>
      </w:r>
      <w:r w:rsidR="007E67CB" w:rsidRPr="00251103">
        <w:t xml:space="preserve"> shall be the property of </w:t>
      </w:r>
      <w:r w:rsidR="00946D18" w:rsidRPr="00251103">
        <w:t>UM</w:t>
      </w:r>
      <w:r w:rsidR="007E67CB" w:rsidRPr="00251103">
        <w:t xml:space="preserve"> and shall be surrendered with the </w:t>
      </w:r>
      <w:r w:rsidR="00BE45E0" w:rsidRPr="00251103">
        <w:t>Facilities</w:t>
      </w:r>
      <w:r w:rsidR="007E67CB" w:rsidRPr="00251103">
        <w:t xml:space="preserve"> at the end of this </w:t>
      </w:r>
      <w:r w:rsidR="00BE45E0" w:rsidRPr="00251103">
        <w:t>Agreement</w:t>
      </w:r>
      <w:r w:rsidR="007E67CB" w:rsidRPr="00251103">
        <w:t xml:space="preserve"> without compensation to </w:t>
      </w:r>
      <w:r w:rsidR="00946D18" w:rsidRPr="00251103">
        <w:t>USER</w:t>
      </w:r>
      <w:r w:rsidR="007E67CB" w:rsidRPr="00251103">
        <w:t xml:space="preserve">.  If, at the termination of this </w:t>
      </w:r>
      <w:r w:rsidR="00BE45E0" w:rsidRPr="00251103">
        <w:t>Agreement</w:t>
      </w:r>
      <w:r w:rsidR="007E67CB" w:rsidRPr="00251103">
        <w:t xml:space="preserve">, </w:t>
      </w:r>
      <w:r w:rsidR="00946D18" w:rsidRPr="00251103">
        <w:t>UM</w:t>
      </w:r>
      <w:r w:rsidR="007E67CB" w:rsidRPr="00251103">
        <w:t xml:space="preserve"> directs by written notice to </w:t>
      </w:r>
      <w:r w:rsidR="00946D18" w:rsidRPr="00251103">
        <w:t>USER</w:t>
      </w:r>
      <w:r w:rsidR="007E67CB" w:rsidRPr="00251103">
        <w:t xml:space="preserve">, </w:t>
      </w:r>
      <w:r w:rsidR="00946D18" w:rsidRPr="00251103">
        <w:t>USER</w:t>
      </w:r>
      <w:r w:rsidR="007E67CB" w:rsidRPr="00251103">
        <w:t xml:space="preserve"> shall, at its own expense promptly remove any alterations designated by </w:t>
      </w:r>
      <w:r w:rsidR="00946D18" w:rsidRPr="00251103">
        <w:t>UM</w:t>
      </w:r>
      <w:r w:rsidR="007E67CB" w:rsidRPr="00251103">
        <w:t xml:space="preserve"> and repair any damage to the </w:t>
      </w:r>
      <w:r w:rsidR="00BE45E0" w:rsidRPr="00251103">
        <w:t>Facilities</w:t>
      </w:r>
      <w:r w:rsidR="007E67CB" w:rsidRPr="00251103">
        <w:t xml:space="preserve"> caused by the removal.</w:t>
      </w:r>
    </w:p>
    <w:p w:rsidR="007E67CB" w:rsidRPr="00251103" w:rsidRDefault="007E67CB" w:rsidP="007E67CB">
      <w:pPr>
        <w:jc w:val="both"/>
      </w:pPr>
      <w:r w:rsidRPr="00251103">
        <w:tab/>
      </w:r>
      <w:r w:rsidR="00790058" w:rsidRPr="00251103">
        <w:t>c</w:t>
      </w:r>
      <w:r w:rsidRPr="00251103">
        <w:t>.</w:t>
      </w:r>
      <w:r w:rsidR="00790058" w:rsidRPr="00251103">
        <w:tab/>
      </w:r>
      <w:r w:rsidR="00946D18" w:rsidRPr="00251103">
        <w:t>USER</w:t>
      </w:r>
      <w:r w:rsidRPr="00251103">
        <w:t xml:space="preserve"> agrees to promptly pay all sums due and payable by </w:t>
      </w:r>
      <w:r w:rsidR="00946D18" w:rsidRPr="00251103">
        <w:t>USER</w:t>
      </w:r>
      <w:r w:rsidRPr="00251103">
        <w:t xml:space="preserve"> for any labor or services performed or materials supplied to the </w:t>
      </w:r>
      <w:r w:rsidR="00BE45E0" w:rsidRPr="00251103">
        <w:t>Facilities</w:t>
      </w:r>
      <w:r w:rsidRPr="00251103">
        <w:t xml:space="preserve"> which have been requested by </w:t>
      </w:r>
      <w:r w:rsidR="00946D18" w:rsidRPr="00251103">
        <w:t>USER</w:t>
      </w:r>
      <w:r w:rsidRPr="00251103">
        <w:t xml:space="preserve">.  </w:t>
      </w:r>
      <w:r w:rsidR="00946D18" w:rsidRPr="00251103">
        <w:t>USER</w:t>
      </w:r>
      <w:r w:rsidRPr="00251103">
        <w:t xml:space="preserve"> shall indemnify and hold </w:t>
      </w:r>
      <w:r w:rsidR="00946D18" w:rsidRPr="00251103">
        <w:t>UM</w:t>
      </w:r>
      <w:r w:rsidRPr="00251103">
        <w:t xml:space="preserve"> harmless from any and all claims, liens or costs (including attorney’s fees) which arise from </w:t>
      </w:r>
      <w:r w:rsidR="00946D18" w:rsidRPr="00251103">
        <w:t>USER</w:t>
      </w:r>
      <w:r w:rsidRPr="00251103">
        <w:t>’s alterations.</w:t>
      </w:r>
    </w:p>
    <w:p w:rsidR="007E67CB" w:rsidRPr="00251103" w:rsidRDefault="00790058" w:rsidP="007E67CB">
      <w:pPr>
        <w:ind w:firstLine="720"/>
        <w:jc w:val="both"/>
      </w:pPr>
      <w:r w:rsidRPr="00251103">
        <w:t>d</w:t>
      </w:r>
      <w:r w:rsidR="007E67CB" w:rsidRPr="00251103">
        <w:t>.</w:t>
      </w:r>
      <w:r w:rsidRPr="00251103">
        <w:tab/>
      </w:r>
      <w:r w:rsidR="00946D18" w:rsidRPr="00251103">
        <w:t>UM</w:t>
      </w:r>
      <w:r w:rsidR="007E67CB" w:rsidRPr="00251103">
        <w:t xml:space="preserve"> shall not be liable to </w:t>
      </w:r>
      <w:r w:rsidR="00946D18" w:rsidRPr="00251103">
        <w:t>USER</w:t>
      </w:r>
      <w:r w:rsidR="007E67CB" w:rsidRPr="00251103">
        <w:t xml:space="preserve"> in damages or otherwise for failure to perform any of the covenants o</w:t>
      </w:r>
      <w:r w:rsidR="00BE45E0" w:rsidRPr="00251103">
        <w:t>n its part under this paragraph</w:t>
      </w:r>
      <w:r w:rsidR="007E67CB" w:rsidRPr="00251103">
        <w:t xml:space="preserve">, nor shall temporary stoppages, temporary failures or interruptions of any of the services to be supplied by </w:t>
      </w:r>
      <w:r w:rsidR="00946D18" w:rsidRPr="00251103">
        <w:t>UM</w:t>
      </w:r>
      <w:r w:rsidR="007E67CB" w:rsidRPr="00251103">
        <w:t xml:space="preserve"> unto </w:t>
      </w:r>
      <w:r w:rsidR="00946D18" w:rsidRPr="00251103">
        <w:t>USER</w:t>
      </w:r>
      <w:r w:rsidR="007E67CB" w:rsidRPr="00251103">
        <w:t xml:space="preserve"> under this paragraph be construed as an eviction of </w:t>
      </w:r>
      <w:r w:rsidR="00946D18" w:rsidRPr="00251103">
        <w:t>USER</w:t>
      </w:r>
      <w:r w:rsidR="007E67CB" w:rsidRPr="00251103">
        <w:t xml:space="preserve">, work an abatement of rent, or relieve </w:t>
      </w:r>
      <w:r w:rsidR="00946D18" w:rsidRPr="00251103">
        <w:t>USER</w:t>
      </w:r>
      <w:r w:rsidR="007E67CB" w:rsidRPr="00251103">
        <w:t xml:space="preserve"> from any covenant or agreement, but </w:t>
      </w:r>
      <w:r w:rsidR="00946D18" w:rsidRPr="00251103">
        <w:t>UM</w:t>
      </w:r>
      <w:r w:rsidR="007E67CB" w:rsidRPr="00251103">
        <w:t xml:space="preserve"> agrees diligently to restore any services </w:t>
      </w:r>
      <w:r w:rsidR="007E67CB" w:rsidRPr="00251103">
        <w:lastRenderedPageBreak/>
        <w:t xml:space="preserve">obliged to be provided by it hereunder when temporary failures, stoppages, or interruptions occur. </w:t>
      </w:r>
    </w:p>
    <w:p w:rsidR="007E67CB" w:rsidRPr="00251103" w:rsidRDefault="007E67CB" w:rsidP="007E67CB">
      <w:pPr>
        <w:jc w:val="both"/>
      </w:pPr>
    </w:p>
    <w:p w:rsidR="007E67CB" w:rsidRPr="00251103" w:rsidRDefault="00B736AB" w:rsidP="007E67CB">
      <w:pPr>
        <w:jc w:val="both"/>
      </w:pPr>
      <w:r w:rsidRPr="00251103">
        <w:rPr>
          <w:b/>
          <w:iCs/>
        </w:rPr>
        <w:t>9</w:t>
      </w:r>
      <w:r w:rsidR="007E67CB" w:rsidRPr="00251103">
        <w:rPr>
          <w:b/>
          <w:iCs/>
        </w:rPr>
        <w:t>.</w:t>
      </w:r>
      <w:r w:rsidR="007E67CB" w:rsidRPr="00251103">
        <w:rPr>
          <w:b/>
          <w:iCs/>
        </w:rPr>
        <w:tab/>
        <w:t>SECURITY</w:t>
      </w:r>
      <w:r w:rsidR="007E67CB" w:rsidRPr="00251103">
        <w:rPr>
          <w:iCs/>
        </w:rPr>
        <w:t>.</w:t>
      </w:r>
      <w:r w:rsidR="007E67CB" w:rsidRPr="00251103">
        <w:rPr>
          <w:i/>
          <w:iCs/>
        </w:rPr>
        <w:t xml:space="preserve"> </w:t>
      </w:r>
      <w:r w:rsidR="00946D18" w:rsidRPr="00251103">
        <w:t>UM</w:t>
      </w:r>
      <w:r w:rsidR="007E67CB" w:rsidRPr="00251103">
        <w:t xml:space="preserve"> agrees to provide such security as </w:t>
      </w:r>
      <w:r w:rsidR="00946D18" w:rsidRPr="00251103">
        <w:t>UM</w:t>
      </w:r>
      <w:r w:rsidR="007E67CB" w:rsidRPr="00251103">
        <w:t xml:space="preserve"> deems necessary or desirable, but </w:t>
      </w:r>
      <w:r w:rsidR="00946D18" w:rsidRPr="00251103">
        <w:t>UM</w:t>
      </w:r>
      <w:r w:rsidR="007E67CB" w:rsidRPr="00251103">
        <w:t xml:space="preserve"> shall no way be liable for any theft or other loss of property occurring in or about the </w:t>
      </w:r>
      <w:r w:rsidRPr="00251103">
        <w:t>Facilities and Equipment</w:t>
      </w:r>
      <w:r w:rsidR="007E67CB" w:rsidRPr="00251103">
        <w:t xml:space="preserve">.  The </w:t>
      </w:r>
      <w:r w:rsidR="00946D18" w:rsidRPr="00251103">
        <w:t>USER</w:t>
      </w:r>
      <w:r w:rsidR="007E67CB" w:rsidRPr="00251103">
        <w:t xml:space="preserve"> may, at its expense, enhance security for its </w:t>
      </w:r>
      <w:r w:rsidR="00BE45E0" w:rsidRPr="00251103">
        <w:t>Facilities</w:t>
      </w:r>
      <w:r w:rsidR="007E67CB" w:rsidRPr="00251103">
        <w:t xml:space="preserve">, provided that </w:t>
      </w:r>
      <w:r w:rsidRPr="00251103">
        <w:t>UM</w:t>
      </w:r>
      <w:r w:rsidR="007E67CB" w:rsidRPr="00251103">
        <w:t xml:space="preserve"> retains the ability to access the </w:t>
      </w:r>
      <w:r w:rsidR="00BE45E0" w:rsidRPr="00251103">
        <w:t>Facilities</w:t>
      </w:r>
      <w:r w:rsidR="007E67CB" w:rsidRPr="00251103">
        <w:t>.</w:t>
      </w:r>
    </w:p>
    <w:p w:rsidR="007E67CB" w:rsidRPr="00251103" w:rsidRDefault="007E67CB" w:rsidP="007E67CB">
      <w:pPr>
        <w:jc w:val="both"/>
      </w:pPr>
    </w:p>
    <w:p w:rsidR="007E67CB" w:rsidRPr="00251103" w:rsidRDefault="007E67CB" w:rsidP="007E67CB">
      <w:pPr>
        <w:jc w:val="both"/>
      </w:pPr>
      <w:r w:rsidRPr="00251103">
        <w:rPr>
          <w:b/>
        </w:rPr>
        <w:t xml:space="preserve">10.  </w:t>
      </w:r>
      <w:r w:rsidRPr="00251103">
        <w:rPr>
          <w:b/>
        </w:rPr>
        <w:tab/>
      </w:r>
      <w:r w:rsidR="00032A2D">
        <w:rPr>
          <w:b/>
        </w:rPr>
        <w:t>Success or Failure o</w:t>
      </w:r>
      <w:r w:rsidR="00790058" w:rsidRPr="00251103">
        <w:rPr>
          <w:b/>
        </w:rPr>
        <w:t>f USER’s Business</w:t>
      </w:r>
      <w:r w:rsidRPr="00251103">
        <w:t xml:space="preserve">.  </w:t>
      </w:r>
      <w:r w:rsidR="00946D18" w:rsidRPr="00251103">
        <w:t>USER</w:t>
      </w:r>
      <w:r w:rsidRPr="00251103">
        <w:t xml:space="preserve"> specifically recognizes and acknowledges that the business venture to be undertaken by </w:t>
      </w:r>
      <w:r w:rsidR="00946D18" w:rsidRPr="00251103">
        <w:t>USER</w:t>
      </w:r>
      <w:r w:rsidRPr="00251103">
        <w:t xml:space="preserve"> under this </w:t>
      </w:r>
      <w:r w:rsidR="00B736AB" w:rsidRPr="00251103">
        <w:t>Agreement</w:t>
      </w:r>
      <w:r w:rsidRPr="00251103">
        <w:t xml:space="preserve"> depends upon the ability of </w:t>
      </w:r>
      <w:r w:rsidR="00946D18" w:rsidRPr="00251103">
        <w:t>USER</w:t>
      </w:r>
      <w:r w:rsidRPr="00251103">
        <w:t xml:space="preserve"> as an independent business person, as well as other factors, such as market and economic conditions beyond the control of </w:t>
      </w:r>
      <w:r w:rsidR="00946D18" w:rsidRPr="00251103">
        <w:t>UM</w:t>
      </w:r>
      <w:r w:rsidRPr="00251103">
        <w:t xml:space="preserve"> and </w:t>
      </w:r>
      <w:r w:rsidR="00946D18" w:rsidRPr="00251103">
        <w:t>USER</w:t>
      </w:r>
      <w:r w:rsidRPr="00251103">
        <w:t xml:space="preserve">.  </w:t>
      </w:r>
      <w:r w:rsidR="00946D18" w:rsidRPr="00251103">
        <w:t>USER</w:t>
      </w:r>
      <w:r w:rsidRPr="00251103">
        <w:t xml:space="preserve"> acknowledges that success or failure of </w:t>
      </w:r>
      <w:r w:rsidR="00946D18" w:rsidRPr="00251103">
        <w:t>USER</w:t>
      </w:r>
      <w:r w:rsidRPr="00251103">
        <w:t xml:space="preserve">’s business enterprise will be dependent on the business acumen and diligence of </w:t>
      </w:r>
      <w:r w:rsidR="00946D18" w:rsidRPr="00251103">
        <w:t>USER</w:t>
      </w:r>
      <w:r w:rsidRPr="00251103">
        <w:t xml:space="preserve">.  </w:t>
      </w:r>
      <w:r w:rsidR="00946D18" w:rsidRPr="00251103">
        <w:t>USER</w:t>
      </w:r>
      <w:r w:rsidRPr="00251103">
        <w:t xml:space="preserve"> agrees that the success or failure of </w:t>
      </w:r>
      <w:r w:rsidR="00946D18" w:rsidRPr="00251103">
        <w:t>USER</w:t>
      </w:r>
      <w:r w:rsidRPr="00251103">
        <w:t xml:space="preserve">’s business will not depend on </w:t>
      </w:r>
      <w:r w:rsidR="00946D18" w:rsidRPr="00251103">
        <w:t>UM</w:t>
      </w:r>
      <w:r w:rsidRPr="00251103">
        <w:t xml:space="preserve">’s performance under this </w:t>
      </w:r>
      <w:r w:rsidR="00B736AB" w:rsidRPr="00251103">
        <w:t xml:space="preserve">Agreement, </w:t>
      </w:r>
      <w:r w:rsidRPr="00251103">
        <w:t xml:space="preserve">and </w:t>
      </w:r>
      <w:r w:rsidR="00946D18" w:rsidRPr="00251103">
        <w:t>UM</w:t>
      </w:r>
      <w:r w:rsidRPr="00251103">
        <w:t xml:space="preserve"> makes no representations or warranties as to the likelihood of success of </w:t>
      </w:r>
      <w:r w:rsidR="00946D18" w:rsidRPr="00251103">
        <w:t>USER</w:t>
      </w:r>
      <w:r w:rsidRPr="00251103">
        <w:t>’s business.</w:t>
      </w:r>
    </w:p>
    <w:p w:rsidR="007E67CB" w:rsidRPr="00251103" w:rsidRDefault="007E67CB" w:rsidP="007E67CB">
      <w:pPr>
        <w:jc w:val="both"/>
      </w:pPr>
    </w:p>
    <w:p w:rsidR="007E67CB" w:rsidRPr="00251103" w:rsidRDefault="007E67CB" w:rsidP="007E67CB">
      <w:pPr>
        <w:jc w:val="both"/>
      </w:pPr>
      <w:r w:rsidRPr="00251103">
        <w:rPr>
          <w:b/>
        </w:rPr>
        <w:t xml:space="preserve">11. </w:t>
      </w:r>
      <w:r w:rsidRPr="00251103">
        <w:rPr>
          <w:b/>
        </w:rPr>
        <w:tab/>
      </w:r>
      <w:r w:rsidR="00946D18" w:rsidRPr="00251103">
        <w:rPr>
          <w:b/>
        </w:rPr>
        <w:t>USER</w:t>
      </w:r>
      <w:r w:rsidRPr="00251103">
        <w:rPr>
          <w:b/>
        </w:rPr>
        <w:t xml:space="preserve"> D</w:t>
      </w:r>
      <w:r w:rsidR="00790058" w:rsidRPr="00251103">
        <w:rPr>
          <w:b/>
        </w:rPr>
        <w:t>efault</w:t>
      </w:r>
      <w:r w:rsidRPr="00251103">
        <w:t xml:space="preserve">.  Any one or more of the following events shall be a default under this </w:t>
      </w:r>
      <w:r w:rsidR="00B736AB" w:rsidRPr="00251103">
        <w:t>Agreement</w:t>
      </w:r>
      <w:r w:rsidRPr="00251103">
        <w:t>:</w:t>
      </w:r>
    </w:p>
    <w:p w:rsidR="007E67CB" w:rsidRPr="00251103" w:rsidRDefault="007E67CB" w:rsidP="007E67CB">
      <w:pPr>
        <w:jc w:val="both"/>
      </w:pPr>
      <w:r w:rsidRPr="00251103">
        <w:tab/>
      </w:r>
      <w:r w:rsidR="00B736AB" w:rsidRPr="00251103">
        <w:t>a</w:t>
      </w:r>
      <w:r w:rsidRPr="00251103">
        <w:t>.</w:t>
      </w:r>
      <w:r w:rsidR="00B736AB" w:rsidRPr="00251103">
        <w:tab/>
      </w:r>
      <w:r w:rsidR="00946D18" w:rsidRPr="00251103">
        <w:t>USER</w:t>
      </w:r>
      <w:r w:rsidRPr="00251103">
        <w:t xml:space="preserve"> fails to pay on the due date any rent or additional obligation provided for in this </w:t>
      </w:r>
      <w:r w:rsidR="00B736AB" w:rsidRPr="00251103">
        <w:t>Agreement</w:t>
      </w:r>
      <w:r w:rsidRPr="00251103">
        <w:t>;</w:t>
      </w:r>
    </w:p>
    <w:p w:rsidR="007E67CB" w:rsidRPr="00251103" w:rsidRDefault="007E67CB" w:rsidP="007E67CB">
      <w:pPr>
        <w:jc w:val="both"/>
      </w:pPr>
      <w:r w:rsidRPr="00251103">
        <w:tab/>
      </w:r>
      <w:r w:rsidR="00B736AB" w:rsidRPr="00251103">
        <w:t>b</w:t>
      </w:r>
      <w:r w:rsidRPr="00251103">
        <w:t>.</w:t>
      </w:r>
      <w:r w:rsidR="00B736AB" w:rsidRPr="00251103">
        <w:tab/>
      </w:r>
      <w:r w:rsidR="00946D18" w:rsidRPr="00251103">
        <w:t>USER</w:t>
      </w:r>
      <w:r w:rsidRPr="00251103">
        <w:t xml:space="preserve">’s material failure to observe or perform any other promise or obligation of this </w:t>
      </w:r>
      <w:r w:rsidR="00B736AB" w:rsidRPr="00251103">
        <w:t>Agreement</w:t>
      </w:r>
      <w:r w:rsidRPr="00251103">
        <w:t>;</w:t>
      </w:r>
    </w:p>
    <w:p w:rsidR="007E67CB" w:rsidRPr="00251103" w:rsidRDefault="007E67CB" w:rsidP="007E67CB">
      <w:pPr>
        <w:jc w:val="both"/>
      </w:pPr>
      <w:r w:rsidRPr="00251103">
        <w:tab/>
      </w:r>
      <w:r w:rsidR="00B736AB" w:rsidRPr="00251103">
        <w:t>c</w:t>
      </w:r>
      <w:r w:rsidRPr="00251103">
        <w:t>.</w:t>
      </w:r>
      <w:r w:rsidR="00B736AB" w:rsidRPr="00251103">
        <w:tab/>
      </w:r>
      <w:r w:rsidRPr="00251103">
        <w:t xml:space="preserve">After three business days’ written notice from </w:t>
      </w:r>
      <w:r w:rsidR="00946D18" w:rsidRPr="00251103">
        <w:t>UM</w:t>
      </w:r>
      <w:r w:rsidRPr="00251103">
        <w:t xml:space="preserve">, </w:t>
      </w:r>
      <w:r w:rsidR="00946D18" w:rsidRPr="00251103">
        <w:t>USER</w:t>
      </w:r>
      <w:r w:rsidRPr="00251103">
        <w:t xml:space="preserve"> fails to immediately cure any hazardous condition which </w:t>
      </w:r>
      <w:r w:rsidR="00946D18" w:rsidRPr="00251103">
        <w:t>USER</w:t>
      </w:r>
      <w:r w:rsidRPr="00251103">
        <w:t xml:space="preserve"> has created; or </w:t>
      </w:r>
    </w:p>
    <w:p w:rsidR="007E67CB" w:rsidRPr="00251103" w:rsidRDefault="007E67CB" w:rsidP="007E67CB">
      <w:pPr>
        <w:jc w:val="both"/>
      </w:pPr>
      <w:r w:rsidRPr="00251103">
        <w:tab/>
      </w:r>
      <w:r w:rsidR="00B736AB" w:rsidRPr="00251103">
        <w:t>d</w:t>
      </w:r>
      <w:r w:rsidRPr="00251103">
        <w:t>.</w:t>
      </w:r>
      <w:r w:rsidR="00B736AB" w:rsidRPr="00251103">
        <w:tab/>
      </w:r>
      <w:r w:rsidR="00946D18" w:rsidRPr="00251103">
        <w:t>USER</w:t>
      </w:r>
      <w:r w:rsidRPr="00251103">
        <w:t xml:space="preserve"> abandons the </w:t>
      </w:r>
      <w:r w:rsidR="00B736AB" w:rsidRPr="00251103">
        <w:t>Facilities and Equipment</w:t>
      </w:r>
      <w:r w:rsidRPr="00251103">
        <w:t>.</w:t>
      </w:r>
    </w:p>
    <w:p w:rsidR="007E67CB" w:rsidRPr="00251103" w:rsidRDefault="007E67CB" w:rsidP="007E67CB">
      <w:pPr>
        <w:jc w:val="both"/>
      </w:pPr>
    </w:p>
    <w:p w:rsidR="00B736AB" w:rsidRPr="00251103" w:rsidRDefault="00B736AB" w:rsidP="007E67CB">
      <w:pPr>
        <w:jc w:val="both"/>
      </w:pPr>
      <w:r w:rsidRPr="00251103">
        <w:rPr>
          <w:b/>
        </w:rPr>
        <w:t>12.</w:t>
      </w:r>
      <w:r w:rsidRPr="00251103">
        <w:rPr>
          <w:b/>
        </w:rPr>
        <w:tab/>
        <w:t>General Provisions</w:t>
      </w:r>
      <w:r w:rsidRPr="00251103">
        <w:t>.</w:t>
      </w:r>
    </w:p>
    <w:p w:rsidR="00B736AB" w:rsidRPr="00251103" w:rsidRDefault="00B736AB" w:rsidP="007E67CB">
      <w:pPr>
        <w:jc w:val="both"/>
      </w:pPr>
      <w:r w:rsidRPr="00251103">
        <w:tab/>
        <w:t>a.</w:t>
      </w:r>
      <w:r w:rsidRPr="00251103">
        <w:tab/>
      </w:r>
      <w:r w:rsidRPr="00251103">
        <w:rPr>
          <w:b/>
        </w:rPr>
        <w:t>Assignment</w:t>
      </w:r>
      <w:r w:rsidRPr="00251103">
        <w:t>. USER may not assign any rights or obligation of this Agreement.  Any assignment attempted in violation of this Agreement shall be void.</w:t>
      </w:r>
    </w:p>
    <w:p w:rsidR="00B736AB" w:rsidRPr="00251103" w:rsidRDefault="00B736AB" w:rsidP="007E67CB">
      <w:pPr>
        <w:jc w:val="both"/>
      </w:pPr>
      <w:r w:rsidRPr="00251103">
        <w:tab/>
        <w:t>b.</w:t>
      </w:r>
      <w:r w:rsidRPr="00251103">
        <w:tab/>
      </w:r>
      <w:r w:rsidRPr="00251103">
        <w:rPr>
          <w:b/>
        </w:rPr>
        <w:t>Force Majeure</w:t>
      </w:r>
      <w:r w:rsidRPr="00251103">
        <w:t>.  UM shall not be responsible for delays or failure to provide access to the Facilities and Equipment due to acts of God, strikes or other disturbances, war, insurrection, embargos, governmental restrictions, acts of governments or governmental authorities, or other causes of any kind beyond the control of UM.</w:t>
      </w:r>
    </w:p>
    <w:p w:rsidR="00B736AB" w:rsidRPr="00251103" w:rsidRDefault="00B736AB" w:rsidP="007E67CB">
      <w:pPr>
        <w:jc w:val="both"/>
      </w:pPr>
      <w:r w:rsidRPr="00251103">
        <w:tab/>
        <w:t>c.</w:t>
      </w:r>
      <w:r w:rsidRPr="00251103">
        <w:tab/>
      </w:r>
      <w:r w:rsidRPr="00251103">
        <w:rPr>
          <w:b/>
        </w:rPr>
        <w:t>Governing Law</w:t>
      </w:r>
      <w:r w:rsidRPr="00251103">
        <w:t>.  This Agreement shall be governed by the laws of Montana.</w:t>
      </w:r>
    </w:p>
    <w:p w:rsidR="00B736AB" w:rsidRPr="00251103" w:rsidRDefault="00B736AB" w:rsidP="007E67CB">
      <w:pPr>
        <w:jc w:val="both"/>
      </w:pPr>
      <w:r w:rsidRPr="00251103">
        <w:tab/>
        <w:t>d.</w:t>
      </w:r>
      <w:r w:rsidRPr="00251103">
        <w:tab/>
      </w:r>
      <w:r w:rsidRPr="00251103">
        <w:rPr>
          <w:b/>
        </w:rPr>
        <w:t>Entire Agreement</w:t>
      </w:r>
      <w:r w:rsidRPr="00251103">
        <w:t xml:space="preserve">. </w:t>
      </w:r>
      <w:r w:rsidR="00AD5FF1" w:rsidRPr="00251103">
        <w:t xml:space="preserve">This Agreement (including all attached or referenced schedules) is intended by the parties as the final and binding expression of their agreement and as the complete and exclusive statement of its terms.  The Agreement cancels, </w:t>
      </w:r>
      <w:r w:rsidR="00790058" w:rsidRPr="00251103">
        <w:t>supersedes</w:t>
      </w:r>
      <w:r w:rsidR="00AD5FF1" w:rsidRPr="00251103">
        <w:t xml:space="preserve"> and revokes all prior negotiation, representation and agreement between the parties, whether oral or written, relating to the subject matter of this Agreement.  The terms and conditions of any purchase order or similar document submitted by USER in connection with the services provided under this Agreement shall not be </w:t>
      </w:r>
      <w:r w:rsidR="00790058" w:rsidRPr="00251103">
        <w:t>binding</w:t>
      </w:r>
      <w:r w:rsidR="00AD5FF1" w:rsidRPr="00251103">
        <w:t xml:space="preserve"> upon UM.</w:t>
      </w:r>
    </w:p>
    <w:p w:rsidR="00790058" w:rsidRPr="00251103" w:rsidRDefault="00790058" w:rsidP="007E67CB">
      <w:pPr>
        <w:jc w:val="both"/>
      </w:pPr>
      <w:r w:rsidRPr="00251103">
        <w:tab/>
        <w:t>e.</w:t>
      </w:r>
      <w:r w:rsidRPr="00251103">
        <w:tab/>
      </w:r>
      <w:r w:rsidRPr="00251103">
        <w:rPr>
          <w:b/>
        </w:rPr>
        <w:t>Severability</w:t>
      </w:r>
      <w:r w:rsidRPr="00251103">
        <w:t>.  If any provision of this Agreement is declared void or unenforceable, such provision shall be deemed severed from this Agreement, which shall otherwise remain in full force and effect.</w:t>
      </w:r>
    </w:p>
    <w:p w:rsidR="00790058" w:rsidRPr="00251103" w:rsidRDefault="00790058" w:rsidP="007E67CB">
      <w:pPr>
        <w:jc w:val="both"/>
      </w:pPr>
      <w:r w:rsidRPr="00251103">
        <w:tab/>
        <w:t>f.</w:t>
      </w:r>
      <w:r w:rsidRPr="00251103">
        <w:tab/>
      </w:r>
      <w:r w:rsidRPr="00251103">
        <w:rPr>
          <w:b/>
        </w:rPr>
        <w:t>Notices.</w:t>
      </w:r>
      <w:r w:rsidRPr="00251103">
        <w:t xml:space="preserve">  All notices, requests and other communications that a party is required or elects to deliver shall be in writing and shall be delivered by facsimilie or electronic mail, or by a recognized overnight courier service, or by United States mail, first-class, certified or registered, postage paid, return receipt requested, to the other party at the address set forth below or to such other address as such party may designate by notice given pursuant to this section.</w:t>
      </w:r>
    </w:p>
    <w:p w:rsidR="00790058" w:rsidRPr="00251103" w:rsidRDefault="00790058" w:rsidP="007E67C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648"/>
      </w:tblGrid>
      <w:tr w:rsidR="008B1DAE" w:rsidRPr="00251103" w:rsidTr="008B1DAE">
        <w:tc>
          <w:tcPr>
            <w:tcW w:w="4788" w:type="dxa"/>
          </w:tcPr>
          <w:p w:rsidR="008B1DAE" w:rsidRPr="00251103" w:rsidRDefault="008B1DAE" w:rsidP="007E67CB">
            <w:pPr>
              <w:jc w:val="both"/>
            </w:pPr>
            <w:r w:rsidRPr="00251103">
              <w:t>If to UM:</w:t>
            </w:r>
          </w:p>
        </w:tc>
        <w:tc>
          <w:tcPr>
            <w:tcW w:w="4788" w:type="dxa"/>
          </w:tcPr>
          <w:p w:rsidR="008B1DAE" w:rsidRPr="00251103" w:rsidRDefault="008B1DAE" w:rsidP="007E67CB">
            <w:pPr>
              <w:jc w:val="both"/>
            </w:pPr>
            <w:r w:rsidRPr="00251103">
              <w:t>If to USER:</w:t>
            </w:r>
          </w:p>
        </w:tc>
      </w:tr>
      <w:tr w:rsidR="008B1DAE" w:rsidRPr="00251103" w:rsidTr="008B1DAE">
        <w:tc>
          <w:tcPr>
            <w:tcW w:w="4788" w:type="dxa"/>
          </w:tcPr>
          <w:p w:rsidR="008B1DAE" w:rsidRPr="00251103" w:rsidRDefault="008B1DAE" w:rsidP="007E67CB">
            <w:pPr>
              <w:jc w:val="both"/>
            </w:pPr>
            <w:r w:rsidRPr="00251103">
              <w:t>Director of Technology Transfer</w:t>
            </w:r>
          </w:p>
        </w:tc>
        <w:tc>
          <w:tcPr>
            <w:tcW w:w="4788" w:type="dxa"/>
          </w:tcPr>
          <w:p w:rsidR="008B1DAE" w:rsidRPr="00682396" w:rsidRDefault="001C739F" w:rsidP="001C739F">
            <w:pPr>
              <w:jc w:val="both"/>
            </w:pPr>
            <w:r>
              <w:t>By:</w:t>
            </w:r>
          </w:p>
        </w:tc>
      </w:tr>
      <w:tr w:rsidR="008B1DAE" w:rsidRPr="00251103" w:rsidTr="008B1DAE">
        <w:tc>
          <w:tcPr>
            <w:tcW w:w="4788" w:type="dxa"/>
          </w:tcPr>
          <w:p w:rsidR="008B1DAE" w:rsidRPr="00251103" w:rsidRDefault="008B1DAE" w:rsidP="001C739F">
            <w:pPr>
              <w:jc w:val="both"/>
            </w:pPr>
            <w:r w:rsidRPr="00251103">
              <w:t xml:space="preserve">Office of Research and </w:t>
            </w:r>
            <w:r w:rsidR="001C739F">
              <w:t>Creative Scholarship</w:t>
            </w:r>
          </w:p>
        </w:tc>
        <w:tc>
          <w:tcPr>
            <w:tcW w:w="4788" w:type="dxa"/>
          </w:tcPr>
          <w:p w:rsidR="008B1DAE" w:rsidRPr="00682396" w:rsidRDefault="001C739F" w:rsidP="00682396">
            <w:pPr>
              <w:jc w:val="both"/>
            </w:pPr>
            <w:r>
              <w:t>Name:</w:t>
            </w:r>
          </w:p>
        </w:tc>
      </w:tr>
      <w:tr w:rsidR="008B1DAE" w:rsidRPr="00251103" w:rsidTr="008B1DAE">
        <w:tc>
          <w:tcPr>
            <w:tcW w:w="4788" w:type="dxa"/>
          </w:tcPr>
          <w:p w:rsidR="008B1DAE" w:rsidRPr="00251103" w:rsidRDefault="008B1DAE" w:rsidP="007E67CB">
            <w:pPr>
              <w:jc w:val="both"/>
            </w:pPr>
            <w:r w:rsidRPr="00251103">
              <w:t>The University of Montana</w:t>
            </w:r>
          </w:p>
        </w:tc>
        <w:tc>
          <w:tcPr>
            <w:tcW w:w="4788" w:type="dxa"/>
          </w:tcPr>
          <w:p w:rsidR="008B1DAE" w:rsidRPr="00682396" w:rsidRDefault="001C739F" w:rsidP="00682396">
            <w:pPr>
              <w:jc w:val="both"/>
            </w:pPr>
            <w:r>
              <w:t>Address:</w:t>
            </w:r>
          </w:p>
        </w:tc>
      </w:tr>
      <w:tr w:rsidR="008B1DAE" w:rsidRPr="00251103" w:rsidTr="008B1DAE">
        <w:tc>
          <w:tcPr>
            <w:tcW w:w="4788" w:type="dxa"/>
          </w:tcPr>
          <w:p w:rsidR="008B1DAE" w:rsidRPr="00251103" w:rsidRDefault="008B1DAE" w:rsidP="007E67CB">
            <w:pPr>
              <w:jc w:val="both"/>
            </w:pPr>
            <w:r w:rsidRPr="00251103">
              <w:t>Missoula, MT 59812</w:t>
            </w:r>
          </w:p>
        </w:tc>
        <w:tc>
          <w:tcPr>
            <w:tcW w:w="4788" w:type="dxa"/>
          </w:tcPr>
          <w:p w:rsidR="008B1DAE" w:rsidRPr="00682396" w:rsidRDefault="001C739F" w:rsidP="00682396">
            <w:pPr>
              <w:jc w:val="both"/>
            </w:pPr>
            <w:r>
              <w:t>Address:</w:t>
            </w:r>
          </w:p>
        </w:tc>
      </w:tr>
      <w:tr w:rsidR="008B1DAE" w:rsidRPr="00251103" w:rsidTr="008B1DAE">
        <w:tc>
          <w:tcPr>
            <w:tcW w:w="4788" w:type="dxa"/>
          </w:tcPr>
          <w:p w:rsidR="008B1DAE" w:rsidRPr="00251103" w:rsidRDefault="006440F9" w:rsidP="007E67CB">
            <w:pPr>
              <w:jc w:val="both"/>
            </w:pPr>
            <w:r>
              <w:t>Claudia.eccles@umontana.edu</w:t>
            </w:r>
          </w:p>
        </w:tc>
        <w:tc>
          <w:tcPr>
            <w:tcW w:w="4788" w:type="dxa"/>
          </w:tcPr>
          <w:p w:rsidR="008B1DAE" w:rsidRPr="00682396" w:rsidRDefault="001C739F" w:rsidP="007E67CB">
            <w:pPr>
              <w:jc w:val="both"/>
            </w:pPr>
            <w:r>
              <w:t>E-mail:</w:t>
            </w:r>
          </w:p>
        </w:tc>
      </w:tr>
      <w:tr w:rsidR="008B1DAE" w:rsidRPr="00251103" w:rsidTr="008B1DAE">
        <w:tc>
          <w:tcPr>
            <w:tcW w:w="4788" w:type="dxa"/>
          </w:tcPr>
          <w:p w:rsidR="008B1DAE" w:rsidRPr="00251103" w:rsidRDefault="008B1DAE" w:rsidP="00FD64D3">
            <w:pPr>
              <w:jc w:val="both"/>
              <w:rPr>
                <w:b/>
              </w:rPr>
            </w:pPr>
          </w:p>
        </w:tc>
        <w:tc>
          <w:tcPr>
            <w:tcW w:w="4788" w:type="dxa"/>
          </w:tcPr>
          <w:p w:rsidR="008B1DAE" w:rsidRPr="00FD64D3" w:rsidRDefault="008B1DAE" w:rsidP="007E67CB">
            <w:pPr>
              <w:jc w:val="both"/>
              <w:rPr>
                <w:b/>
                <w:highlight w:val="yellow"/>
              </w:rPr>
            </w:pPr>
          </w:p>
        </w:tc>
      </w:tr>
    </w:tbl>
    <w:p w:rsidR="006440F9" w:rsidRDefault="006440F9" w:rsidP="007E67CB">
      <w:pPr>
        <w:jc w:val="both"/>
      </w:pPr>
    </w:p>
    <w:p w:rsidR="006440F9" w:rsidRDefault="006440F9">
      <w:pPr>
        <w:widowControl/>
        <w:autoSpaceDE/>
        <w:autoSpaceDN/>
        <w:adjustRightInd/>
        <w:jc w:val="both"/>
      </w:pPr>
      <w:r>
        <w:br w:type="page"/>
      </w:r>
    </w:p>
    <w:p w:rsidR="008B1DAE" w:rsidRPr="00251103" w:rsidRDefault="008B1DAE" w:rsidP="007E67CB">
      <w:pPr>
        <w:jc w:val="both"/>
      </w:pPr>
      <w:r w:rsidRPr="00251103">
        <w:lastRenderedPageBreak/>
        <w:t>IN WITNESS WHEREOF, UM and USER have executed this Agreement on the day and year first written above.</w:t>
      </w:r>
    </w:p>
    <w:p w:rsidR="008B1DAE" w:rsidRPr="00251103" w:rsidRDefault="008B1DAE" w:rsidP="007E67CB">
      <w:pPr>
        <w:jc w:val="both"/>
      </w:pPr>
    </w:p>
    <w:p w:rsidR="008B1DAE" w:rsidRPr="00251103" w:rsidRDefault="008B1DAE" w:rsidP="007E67CB">
      <w:pPr>
        <w:jc w:val="both"/>
      </w:pPr>
    </w:p>
    <w:p w:rsidR="008B1DAE" w:rsidRPr="00251103" w:rsidRDefault="008B1DAE" w:rsidP="007E67C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733"/>
      </w:tblGrid>
      <w:tr w:rsidR="008B1DAE" w:rsidRPr="00251103" w:rsidTr="00564B48">
        <w:tc>
          <w:tcPr>
            <w:tcW w:w="4617" w:type="dxa"/>
          </w:tcPr>
          <w:p w:rsidR="008B1DAE" w:rsidRPr="00251103" w:rsidRDefault="008B1DAE" w:rsidP="008B1DAE">
            <w:pPr>
              <w:spacing w:line="360" w:lineRule="auto"/>
              <w:jc w:val="both"/>
              <w:rPr>
                <w:b/>
              </w:rPr>
            </w:pPr>
            <w:r w:rsidRPr="00251103">
              <w:rPr>
                <w:b/>
              </w:rPr>
              <w:t>THE UNIVERSITY OF MONTANA</w:t>
            </w:r>
          </w:p>
        </w:tc>
        <w:tc>
          <w:tcPr>
            <w:tcW w:w="4733" w:type="dxa"/>
          </w:tcPr>
          <w:p w:rsidR="008B1DAE" w:rsidRPr="00251103" w:rsidRDefault="001C739F" w:rsidP="009C661C">
            <w:pPr>
              <w:spacing w:line="360" w:lineRule="auto"/>
              <w:jc w:val="both"/>
              <w:rPr>
                <w:b/>
              </w:rPr>
            </w:pPr>
            <w:r>
              <w:rPr>
                <w:b/>
              </w:rPr>
              <w:t>USER</w:t>
            </w:r>
            <w:r w:rsidR="00564B48">
              <w:rPr>
                <w:b/>
              </w:rPr>
              <w:t>:_____________________________</w:t>
            </w:r>
          </w:p>
        </w:tc>
      </w:tr>
      <w:tr w:rsidR="008B1DAE" w:rsidRPr="00251103" w:rsidTr="00564B48">
        <w:trPr>
          <w:trHeight w:val="327"/>
        </w:trPr>
        <w:tc>
          <w:tcPr>
            <w:tcW w:w="4617" w:type="dxa"/>
          </w:tcPr>
          <w:p w:rsidR="008B1DAE" w:rsidRPr="00251103" w:rsidRDefault="008B1DAE" w:rsidP="008B1DAE">
            <w:pPr>
              <w:spacing w:line="360" w:lineRule="auto"/>
              <w:jc w:val="both"/>
            </w:pPr>
          </w:p>
        </w:tc>
        <w:tc>
          <w:tcPr>
            <w:tcW w:w="4733" w:type="dxa"/>
          </w:tcPr>
          <w:p w:rsidR="008B1DAE" w:rsidRPr="00251103" w:rsidRDefault="008B1DAE" w:rsidP="008B1DAE">
            <w:pPr>
              <w:spacing w:line="360" w:lineRule="auto"/>
              <w:jc w:val="both"/>
            </w:pPr>
          </w:p>
        </w:tc>
      </w:tr>
      <w:tr w:rsidR="008B1DAE" w:rsidRPr="00251103" w:rsidTr="00564B48">
        <w:tc>
          <w:tcPr>
            <w:tcW w:w="4617" w:type="dxa"/>
          </w:tcPr>
          <w:p w:rsidR="008B1DAE" w:rsidRDefault="00564B48" w:rsidP="001C739F">
            <w:pPr>
              <w:spacing w:line="360" w:lineRule="auto"/>
              <w:jc w:val="both"/>
            </w:pPr>
            <w:r>
              <w:t>________________________________________</w:t>
            </w:r>
            <w:r w:rsidR="008B1DAE" w:rsidRPr="00251103">
              <w:t xml:space="preserve"> </w:t>
            </w:r>
          </w:p>
          <w:p w:rsidR="00564B48" w:rsidRPr="00251103" w:rsidRDefault="00564B48" w:rsidP="001C739F">
            <w:pPr>
              <w:spacing w:line="360" w:lineRule="auto"/>
              <w:jc w:val="both"/>
            </w:pPr>
            <w:r>
              <w:t>Department Head:</w:t>
            </w:r>
          </w:p>
        </w:tc>
        <w:tc>
          <w:tcPr>
            <w:tcW w:w="4733" w:type="dxa"/>
          </w:tcPr>
          <w:p w:rsidR="008B1DAE" w:rsidRDefault="00564B48" w:rsidP="008B1DAE">
            <w:pPr>
              <w:spacing w:line="360" w:lineRule="auto"/>
              <w:jc w:val="both"/>
            </w:pPr>
            <w:r>
              <w:t>_____________________________________</w:t>
            </w:r>
          </w:p>
          <w:p w:rsidR="00564B48" w:rsidRPr="00251103" w:rsidRDefault="00564B48" w:rsidP="008B1DAE">
            <w:pPr>
              <w:spacing w:line="360" w:lineRule="auto"/>
              <w:jc w:val="both"/>
            </w:pPr>
            <w:r>
              <w:t>Name:</w:t>
            </w:r>
          </w:p>
        </w:tc>
      </w:tr>
      <w:tr w:rsidR="008B1DAE" w:rsidRPr="00251103" w:rsidTr="00564B48">
        <w:tc>
          <w:tcPr>
            <w:tcW w:w="4617" w:type="dxa"/>
          </w:tcPr>
          <w:p w:rsidR="008B1DAE" w:rsidRPr="00251103" w:rsidRDefault="00564B48" w:rsidP="001C739F">
            <w:pPr>
              <w:spacing w:line="360" w:lineRule="auto"/>
              <w:jc w:val="both"/>
            </w:pPr>
            <w:r>
              <w:t>Date: ___________________________________</w:t>
            </w:r>
          </w:p>
        </w:tc>
        <w:tc>
          <w:tcPr>
            <w:tcW w:w="4733" w:type="dxa"/>
          </w:tcPr>
          <w:p w:rsidR="008B1DAE" w:rsidRPr="00251103" w:rsidRDefault="00564B48" w:rsidP="008B1DAE">
            <w:pPr>
              <w:spacing w:line="360" w:lineRule="auto"/>
              <w:jc w:val="both"/>
            </w:pPr>
            <w:r>
              <w:t>Date: _________________________________</w:t>
            </w:r>
          </w:p>
        </w:tc>
      </w:tr>
      <w:tr w:rsidR="008B1DAE" w:rsidRPr="00251103" w:rsidTr="00564B48">
        <w:tc>
          <w:tcPr>
            <w:tcW w:w="4617" w:type="dxa"/>
          </w:tcPr>
          <w:p w:rsidR="008B1DAE" w:rsidRPr="00251103" w:rsidRDefault="008B1DAE" w:rsidP="001C739F">
            <w:pPr>
              <w:spacing w:line="360" w:lineRule="auto"/>
              <w:jc w:val="both"/>
            </w:pPr>
          </w:p>
        </w:tc>
        <w:tc>
          <w:tcPr>
            <w:tcW w:w="4733" w:type="dxa"/>
          </w:tcPr>
          <w:p w:rsidR="008B1DAE" w:rsidRPr="00251103" w:rsidRDefault="008B1DAE" w:rsidP="008B1DAE">
            <w:pPr>
              <w:spacing w:line="360" w:lineRule="auto"/>
              <w:jc w:val="both"/>
            </w:pPr>
          </w:p>
        </w:tc>
      </w:tr>
      <w:tr w:rsidR="00564B48" w:rsidRPr="00251103" w:rsidTr="00564B48">
        <w:tc>
          <w:tcPr>
            <w:tcW w:w="4617" w:type="dxa"/>
          </w:tcPr>
          <w:p w:rsidR="00564B48" w:rsidRDefault="00564B48" w:rsidP="001C739F">
            <w:pPr>
              <w:spacing w:line="360" w:lineRule="auto"/>
              <w:jc w:val="both"/>
            </w:pPr>
            <w:r>
              <w:t>_______________________________________</w:t>
            </w:r>
          </w:p>
          <w:p w:rsidR="00564B48" w:rsidRPr="00251103" w:rsidRDefault="00564B48" w:rsidP="001C739F">
            <w:pPr>
              <w:spacing w:line="360" w:lineRule="auto"/>
              <w:jc w:val="both"/>
            </w:pPr>
            <w:r>
              <w:t>Dean:</w:t>
            </w:r>
          </w:p>
        </w:tc>
        <w:tc>
          <w:tcPr>
            <w:tcW w:w="4733" w:type="dxa"/>
          </w:tcPr>
          <w:p w:rsidR="00564B48" w:rsidRPr="00251103" w:rsidRDefault="00564B48" w:rsidP="008B1DAE">
            <w:pPr>
              <w:spacing w:line="360" w:lineRule="auto"/>
              <w:jc w:val="both"/>
            </w:pPr>
          </w:p>
        </w:tc>
      </w:tr>
      <w:tr w:rsidR="00564B48" w:rsidRPr="00251103" w:rsidTr="00564B48">
        <w:tc>
          <w:tcPr>
            <w:tcW w:w="4617" w:type="dxa"/>
          </w:tcPr>
          <w:p w:rsidR="00564B48" w:rsidRDefault="00564B48" w:rsidP="001C739F">
            <w:pPr>
              <w:spacing w:line="360" w:lineRule="auto"/>
              <w:jc w:val="both"/>
            </w:pPr>
            <w:r>
              <w:t>Date: __________________________________</w:t>
            </w:r>
          </w:p>
        </w:tc>
        <w:tc>
          <w:tcPr>
            <w:tcW w:w="4733" w:type="dxa"/>
          </w:tcPr>
          <w:p w:rsidR="00564B48" w:rsidRPr="00251103" w:rsidRDefault="00564B48" w:rsidP="008B1DAE">
            <w:pPr>
              <w:spacing w:line="360" w:lineRule="auto"/>
              <w:jc w:val="both"/>
            </w:pPr>
          </w:p>
        </w:tc>
      </w:tr>
      <w:tr w:rsidR="00564B48" w:rsidRPr="00251103" w:rsidTr="00564B48">
        <w:tc>
          <w:tcPr>
            <w:tcW w:w="4617" w:type="dxa"/>
          </w:tcPr>
          <w:p w:rsidR="00564B48" w:rsidRDefault="00564B48" w:rsidP="001C739F">
            <w:pPr>
              <w:spacing w:line="360" w:lineRule="auto"/>
              <w:jc w:val="both"/>
            </w:pPr>
          </w:p>
        </w:tc>
        <w:tc>
          <w:tcPr>
            <w:tcW w:w="4733" w:type="dxa"/>
          </w:tcPr>
          <w:p w:rsidR="00564B48" w:rsidRPr="00251103" w:rsidRDefault="00564B48" w:rsidP="008B1DAE">
            <w:pPr>
              <w:spacing w:line="360" w:lineRule="auto"/>
              <w:jc w:val="both"/>
            </w:pPr>
          </w:p>
        </w:tc>
      </w:tr>
      <w:tr w:rsidR="00564B48" w:rsidRPr="00251103" w:rsidTr="00564B48">
        <w:tc>
          <w:tcPr>
            <w:tcW w:w="4617" w:type="dxa"/>
          </w:tcPr>
          <w:p w:rsidR="00564B48" w:rsidRDefault="00564B48" w:rsidP="001C739F">
            <w:pPr>
              <w:spacing w:line="360" w:lineRule="auto"/>
              <w:jc w:val="both"/>
            </w:pPr>
          </w:p>
        </w:tc>
        <w:tc>
          <w:tcPr>
            <w:tcW w:w="4733" w:type="dxa"/>
          </w:tcPr>
          <w:p w:rsidR="00564B48" w:rsidRPr="00251103" w:rsidRDefault="00564B48" w:rsidP="008B1DAE">
            <w:pPr>
              <w:spacing w:line="360" w:lineRule="auto"/>
              <w:jc w:val="both"/>
            </w:pPr>
          </w:p>
        </w:tc>
      </w:tr>
      <w:tr w:rsidR="00564B48" w:rsidRPr="00251103" w:rsidTr="00564B48">
        <w:tc>
          <w:tcPr>
            <w:tcW w:w="4617" w:type="dxa"/>
          </w:tcPr>
          <w:p w:rsidR="00564B48" w:rsidRDefault="00564B48" w:rsidP="001C739F">
            <w:pPr>
              <w:spacing w:line="360" w:lineRule="auto"/>
              <w:jc w:val="both"/>
            </w:pPr>
            <w:r>
              <w:t>_______________________________________</w:t>
            </w:r>
          </w:p>
          <w:p w:rsidR="00564B48" w:rsidRDefault="00B9020C" w:rsidP="00564B48">
            <w:pPr>
              <w:jc w:val="both"/>
            </w:pPr>
            <w:r>
              <w:t>Claudia D. Eccles</w:t>
            </w:r>
            <w:bookmarkStart w:id="0" w:name="_GoBack"/>
            <w:bookmarkEnd w:id="0"/>
          </w:p>
          <w:p w:rsidR="00564B48" w:rsidRDefault="00564B48" w:rsidP="00564B48">
            <w:pPr>
              <w:jc w:val="both"/>
            </w:pPr>
            <w:r>
              <w:t>Assistant Vice President for Research Compliance</w:t>
            </w:r>
          </w:p>
        </w:tc>
        <w:tc>
          <w:tcPr>
            <w:tcW w:w="4733" w:type="dxa"/>
          </w:tcPr>
          <w:p w:rsidR="00564B48" w:rsidRPr="00251103" w:rsidRDefault="00564B48" w:rsidP="008B1DAE">
            <w:pPr>
              <w:spacing w:line="360" w:lineRule="auto"/>
              <w:jc w:val="both"/>
            </w:pPr>
          </w:p>
        </w:tc>
      </w:tr>
      <w:tr w:rsidR="00564B48" w:rsidRPr="00251103" w:rsidTr="00564B48">
        <w:tc>
          <w:tcPr>
            <w:tcW w:w="4617" w:type="dxa"/>
          </w:tcPr>
          <w:p w:rsidR="00564B48" w:rsidRDefault="00564B48" w:rsidP="001C739F">
            <w:pPr>
              <w:spacing w:line="360" w:lineRule="auto"/>
              <w:jc w:val="both"/>
            </w:pPr>
          </w:p>
          <w:p w:rsidR="00564B48" w:rsidRDefault="00564B48" w:rsidP="001C739F">
            <w:pPr>
              <w:spacing w:line="360" w:lineRule="auto"/>
              <w:jc w:val="both"/>
            </w:pPr>
            <w:r>
              <w:t>Date: ___________________________________</w:t>
            </w:r>
          </w:p>
        </w:tc>
        <w:tc>
          <w:tcPr>
            <w:tcW w:w="4733" w:type="dxa"/>
          </w:tcPr>
          <w:p w:rsidR="00564B48" w:rsidRPr="00251103" w:rsidRDefault="00564B48" w:rsidP="008B1DAE">
            <w:pPr>
              <w:spacing w:line="360" w:lineRule="auto"/>
              <w:jc w:val="both"/>
            </w:pPr>
          </w:p>
        </w:tc>
      </w:tr>
    </w:tbl>
    <w:p w:rsidR="00014ECB" w:rsidRPr="00251103" w:rsidRDefault="00014ECB" w:rsidP="007E67CB">
      <w:pPr>
        <w:jc w:val="both"/>
      </w:pPr>
    </w:p>
    <w:p w:rsidR="00DA3575" w:rsidRPr="00DA3575" w:rsidRDefault="00DA3575" w:rsidP="00DA3575">
      <w:pPr>
        <w:widowControl/>
        <w:autoSpaceDE/>
        <w:autoSpaceDN/>
        <w:adjustRightInd/>
        <w:jc w:val="both"/>
      </w:pPr>
      <w:r w:rsidRPr="00DA3575">
        <w:t xml:space="preserve">AGREEMENT INVALID UNLESS SIGNED BY ALL PARTIES LISTED ABOVE </w:t>
      </w:r>
    </w:p>
    <w:p w:rsidR="00014ECB" w:rsidRPr="00251103" w:rsidRDefault="00014ECB">
      <w:pPr>
        <w:widowControl/>
        <w:autoSpaceDE/>
        <w:autoSpaceDN/>
        <w:adjustRightInd/>
        <w:jc w:val="both"/>
      </w:pPr>
      <w:r w:rsidRPr="00251103">
        <w:br w:type="page"/>
      </w:r>
    </w:p>
    <w:p w:rsidR="00FD64D3" w:rsidRPr="00251103" w:rsidRDefault="00FD64D3" w:rsidP="00FD64D3">
      <w:pPr>
        <w:jc w:val="center"/>
        <w:rPr>
          <w:b/>
        </w:rPr>
      </w:pPr>
      <w:r w:rsidRPr="00251103">
        <w:rPr>
          <w:b/>
        </w:rPr>
        <w:lastRenderedPageBreak/>
        <w:t>Schedule 1</w:t>
      </w:r>
    </w:p>
    <w:p w:rsidR="00FD64D3" w:rsidRPr="00251103" w:rsidRDefault="00FD64D3" w:rsidP="00FD64D3">
      <w:pPr>
        <w:jc w:val="center"/>
        <w:rPr>
          <w:b/>
        </w:rPr>
      </w:pPr>
      <w:r w:rsidRPr="00251103">
        <w:rPr>
          <w:b/>
        </w:rPr>
        <w:t>UM Laboratory Facilities and Equipment Schedule and Rates</w:t>
      </w:r>
    </w:p>
    <w:p w:rsidR="00FD64D3" w:rsidRPr="00251103" w:rsidRDefault="00FD64D3" w:rsidP="00FD64D3">
      <w:pPr>
        <w:widowControl/>
        <w:autoSpaceDE/>
        <w:autoSpaceDN/>
        <w:adjustRightInd/>
        <w:jc w:val="both"/>
        <w:rPr>
          <w:b/>
        </w:rPr>
      </w:pPr>
    </w:p>
    <w:p w:rsidR="00FD64D3" w:rsidRPr="00251103" w:rsidRDefault="00FD64D3" w:rsidP="00FD64D3">
      <w:pPr>
        <w:widowControl/>
        <w:autoSpaceDE/>
        <w:autoSpaceDN/>
        <w:adjustRightInd/>
        <w:jc w:val="both"/>
      </w:pPr>
    </w:p>
    <w:tbl>
      <w:tblPr>
        <w:tblStyle w:val="TableGrid"/>
        <w:tblW w:w="0" w:type="auto"/>
        <w:tblLook w:val="04A0" w:firstRow="1" w:lastRow="0" w:firstColumn="1" w:lastColumn="0" w:noHBand="0" w:noVBand="1"/>
      </w:tblPr>
      <w:tblGrid>
        <w:gridCol w:w="3124"/>
        <w:gridCol w:w="3110"/>
        <w:gridCol w:w="3116"/>
      </w:tblGrid>
      <w:tr w:rsidR="00FD64D3" w:rsidRPr="00251103" w:rsidTr="00D33B5C">
        <w:tc>
          <w:tcPr>
            <w:tcW w:w="3124" w:type="dxa"/>
          </w:tcPr>
          <w:p w:rsidR="00FD64D3" w:rsidRPr="00251103" w:rsidRDefault="00FD64D3" w:rsidP="00A27D8B">
            <w:pPr>
              <w:widowControl/>
              <w:autoSpaceDE/>
              <w:autoSpaceDN/>
              <w:adjustRightInd/>
              <w:rPr>
                <w:b/>
              </w:rPr>
            </w:pPr>
            <w:r w:rsidRPr="00251103">
              <w:rPr>
                <w:b/>
              </w:rPr>
              <w:t>Facility / Equipment</w:t>
            </w:r>
          </w:p>
        </w:tc>
        <w:tc>
          <w:tcPr>
            <w:tcW w:w="3110" w:type="dxa"/>
          </w:tcPr>
          <w:p w:rsidR="00FD64D3" w:rsidRPr="00251103" w:rsidRDefault="00FD64D3" w:rsidP="00A27D8B">
            <w:pPr>
              <w:widowControl/>
              <w:autoSpaceDE/>
              <w:autoSpaceDN/>
              <w:adjustRightInd/>
              <w:rPr>
                <w:b/>
              </w:rPr>
            </w:pPr>
            <w:r w:rsidRPr="00251103">
              <w:rPr>
                <w:b/>
              </w:rPr>
              <w:t>Monthly Rent</w:t>
            </w:r>
          </w:p>
        </w:tc>
        <w:tc>
          <w:tcPr>
            <w:tcW w:w="3116" w:type="dxa"/>
          </w:tcPr>
          <w:p w:rsidR="00FD64D3" w:rsidRPr="00251103" w:rsidRDefault="00FD64D3" w:rsidP="00A27D8B">
            <w:pPr>
              <w:widowControl/>
              <w:autoSpaceDE/>
              <w:autoSpaceDN/>
              <w:adjustRightInd/>
              <w:rPr>
                <w:b/>
              </w:rPr>
            </w:pPr>
            <w:r w:rsidRPr="00251103">
              <w:rPr>
                <w:b/>
              </w:rPr>
              <w:t>Annual Rent</w:t>
            </w:r>
          </w:p>
        </w:tc>
      </w:tr>
      <w:tr w:rsidR="00664462" w:rsidRPr="00251103" w:rsidTr="00D33B5C">
        <w:tc>
          <w:tcPr>
            <w:tcW w:w="3124" w:type="dxa"/>
          </w:tcPr>
          <w:p w:rsidR="00664462" w:rsidRDefault="00664462" w:rsidP="00664462">
            <w:pPr>
              <w:widowControl/>
              <w:autoSpaceDE/>
              <w:autoSpaceDN/>
              <w:adjustRightInd/>
            </w:pPr>
            <w:r>
              <w:t xml:space="preserve">CP315 (Chemistry Lab.) </w:t>
            </w:r>
            <w:r w:rsidR="00EE04CE">
              <w:t>One 5’x12’ bench station</w:t>
            </w:r>
            <w:r>
              <w:t xml:space="preserve"> including access to one sink, one hood (4’ or 6’; non-exclusive use) a</w:t>
            </w:r>
            <w:r w:rsidR="00EE04CE">
              <w:t>nd 25% of one flammable cabinet; 25 % use on annual average</w:t>
            </w:r>
            <w:r w:rsidR="006C3570">
              <w:t>.</w:t>
            </w:r>
          </w:p>
          <w:p w:rsidR="00664462" w:rsidRDefault="00664462" w:rsidP="00A27D8B">
            <w:pPr>
              <w:widowControl/>
              <w:autoSpaceDE/>
              <w:autoSpaceDN/>
              <w:adjustRightInd/>
            </w:pPr>
          </w:p>
        </w:tc>
        <w:tc>
          <w:tcPr>
            <w:tcW w:w="3110" w:type="dxa"/>
          </w:tcPr>
          <w:p w:rsidR="00664462" w:rsidRDefault="00664462" w:rsidP="00664462">
            <w:pPr>
              <w:widowControl/>
              <w:autoSpaceDE/>
              <w:autoSpaceDN/>
              <w:adjustRightInd/>
            </w:pPr>
            <w:r>
              <w:t>$</w:t>
            </w:r>
            <w:r w:rsidR="00EE04CE">
              <w:t>25</w:t>
            </w:r>
            <w:r>
              <w:t xml:space="preserve">.00 </w:t>
            </w:r>
            <w:r w:rsidR="00735C07">
              <w:t>(</w:t>
            </w:r>
            <w:r w:rsidR="00EE04CE">
              <w:t>60</w:t>
            </w:r>
            <w:r>
              <w:t xml:space="preserve"> sq. ft. @ $20/sq. ft.</w:t>
            </w:r>
            <w:r w:rsidR="00735C07">
              <w:t>)</w:t>
            </w:r>
          </w:p>
          <w:p w:rsidR="00664462" w:rsidRDefault="00664462" w:rsidP="00A27D8B">
            <w:pPr>
              <w:widowControl/>
              <w:autoSpaceDE/>
              <w:autoSpaceDN/>
              <w:adjustRightInd/>
            </w:pPr>
          </w:p>
        </w:tc>
        <w:tc>
          <w:tcPr>
            <w:tcW w:w="3116" w:type="dxa"/>
          </w:tcPr>
          <w:p w:rsidR="00664462" w:rsidRDefault="00664462" w:rsidP="00664462">
            <w:pPr>
              <w:widowControl/>
              <w:autoSpaceDE/>
              <w:autoSpaceDN/>
              <w:adjustRightInd/>
            </w:pPr>
            <w:r>
              <w:t>$</w:t>
            </w:r>
            <w:r w:rsidR="00EE04CE">
              <w:t>300</w:t>
            </w:r>
            <w:r>
              <w:t>.00</w:t>
            </w:r>
          </w:p>
          <w:p w:rsidR="00664462" w:rsidRDefault="00664462" w:rsidP="00A27D8B">
            <w:pPr>
              <w:widowControl/>
              <w:autoSpaceDE/>
              <w:autoSpaceDN/>
              <w:adjustRightInd/>
            </w:pPr>
          </w:p>
        </w:tc>
      </w:tr>
      <w:tr w:rsidR="00FD64D3" w:rsidRPr="00251103" w:rsidTr="00D33B5C">
        <w:tc>
          <w:tcPr>
            <w:tcW w:w="3124" w:type="dxa"/>
          </w:tcPr>
          <w:p w:rsidR="00FD64D3" w:rsidRDefault="00FD64D3" w:rsidP="00A27D8B">
            <w:pPr>
              <w:widowControl/>
              <w:autoSpaceDE/>
              <w:autoSpaceDN/>
              <w:adjustRightInd/>
            </w:pPr>
            <w:r>
              <w:t xml:space="preserve">CP314 (Microbiology Lab.) </w:t>
            </w:r>
            <w:r w:rsidR="00EE04CE">
              <w:t>One</w:t>
            </w:r>
            <w:r>
              <w:t xml:space="preserve"> 5’x12’ bench statio</w:t>
            </w:r>
            <w:r w:rsidR="00EE04CE">
              <w:t xml:space="preserve">ns including access to one sink; </w:t>
            </w:r>
            <w:r w:rsidR="006C3570">
              <w:t>25</w:t>
            </w:r>
            <w:r w:rsidR="00EE04CE">
              <w:t xml:space="preserve"> % use on annual average</w:t>
            </w:r>
            <w:r w:rsidR="006C3570">
              <w:t>.</w:t>
            </w:r>
          </w:p>
          <w:p w:rsidR="00FD64D3" w:rsidRPr="00251103" w:rsidRDefault="00FD64D3" w:rsidP="00A27D8B">
            <w:pPr>
              <w:widowControl/>
              <w:autoSpaceDE/>
              <w:autoSpaceDN/>
              <w:adjustRightInd/>
            </w:pPr>
          </w:p>
        </w:tc>
        <w:tc>
          <w:tcPr>
            <w:tcW w:w="3110" w:type="dxa"/>
          </w:tcPr>
          <w:p w:rsidR="00FD64D3" w:rsidRDefault="00FD64D3" w:rsidP="00A27D8B">
            <w:pPr>
              <w:widowControl/>
              <w:autoSpaceDE/>
              <w:autoSpaceDN/>
              <w:adjustRightInd/>
            </w:pPr>
            <w:r>
              <w:t>$</w:t>
            </w:r>
            <w:r w:rsidR="006C3570">
              <w:t>25</w:t>
            </w:r>
            <w:r w:rsidR="00664462">
              <w:t>.00</w:t>
            </w:r>
            <w:r>
              <w:t xml:space="preserve"> </w:t>
            </w:r>
            <w:r w:rsidR="00735C07">
              <w:t>(</w:t>
            </w:r>
            <w:r w:rsidR="00EE04CE">
              <w:t>6</w:t>
            </w:r>
            <w:r>
              <w:t xml:space="preserve">0 sq. ft. </w:t>
            </w:r>
            <w:r w:rsidR="00664462">
              <w:t>@ $20/</w:t>
            </w:r>
            <w:r>
              <w:t>sq. ft.</w:t>
            </w:r>
            <w:r w:rsidR="00735C07">
              <w:t>)</w:t>
            </w:r>
          </w:p>
          <w:p w:rsidR="00FD64D3" w:rsidRPr="00251103" w:rsidRDefault="00FD64D3" w:rsidP="00A27D8B">
            <w:pPr>
              <w:widowControl/>
              <w:autoSpaceDE/>
              <w:autoSpaceDN/>
              <w:adjustRightInd/>
            </w:pPr>
          </w:p>
        </w:tc>
        <w:tc>
          <w:tcPr>
            <w:tcW w:w="3116" w:type="dxa"/>
          </w:tcPr>
          <w:p w:rsidR="00FD64D3" w:rsidRDefault="00FD64D3" w:rsidP="00A27D8B">
            <w:pPr>
              <w:widowControl/>
              <w:autoSpaceDE/>
              <w:autoSpaceDN/>
              <w:adjustRightInd/>
            </w:pPr>
            <w:r>
              <w:t>$</w:t>
            </w:r>
            <w:r w:rsidR="006C3570">
              <w:t>3</w:t>
            </w:r>
            <w:r w:rsidR="00EE04CE">
              <w:t>00</w:t>
            </w:r>
            <w:r>
              <w:t>.00</w:t>
            </w:r>
          </w:p>
          <w:p w:rsidR="00FD64D3" w:rsidRDefault="00FD64D3" w:rsidP="00A27D8B">
            <w:pPr>
              <w:widowControl/>
              <w:autoSpaceDE/>
              <w:autoSpaceDN/>
              <w:adjustRightInd/>
            </w:pPr>
          </w:p>
          <w:p w:rsidR="00FD64D3" w:rsidRDefault="00FD64D3" w:rsidP="00A27D8B">
            <w:pPr>
              <w:widowControl/>
              <w:autoSpaceDE/>
              <w:autoSpaceDN/>
              <w:adjustRightInd/>
            </w:pPr>
          </w:p>
          <w:p w:rsidR="00FD64D3" w:rsidRPr="00251103" w:rsidRDefault="00FD64D3" w:rsidP="00A27D8B">
            <w:pPr>
              <w:widowControl/>
              <w:autoSpaceDE/>
              <w:autoSpaceDN/>
              <w:adjustRightInd/>
            </w:pPr>
          </w:p>
        </w:tc>
      </w:tr>
      <w:tr w:rsidR="00664462" w:rsidRPr="00251103" w:rsidTr="00D33B5C">
        <w:tc>
          <w:tcPr>
            <w:tcW w:w="3124" w:type="dxa"/>
          </w:tcPr>
          <w:p w:rsidR="00664462" w:rsidRDefault="00664462" w:rsidP="00A27D8B">
            <w:pPr>
              <w:widowControl/>
              <w:autoSpaceDE/>
              <w:autoSpaceDN/>
              <w:adjustRightInd/>
            </w:pPr>
            <w:r>
              <w:t xml:space="preserve">CP312 (Office space) </w:t>
            </w:r>
            <w:r w:rsidR="00EE04CE">
              <w:t>One</w:t>
            </w:r>
            <w:r>
              <w:t xml:space="preserve"> desk and </w:t>
            </w:r>
            <w:r w:rsidR="00EE04CE">
              <w:t>one chair</w:t>
            </w:r>
            <w:r w:rsidR="00735C07">
              <w:t xml:space="preserve"> (5’ x </w:t>
            </w:r>
            <w:r w:rsidR="00EE04CE">
              <w:t>3.3</w:t>
            </w:r>
            <w:r w:rsidR="00735C07">
              <w:t>’)</w:t>
            </w:r>
            <w:r>
              <w:t>, access to one internet port.</w:t>
            </w:r>
          </w:p>
          <w:p w:rsidR="00735C07" w:rsidRPr="00251103" w:rsidRDefault="00735C07" w:rsidP="00A27D8B">
            <w:pPr>
              <w:widowControl/>
              <w:autoSpaceDE/>
              <w:autoSpaceDN/>
              <w:adjustRightInd/>
            </w:pPr>
          </w:p>
        </w:tc>
        <w:tc>
          <w:tcPr>
            <w:tcW w:w="3110" w:type="dxa"/>
          </w:tcPr>
          <w:p w:rsidR="00664462" w:rsidRPr="00251103" w:rsidRDefault="00735C07" w:rsidP="00EE04CE">
            <w:pPr>
              <w:widowControl/>
              <w:autoSpaceDE/>
              <w:autoSpaceDN/>
              <w:adjustRightInd/>
            </w:pPr>
            <w:r>
              <w:t>$</w:t>
            </w:r>
            <w:r w:rsidR="00EE04CE">
              <w:t>39.50</w:t>
            </w:r>
            <w:r>
              <w:t xml:space="preserve"> (</w:t>
            </w:r>
            <w:r w:rsidR="00EE04CE">
              <w:t>16.5</w:t>
            </w:r>
            <w:r>
              <w:t xml:space="preserve"> sq. ft. @ $20/sq. ft. + $12.00 port charge)</w:t>
            </w:r>
          </w:p>
        </w:tc>
        <w:tc>
          <w:tcPr>
            <w:tcW w:w="3116" w:type="dxa"/>
          </w:tcPr>
          <w:p w:rsidR="00664462" w:rsidRPr="00251103" w:rsidRDefault="00735C07" w:rsidP="00EE04CE">
            <w:pPr>
              <w:widowControl/>
              <w:autoSpaceDE/>
              <w:autoSpaceDN/>
              <w:adjustRightInd/>
            </w:pPr>
            <w:r>
              <w:t>$</w:t>
            </w:r>
            <w:r w:rsidR="00EE04CE">
              <w:t>474</w:t>
            </w:r>
            <w:r>
              <w:t>.00</w:t>
            </w:r>
          </w:p>
        </w:tc>
      </w:tr>
      <w:tr w:rsidR="00FD64D3" w:rsidRPr="00251103" w:rsidTr="00D33B5C">
        <w:tc>
          <w:tcPr>
            <w:tcW w:w="3124" w:type="dxa"/>
          </w:tcPr>
          <w:p w:rsidR="00FD64D3" w:rsidRDefault="00FD64D3" w:rsidP="00A27D8B">
            <w:pPr>
              <w:widowControl/>
              <w:autoSpaceDE/>
              <w:autoSpaceDN/>
              <w:adjustRightInd/>
            </w:pPr>
            <w:r w:rsidRPr="00251103">
              <w:t>New Brunswick Scientific Bioflow 3000 fermenter (1 in 4 weeks)</w:t>
            </w:r>
          </w:p>
          <w:p w:rsidR="00735C07" w:rsidRPr="00251103" w:rsidRDefault="00735C07" w:rsidP="00A27D8B">
            <w:pPr>
              <w:widowControl/>
              <w:autoSpaceDE/>
              <w:autoSpaceDN/>
              <w:adjustRightInd/>
            </w:pPr>
          </w:p>
        </w:tc>
        <w:tc>
          <w:tcPr>
            <w:tcW w:w="3110" w:type="dxa"/>
          </w:tcPr>
          <w:p w:rsidR="00FD64D3" w:rsidRPr="00251103" w:rsidRDefault="00735C07" w:rsidP="00A27D8B">
            <w:pPr>
              <w:widowControl/>
              <w:autoSpaceDE/>
              <w:autoSpaceDN/>
              <w:adjustRightInd/>
            </w:pPr>
            <w:r>
              <w:t>$</w:t>
            </w:r>
            <w:r w:rsidR="00FD64D3" w:rsidRPr="00251103">
              <w:t>172.45</w:t>
            </w:r>
          </w:p>
        </w:tc>
        <w:tc>
          <w:tcPr>
            <w:tcW w:w="3116" w:type="dxa"/>
          </w:tcPr>
          <w:p w:rsidR="00FD64D3" w:rsidRPr="00251103" w:rsidRDefault="00735C07" w:rsidP="00A27D8B">
            <w:pPr>
              <w:widowControl/>
              <w:autoSpaceDE/>
              <w:autoSpaceDN/>
              <w:adjustRightInd/>
            </w:pPr>
            <w:r>
              <w:t>$</w:t>
            </w:r>
            <w:r w:rsidR="00FD64D3" w:rsidRPr="00251103">
              <w:t>2069.40</w:t>
            </w:r>
          </w:p>
          <w:p w:rsidR="00FD64D3" w:rsidRPr="00251103" w:rsidRDefault="00FD64D3" w:rsidP="00A27D8B">
            <w:pPr>
              <w:widowControl/>
              <w:autoSpaceDE/>
              <w:autoSpaceDN/>
              <w:adjustRightInd/>
            </w:pPr>
          </w:p>
        </w:tc>
      </w:tr>
      <w:tr w:rsidR="00FD64D3" w:rsidRPr="00251103" w:rsidTr="00D33B5C">
        <w:tc>
          <w:tcPr>
            <w:tcW w:w="3124" w:type="dxa"/>
          </w:tcPr>
          <w:p w:rsidR="00FD64D3" w:rsidRDefault="00FD64D3" w:rsidP="00A27D8B">
            <w:pPr>
              <w:widowControl/>
              <w:autoSpaceDE/>
              <w:autoSpaceDN/>
              <w:adjustRightInd/>
            </w:pPr>
            <w:r w:rsidRPr="00251103">
              <w:t>Sorval Contifuge Stratos Centrifuge (4 hrs/week)</w:t>
            </w:r>
          </w:p>
          <w:p w:rsidR="00735C07" w:rsidRPr="00251103" w:rsidRDefault="00735C07" w:rsidP="00A27D8B">
            <w:pPr>
              <w:widowControl/>
              <w:autoSpaceDE/>
              <w:autoSpaceDN/>
              <w:adjustRightInd/>
            </w:pPr>
          </w:p>
        </w:tc>
        <w:tc>
          <w:tcPr>
            <w:tcW w:w="3110" w:type="dxa"/>
          </w:tcPr>
          <w:p w:rsidR="00FD64D3" w:rsidRPr="00251103" w:rsidRDefault="00735C07" w:rsidP="00A27D8B">
            <w:pPr>
              <w:widowControl/>
              <w:autoSpaceDE/>
              <w:autoSpaceDN/>
              <w:adjustRightInd/>
            </w:pPr>
            <w:r>
              <w:t>$</w:t>
            </w:r>
            <w:r w:rsidR="00FD64D3" w:rsidRPr="00251103">
              <w:t>51.70</w:t>
            </w:r>
          </w:p>
        </w:tc>
        <w:tc>
          <w:tcPr>
            <w:tcW w:w="3116" w:type="dxa"/>
          </w:tcPr>
          <w:p w:rsidR="00FD64D3" w:rsidRPr="00251103" w:rsidRDefault="00735C07" w:rsidP="00A27D8B">
            <w:pPr>
              <w:widowControl/>
              <w:autoSpaceDE/>
              <w:autoSpaceDN/>
              <w:adjustRightInd/>
            </w:pPr>
            <w:r>
              <w:t>$</w:t>
            </w:r>
            <w:r w:rsidR="00FD64D3" w:rsidRPr="00251103">
              <w:t>620.40</w:t>
            </w:r>
          </w:p>
          <w:p w:rsidR="00FD64D3" w:rsidRPr="00251103" w:rsidRDefault="00FD64D3" w:rsidP="00A27D8B">
            <w:pPr>
              <w:widowControl/>
              <w:autoSpaceDE/>
              <w:autoSpaceDN/>
              <w:adjustRightInd/>
            </w:pPr>
          </w:p>
        </w:tc>
      </w:tr>
      <w:tr w:rsidR="00FD64D3" w:rsidRPr="00251103" w:rsidTr="00D33B5C">
        <w:tc>
          <w:tcPr>
            <w:tcW w:w="3124" w:type="dxa"/>
          </w:tcPr>
          <w:p w:rsidR="00FD64D3" w:rsidRDefault="00FD64D3" w:rsidP="00A27D8B">
            <w:pPr>
              <w:widowControl/>
              <w:autoSpaceDE/>
              <w:autoSpaceDN/>
              <w:adjustRightInd/>
            </w:pPr>
            <w:r w:rsidRPr="00251103">
              <w:t>NBS C24 Incubator shaker (50% of equipment, continuous use)</w:t>
            </w:r>
          </w:p>
          <w:p w:rsidR="00735C07" w:rsidRPr="00251103" w:rsidRDefault="00735C07" w:rsidP="00A27D8B">
            <w:pPr>
              <w:widowControl/>
              <w:autoSpaceDE/>
              <w:autoSpaceDN/>
              <w:adjustRightInd/>
            </w:pPr>
          </w:p>
        </w:tc>
        <w:tc>
          <w:tcPr>
            <w:tcW w:w="3110" w:type="dxa"/>
          </w:tcPr>
          <w:p w:rsidR="00FD64D3" w:rsidRPr="00251103" w:rsidRDefault="00735C07" w:rsidP="00A27D8B">
            <w:pPr>
              <w:widowControl/>
              <w:autoSpaceDE/>
              <w:autoSpaceDN/>
              <w:adjustRightInd/>
            </w:pPr>
            <w:r>
              <w:t>$</w:t>
            </w:r>
            <w:r w:rsidR="00FD64D3" w:rsidRPr="00251103">
              <w:t>29.76</w:t>
            </w:r>
          </w:p>
        </w:tc>
        <w:tc>
          <w:tcPr>
            <w:tcW w:w="3116" w:type="dxa"/>
          </w:tcPr>
          <w:p w:rsidR="00FD64D3" w:rsidRPr="00251103" w:rsidRDefault="00735C07" w:rsidP="00A27D8B">
            <w:pPr>
              <w:widowControl/>
              <w:autoSpaceDE/>
              <w:autoSpaceDN/>
              <w:adjustRightInd/>
            </w:pPr>
            <w:r>
              <w:t>$</w:t>
            </w:r>
            <w:r w:rsidR="00FD64D3" w:rsidRPr="00251103">
              <w:t>357.12</w:t>
            </w:r>
          </w:p>
          <w:p w:rsidR="00FD64D3" w:rsidRPr="00251103" w:rsidRDefault="00FD64D3" w:rsidP="00A27D8B">
            <w:pPr>
              <w:widowControl/>
              <w:autoSpaceDE/>
              <w:autoSpaceDN/>
              <w:adjustRightInd/>
            </w:pPr>
          </w:p>
        </w:tc>
      </w:tr>
      <w:tr w:rsidR="00FD64D3" w:rsidRPr="00251103" w:rsidTr="00D33B5C">
        <w:tc>
          <w:tcPr>
            <w:tcW w:w="3124" w:type="dxa"/>
          </w:tcPr>
          <w:p w:rsidR="00FD64D3" w:rsidRDefault="00FD64D3" w:rsidP="00A27D8B">
            <w:pPr>
              <w:widowControl/>
              <w:autoSpaceDE/>
              <w:autoSpaceDN/>
              <w:adjustRightInd/>
            </w:pPr>
            <w:r w:rsidRPr="00251103">
              <w:t>Biocold freezer BC-49F (25% of volume, continuous use)</w:t>
            </w:r>
          </w:p>
          <w:p w:rsidR="00735C07" w:rsidRPr="00251103" w:rsidRDefault="00735C07" w:rsidP="00A27D8B">
            <w:pPr>
              <w:widowControl/>
              <w:autoSpaceDE/>
              <w:autoSpaceDN/>
              <w:adjustRightInd/>
            </w:pPr>
          </w:p>
        </w:tc>
        <w:tc>
          <w:tcPr>
            <w:tcW w:w="3110" w:type="dxa"/>
          </w:tcPr>
          <w:p w:rsidR="00FD64D3" w:rsidRPr="00251103" w:rsidRDefault="00735C07" w:rsidP="00A27D8B">
            <w:pPr>
              <w:widowControl/>
              <w:autoSpaceDE/>
              <w:autoSpaceDN/>
              <w:adjustRightInd/>
            </w:pPr>
            <w:r>
              <w:t>$</w:t>
            </w:r>
            <w:r w:rsidR="00FD64D3" w:rsidRPr="00251103">
              <w:t>14.88</w:t>
            </w:r>
          </w:p>
        </w:tc>
        <w:tc>
          <w:tcPr>
            <w:tcW w:w="3116" w:type="dxa"/>
          </w:tcPr>
          <w:p w:rsidR="00FD64D3" w:rsidRPr="00251103" w:rsidRDefault="00735C07" w:rsidP="00A27D8B">
            <w:pPr>
              <w:widowControl/>
              <w:autoSpaceDE/>
              <w:autoSpaceDN/>
              <w:adjustRightInd/>
            </w:pPr>
            <w:r>
              <w:t>$</w:t>
            </w:r>
            <w:r w:rsidR="00FD64D3" w:rsidRPr="00251103">
              <w:t>178.56</w:t>
            </w:r>
          </w:p>
          <w:p w:rsidR="00FD64D3" w:rsidRPr="00251103" w:rsidRDefault="00FD64D3" w:rsidP="00A27D8B">
            <w:pPr>
              <w:widowControl/>
              <w:autoSpaceDE/>
              <w:autoSpaceDN/>
              <w:adjustRightInd/>
            </w:pPr>
          </w:p>
        </w:tc>
      </w:tr>
      <w:tr w:rsidR="00FD64D3" w:rsidRPr="00251103" w:rsidTr="00D33B5C">
        <w:tc>
          <w:tcPr>
            <w:tcW w:w="3124" w:type="dxa"/>
          </w:tcPr>
          <w:p w:rsidR="00FD64D3" w:rsidRDefault="00FD64D3" w:rsidP="00A27D8B">
            <w:pPr>
              <w:widowControl/>
              <w:autoSpaceDE/>
              <w:autoSpaceDN/>
              <w:adjustRightInd/>
            </w:pPr>
            <w:r w:rsidRPr="00251103">
              <w:t>Metler balance (occasional use, ~10% time)</w:t>
            </w:r>
          </w:p>
          <w:p w:rsidR="00735C07" w:rsidRPr="00251103" w:rsidRDefault="00735C07" w:rsidP="00A27D8B">
            <w:pPr>
              <w:widowControl/>
              <w:autoSpaceDE/>
              <w:autoSpaceDN/>
              <w:adjustRightInd/>
            </w:pPr>
          </w:p>
        </w:tc>
        <w:tc>
          <w:tcPr>
            <w:tcW w:w="3110" w:type="dxa"/>
          </w:tcPr>
          <w:p w:rsidR="00FD64D3" w:rsidRPr="00251103" w:rsidRDefault="00735C07" w:rsidP="00A27D8B">
            <w:pPr>
              <w:widowControl/>
              <w:autoSpaceDE/>
              <w:autoSpaceDN/>
              <w:adjustRightInd/>
            </w:pPr>
            <w:r>
              <w:t>$</w:t>
            </w:r>
            <w:r w:rsidR="00FD64D3" w:rsidRPr="00251103">
              <w:t>7.14</w:t>
            </w:r>
          </w:p>
        </w:tc>
        <w:tc>
          <w:tcPr>
            <w:tcW w:w="3116" w:type="dxa"/>
          </w:tcPr>
          <w:p w:rsidR="00FD64D3" w:rsidRPr="00251103" w:rsidRDefault="00735C07" w:rsidP="00A27D8B">
            <w:pPr>
              <w:widowControl/>
              <w:autoSpaceDE/>
              <w:autoSpaceDN/>
              <w:adjustRightInd/>
            </w:pPr>
            <w:r>
              <w:t>$</w:t>
            </w:r>
            <w:r w:rsidR="00FD64D3" w:rsidRPr="00251103">
              <w:t>85.68</w:t>
            </w:r>
          </w:p>
          <w:p w:rsidR="00FD64D3" w:rsidRPr="00251103" w:rsidRDefault="00FD64D3" w:rsidP="00A27D8B">
            <w:pPr>
              <w:widowControl/>
              <w:autoSpaceDE/>
              <w:autoSpaceDN/>
              <w:adjustRightInd/>
            </w:pPr>
          </w:p>
        </w:tc>
      </w:tr>
      <w:tr w:rsidR="00FD64D3" w:rsidRPr="00251103" w:rsidTr="00D33B5C">
        <w:tc>
          <w:tcPr>
            <w:tcW w:w="3124" w:type="dxa"/>
          </w:tcPr>
          <w:p w:rsidR="00FD64D3" w:rsidRDefault="00FD64D3" w:rsidP="00A27D8B">
            <w:pPr>
              <w:widowControl/>
              <w:autoSpaceDE/>
              <w:autoSpaceDN/>
              <w:adjustRightInd/>
            </w:pPr>
            <w:r w:rsidRPr="00251103">
              <w:t>Rotary evaporator (</w:t>
            </w:r>
            <w:r w:rsidR="00EE04CE">
              <w:t>20</w:t>
            </w:r>
            <w:r w:rsidRPr="00251103">
              <w:t>% time)</w:t>
            </w:r>
          </w:p>
          <w:p w:rsidR="00735C07" w:rsidRPr="00251103" w:rsidRDefault="00735C07" w:rsidP="00A27D8B">
            <w:pPr>
              <w:widowControl/>
              <w:autoSpaceDE/>
              <w:autoSpaceDN/>
              <w:adjustRightInd/>
            </w:pPr>
          </w:p>
        </w:tc>
        <w:tc>
          <w:tcPr>
            <w:tcW w:w="3110" w:type="dxa"/>
          </w:tcPr>
          <w:p w:rsidR="00FD64D3" w:rsidRPr="00251103" w:rsidRDefault="00735C07" w:rsidP="00EE04CE">
            <w:pPr>
              <w:widowControl/>
              <w:autoSpaceDE/>
              <w:autoSpaceDN/>
              <w:adjustRightInd/>
            </w:pPr>
            <w:r>
              <w:t>$</w:t>
            </w:r>
            <w:r w:rsidR="00EE04CE">
              <w:t>11.43</w:t>
            </w:r>
          </w:p>
        </w:tc>
        <w:tc>
          <w:tcPr>
            <w:tcW w:w="3116" w:type="dxa"/>
          </w:tcPr>
          <w:p w:rsidR="00FD64D3" w:rsidRPr="00251103" w:rsidRDefault="00735C07" w:rsidP="00EE04CE">
            <w:pPr>
              <w:widowControl/>
              <w:autoSpaceDE/>
              <w:autoSpaceDN/>
              <w:adjustRightInd/>
            </w:pPr>
            <w:r>
              <w:t>$</w:t>
            </w:r>
            <w:r w:rsidR="00EE04CE">
              <w:t>137.14</w:t>
            </w:r>
          </w:p>
        </w:tc>
      </w:tr>
      <w:tr w:rsidR="00FD64D3" w:rsidRPr="00251103" w:rsidTr="00D33B5C">
        <w:tc>
          <w:tcPr>
            <w:tcW w:w="3124" w:type="dxa"/>
          </w:tcPr>
          <w:p w:rsidR="00FD64D3" w:rsidRPr="00251103" w:rsidRDefault="00FD64D3" w:rsidP="00A27D8B">
            <w:pPr>
              <w:widowControl/>
              <w:autoSpaceDE/>
              <w:autoSpaceDN/>
              <w:adjustRightInd/>
            </w:pPr>
          </w:p>
        </w:tc>
        <w:tc>
          <w:tcPr>
            <w:tcW w:w="3110" w:type="dxa"/>
          </w:tcPr>
          <w:p w:rsidR="00FD64D3" w:rsidRPr="00251103" w:rsidRDefault="00FD64D3" w:rsidP="00A27D8B">
            <w:pPr>
              <w:widowControl/>
              <w:autoSpaceDE/>
              <w:autoSpaceDN/>
              <w:adjustRightInd/>
            </w:pPr>
          </w:p>
        </w:tc>
        <w:tc>
          <w:tcPr>
            <w:tcW w:w="3116" w:type="dxa"/>
          </w:tcPr>
          <w:p w:rsidR="00FD64D3" w:rsidRPr="00251103" w:rsidRDefault="00FD64D3" w:rsidP="00A27D8B">
            <w:pPr>
              <w:widowControl/>
              <w:autoSpaceDE/>
              <w:autoSpaceDN/>
              <w:adjustRightInd/>
            </w:pPr>
          </w:p>
        </w:tc>
      </w:tr>
      <w:tr w:rsidR="00FD64D3" w:rsidRPr="00251103" w:rsidTr="00D33B5C">
        <w:tc>
          <w:tcPr>
            <w:tcW w:w="3124" w:type="dxa"/>
          </w:tcPr>
          <w:p w:rsidR="00FD64D3" w:rsidRPr="000179F9" w:rsidRDefault="00FD64D3" w:rsidP="00A27D8B">
            <w:pPr>
              <w:widowControl/>
              <w:autoSpaceDE/>
              <w:autoSpaceDN/>
              <w:adjustRightInd/>
              <w:rPr>
                <w:b/>
                <w:sz w:val="24"/>
                <w:szCs w:val="24"/>
              </w:rPr>
            </w:pPr>
            <w:r w:rsidRPr="000179F9">
              <w:rPr>
                <w:b/>
                <w:sz w:val="24"/>
                <w:szCs w:val="24"/>
              </w:rPr>
              <w:t>TOTAL</w:t>
            </w:r>
          </w:p>
        </w:tc>
        <w:tc>
          <w:tcPr>
            <w:tcW w:w="3110" w:type="dxa"/>
          </w:tcPr>
          <w:p w:rsidR="00FD64D3" w:rsidRPr="000179F9" w:rsidRDefault="005D2CB3" w:rsidP="005D2CB3">
            <w:pPr>
              <w:widowControl/>
              <w:autoSpaceDE/>
              <w:autoSpaceDN/>
              <w:adjustRightInd/>
              <w:rPr>
                <w:b/>
                <w:sz w:val="24"/>
                <w:szCs w:val="24"/>
              </w:rPr>
            </w:pPr>
            <w:r w:rsidRPr="000179F9">
              <w:rPr>
                <w:b/>
                <w:sz w:val="24"/>
                <w:szCs w:val="24"/>
              </w:rPr>
              <w:t>$</w:t>
            </w:r>
            <w:r>
              <w:rPr>
                <w:b/>
                <w:sz w:val="24"/>
                <w:szCs w:val="24"/>
              </w:rPr>
              <w:t>376.83</w:t>
            </w:r>
          </w:p>
        </w:tc>
        <w:tc>
          <w:tcPr>
            <w:tcW w:w="3116" w:type="dxa"/>
          </w:tcPr>
          <w:p w:rsidR="00FD64D3" w:rsidRPr="000179F9" w:rsidRDefault="005D2CB3" w:rsidP="005D2CB3">
            <w:pPr>
              <w:widowControl/>
              <w:autoSpaceDE/>
              <w:autoSpaceDN/>
              <w:adjustRightInd/>
              <w:rPr>
                <w:b/>
                <w:sz w:val="24"/>
                <w:szCs w:val="24"/>
              </w:rPr>
            </w:pPr>
            <w:r w:rsidRPr="000179F9">
              <w:rPr>
                <w:b/>
                <w:sz w:val="24"/>
                <w:szCs w:val="24"/>
              </w:rPr>
              <w:t>$</w:t>
            </w:r>
            <w:r>
              <w:rPr>
                <w:b/>
                <w:sz w:val="24"/>
                <w:szCs w:val="24"/>
              </w:rPr>
              <w:t>4,521.90</w:t>
            </w:r>
          </w:p>
        </w:tc>
      </w:tr>
    </w:tbl>
    <w:p w:rsidR="00FD64D3" w:rsidRDefault="00FD64D3" w:rsidP="00FD64D3">
      <w:pPr>
        <w:widowControl/>
        <w:autoSpaceDE/>
        <w:autoSpaceDN/>
        <w:adjustRightInd/>
        <w:jc w:val="both"/>
      </w:pPr>
    </w:p>
    <w:p w:rsidR="00FD64D3" w:rsidRPr="00251103" w:rsidRDefault="00FD64D3" w:rsidP="00FD64D3">
      <w:pPr>
        <w:widowControl/>
        <w:autoSpaceDE/>
        <w:autoSpaceDN/>
        <w:adjustRightInd/>
        <w:jc w:val="both"/>
        <w:rPr>
          <w:b/>
        </w:rPr>
      </w:pPr>
      <w:r>
        <w:rPr>
          <w:b/>
        </w:rPr>
        <w:t xml:space="preserve">If UM’s </w:t>
      </w:r>
      <w:r w:rsidRPr="00251103">
        <w:rPr>
          <w:b/>
        </w:rPr>
        <w:t>LAR facilities are needed, then a standard research cost-</w:t>
      </w:r>
      <w:r w:rsidR="00F11F82" w:rsidRPr="00251103">
        <w:rPr>
          <w:b/>
        </w:rPr>
        <w:t>reimbursable</w:t>
      </w:r>
      <w:r w:rsidRPr="00251103">
        <w:rPr>
          <w:b/>
        </w:rPr>
        <w:t xml:space="preserve"> contract template will be necessary to address the costs of using the LAR, including: per diem rate (2X the employee rate), </w:t>
      </w:r>
      <w:r w:rsidR="00F11F82">
        <w:rPr>
          <w:b/>
        </w:rPr>
        <w:t>c</w:t>
      </w:r>
      <w:r w:rsidRPr="00251103">
        <w:rPr>
          <w:b/>
        </w:rPr>
        <w:t>ost associated with certifying USER's employees are eligible to enter the LAR, approval of external AUP protocol by IACUC and IBC protocol if necessary, cost of appropriate CITI exam(s), and cost of occupational screening and follow-up doctor examination, if necessary.</w:t>
      </w:r>
    </w:p>
    <w:p w:rsidR="00684C47" w:rsidRDefault="00684C47">
      <w:pPr>
        <w:widowControl/>
        <w:autoSpaceDE/>
        <w:autoSpaceDN/>
        <w:adjustRightInd/>
        <w:jc w:val="both"/>
        <w:rPr>
          <w:b/>
          <w:highlight w:val="yellow"/>
        </w:rPr>
      </w:pPr>
    </w:p>
    <w:p w:rsidR="00014ECB" w:rsidRPr="00682396" w:rsidRDefault="00F11F82" w:rsidP="00735C07">
      <w:pPr>
        <w:widowControl/>
        <w:autoSpaceDE/>
        <w:autoSpaceDN/>
        <w:adjustRightInd/>
        <w:jc w:val="center"/>
        <w:rPr>
          <w:b/>
        </w:rPr>
      </w:pPr>
      <w:r>
        <w:rPr>
          <w:b/>
          <w:highlight w:val="yellow"/>
        </w:rPr>
        <w:br w:type="page"/>
      </w:r>
      <w:r w:rsidR="00014ECB" w:rsidRPr="00682396">
        <w:rPr>
          <w:b/>
        </w:rPr>
        <w:lastRenderedPageBreak/>
        <w:t>Schedule 2</w:t>
      </w:r>
    </w:p>
    <w:p w:rsidR="00014ECB" w:rsidRPr="00682396" w:rsidRDefault="00014ECB" w:rsidP="00735C07">
      <w:pPr>
        <w:jc w:val="center"/>
        <w:rPr>
          <w:b/>
        </w:rPr>
      </w:pPr>
    </w:p>
    <w:p w:rsidR="00014ECB" w:rsidRPr="00682396" w:rsidRDefault="00014ECB" w:rsidP="00735C07">
      <w:pPr>
        <w:jc w:val="center"/>
        <w:rPr>
          <w:b/>
        </w:rPr>
      </w:pPr>
      <w:r w:rsidRPr="00682396">
        <w:rPr>
          <w:b/>
        </w:rPr>
        <w:t>Persons Authorized by USER</w:t>
      </w:r>
    </w:p>
    <w:p w:rsidR="00014ECB" w:rsidRPr="00251103" w:rsidRDefault="00014ECB" w:rsidP="00735C07">
      <w:pPr>
        <w:jc w:val="center"/>
        <w:rPr>
          <w:b/>
        </w:rPr>
      </w:pPr>
      <w:r w:rsidRPr="00682396">
        <w:rPr>
          <w:b/>
        </w:rPr>
        <w:t>To Use Facilities and Equipment</w:t>
      </w:r>
    </w:p>
    <w:p w:rsidR="00D11339" w:rsidRPr="00251103" w:rsidRDefault="00D11339" w:rsidP="00014ECB">
      <w:pPr>
        <w:jc w:val="center"/>
        <w:rPr>
          <w:b/>
        </w:rPr>
      </w:pPr>
    </w:p>
    <w:sectPr w:rsidR="00D11339" w:rsidRPr="00251103" w:rsidSect="008F60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D7" w:rsidRDefault="00164CD7" w:rsidP="00BE45E0">
      <w:r>
        <w:separator/>
      </w:r>
    </w:p>
  </w:endnote>
  <w:endnote w:type="continuationSeparator" w:id="0">
    <w:p w:rsidR="00164CD7" w:rsidRDefault="00164CD7" w:rsidP="00BE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F" w:rsidRDefault="001C7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40A22">
      <w:trPr>
        <w:trHeight w:val="151"/>
      </w:trPr>
      <w:tc>
        <w:tcPr>
          <w:tcW w:w="2250" w:type="pct"/>
          <w:tcBorders>
            <w:bottom w:val="single" w:sz="4" w:space="0" w:color="4F81BD" w:themeColor="accent1"/>
          </w:tcBorders>
        </w:tcPr>
        <w:p w:rsidR="00440A22" w:rsidRDefault="00440A22">
          <w:pPr>
            <w:pStyle w:val="Header"/>
            <w:rPr>
              <w:rFonts w:asciiTheme="majorHAnsi" w:eastAsiaTheme="majorEastAsia" w:hAnsiTheme="majorHAnsi" w:cstheme="majorBidi"/>
              <w:b/>
              <w:bCs/>
            </w:rPr>
          </w:pPr>
        </w:p>
      </w:tc>
      <w:tc>
        <w:tcPr>
          <w:tcW w:w="500" w:type="pct"/>
          <w:vMerge w:val="restart"/>
          <w:noWrap/>
          <w:vAlign w:val="center"/>
        </w:tcPr>
        <w:p w:rsidR="00440A22" w:rsidRPr="00BE45E0" w:rsidRDefault="00440A22">
          <w:pPr>
            <w:pStyle w:val="NoSpacing"/>
            <w:rPr>
              <w:rFonts w:eastAsiaTheme="majorEastAsia" w:cstheme="minorHAnsi"/>
              <w:sz w:val="18"/>
              <w:szCs w:val="18"/>
            </w:rPr>
          </w:pPr>
          <w:r w:rsidRPr="00BE45E0">
            <w:rPr>
              <w:rFonts w:eastAsiaTheme="majorEastAsia" w:cstheme="minorHAnsi"/>
              <w:b/>
              <w:bCs/>
              <w:sz w:val="18"/>
              <w:szCs w:val="18"/>
            </w:rPr>
            <w:t xml:space="preserve">Page </w:t>
          </w:r>
          <w:r w:rsidRPr="00BE45E0">
            <w:rPr>
              <w:rFonts w:cstheme="minorHAnsi"/>
              <w:sz w:val="18"/>
              <w:szCs w:val="18"/>
            </w:rPr>
            <w:fldChar w:fldCharType="begin"/>
          </w:r>
          <w:r w:rsidRPr="00BE45E0">
            <w:rPr>
              <w:rFonts w:cstheme="minorHAnsi"/>
              <w:sz w:val="18"/>
              <w:szCs w:val="18"/>
            </w:rPr>
            <w:instrText xml:space="preserve"> PAGE  \* MERGEFORMAT </w:instrText>
          </w:r>
          <w:r w:rsidRPr="00BE45E0">
            <w:rPr>
              <w:rFonts w:cstheme="minorHAnsi"/>
              <w:sz w:val="18"/>
              <w:szCs w:val="18"/>
            </w:rPr>
            <w:fldChar w:fldCharType="separate"/>
          </w:r>
          <w:r w:rsidR="00B9020C" w:rsidRPr="00B9020C">
            <w:rPr>
              <w:rFonts w:eastAsiaTheme="majorEastAsia" w:cstheme="minorHAnsi"/>
              <w:b/>
              <w:bCs/>
              <w:noProof/>
              <w:sz w:val="18"/>
              <w:szCs w:val="18"/>
            </w:rPr>
            <w:t>5</w:t>
          </w:r>
          <w:r w:rsidRPr="00BE45E0">
            <w:rPr>
              <w:rFonts w:eastAsiaTheme="majorEastAsia" w:cstheme="minorHAnsi"/>
              <w:b/>
              <w:bCs/>
              <w:noProof/>
              <w:sz w:val="18"/>
              <w:szCs w:val="18"/>
            </w:rPr>
            <w:fldChar w:fldCharType="end"/>
          </w:r>
        </w:p>
      </w:tc>
      <w:tc>
        <w:tcPr>
          <w:tcW w:w="2250" w:type="pct"/>
          <w:tcBorders>
            <w:bottom w:val="single" w:sz="4" w:space="0" w:color="4F81BD" w:themeColor="accent1"/>
          </w:tcBorders>
        </w:tcPr>
        <w:p w:rsidR="00440A22" w:rsidRDefault="00440A22">
          <w:pPr>
            <w:pStyle w:val="Header"/>
            <w:rPr>
              <w:rFonts w:asciiTheme="majorHAnsi" w:eastAsiaTheme="majorEastAsia" w:hAnsiTheme="majorHAnsi" w:cstheme="majorBidi"/>
              <w:b/>
              <w:bCs/>
            </w:rPr>
          </w:pPr>
        </w:p>
      </w:tc>
    </w:tr>
    <w:tr w:rsidR="00440A22">
      <w:trPr>
        <w:trHeight w:val="150"/>
      </w:trPr>
      <w:tc>
        <w:tcPr>
          <w:tcW w:w="2250" w:type="pct"/>
          <w:tcBorders>
            <w:top w:val="single" w:sz="4" w:space="0" w:color="4F81BD" w:themeColor="accent1"/>
          </w:tcBorders>
        </w:tcPr>
        <w:p w:rsidR="00440A22" w:rsidRDefault="00440A22">
          <w:pPr>
            <w:pStyle w:val="Header"/>
            <w:rPr>
              <w:rFonts w:asciiTheme="majorHAnsi" w:eastAsiaTheme="majorEastAsia" w:hAnsiTheme="majorHAnsi" w:cstheme="majorBidi"/>
              <w:b/>
              <w:bCs/>
            </w:rPr>
          </w:pPr>
        </w:p>
      </w:tc>
      <w:tc>
        <w:tcPr>
          <w:tcW w:w="500" w:type="pct"/>
          <w:vMerge/>
        </w:tcPr>
        <w:p w:rsidR="00440A22" w:rsidRDefault="00440A2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0A22" w:rsidRDefault="00440A22">
          <w:pPr>
            <w:pStyle w:val="Header"/>
            <w:rPr>
              <w:rFonts w:asciiTheme="majorHAnsi" w:eastAsiaTheme="majorEastAsia" w:hAnsiTheme="majorHAnsi" w:cstheme="majorBidi"/>
              <w:b/>
              <w:bCs/>
            </w:rPr>
          </w:pPr>
        </w:p>
      </w:tc>
    </w:tr>
  </w:tbl>
  <w:p w:rsidR="00440A22" w:rsidRDefault="0044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F" w:rsidRDefault="001C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D7" w:rsidRDefault="00164CD7" w:rsidP="00BE45E0">
      <w:r>
        <w:separator/>
      </w:r>
    </w:p>
  </w:footnote>
  <w:footnote w:type="continuationSeparator" w:id="0">
    <w:p w:rsidR="00164CD7" w:rsidRDefault="00164CD7" w:rsidP="00BE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F" w:rsidRDefault="001C7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809484"/>
      <w:docPartObj>
        <w:docPartGallery w:val="Watermarks"/>
        <w:docPartUnique/>
      </w:docPartObj>
    </w:sdtPr>
    <w:sdtEndPr/>
    <w:sdtContent>
      <w:p w:rsidR="001C739F" w:rsidRDefault="0016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F" w:rsidRDefault="001C7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65B3"/>
    <w:multiLevelType w:val="hybridMultilevel"/>
    <w:tmpl w:val="93F0DB84"/>
    <w:lvl w:ilvl="0" w:tplc="B7C2114A">
      <w:start w:val="8"/>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CB"/>
    <w:rsid w:val="00014ECB"/>
    <w:rsid w:val="000179F9"/>
    <w:rsid w:val="00032A2D"/>
    <w:rsid w:val="000C1698"/>
    <w:rsid w:val="00164CD7"/>
    <w:rsid w:val="001C739F"/>
    <w:rsid w:val="00251103"/>
    <w:rsid w:val="003730A9"/>
    <w:rsid w:val="00397F96"/>
    <w:rsid w:val="003A3A62"/>
    <w:rsid w:val="003B225E"/>
    <w:rsid w:val="003F717B"/>
    <w:rsid w:val="0041597E"/>
    <w:rsid w:val="00440A22"/>
    <w:rsid w:val="004C7DF9"/>
    <w:rsid w:val="00564B48"/>
    <w:rsid w:val="00566F55"/>
    <w:rsid w:val="00594999"/>
    <w:rsid w:val="005D2CB3"/>
    <w:rsid w:val="005E278A"/>
    <w:rsid w:val="006440F9"/>
    <w:rsid w:val="00664462"/>
    <w:rsid w:val="00670AE8"/>
    <w:rsid w:val="00682396"/>
    <w:rsid w:val="00684C47"/>
    <w:rsid w:val="006C3570"/>
    <w:rsid w:val="006E6FDC"/>
    <w:rsid w:val="00716348"/>
    <w:rsid w:val="00730EE9"/>
    <w:rsid w:val="00735C07"/>
    <w:rsid w:val="00773521"/>
    <w:rsid w:val="00790058"/>
    <w:rsid w:val="007A157D"/>
    <w:rsid w:val="007A4C40"/>
    <w:rsid w:val="007B55DB"/>
    <w:rsid w:val="007D7C81"/>
    <w:rsid w:val="007E67CB"/>
    <w:rsid w:val="00860267"/>
    <w:rsid w:val="00865349"/>
    <w:rsid w:val="008B1DAE"/>
    <w:rsid w:val="008F6035"/>
    <w:rsid w:val="009047EA"/>
    <w:rsid w:val="00946D18"/>
    <w:rsid w:val="00970F26"/>
    <w:rsid w:val="00972EDC"/>
    <w:rsid w:val="009C661C"/>
    <w:rsid w:val="00A134EF"/>
    <w:rsid w:val="00A22636"/>
    <w:rsid w:val="00A724E5"/>
    <w:rsid w:val="00AB7A74"/>
    <w:rsid w:val="00AD5FF1"/>
    <w:rsid w:val="00B646DD"/>
    <w:rsid w:val="00B71F53"/>
    <w:rsid w:val="00B736AB"/>
    <w:rsid w:val="00B9020C"/>
    <w:rsid w:val="00B97CF6"/>
    <w:rsid w:val="00BE45E0"/>
    <w:rsid w:val="00C12A28"/>
    <w:rsid w:val="00C1365A"/>
    <w:rsid w:val="00C23FE5"/>
    <w:rsid w:val="00C262D4"/>
    <w:rsid w:val="00C7560E"/>
    <w:rsid w:val="00C977AD"/>
    <w:rsid w:val="00CB2D48"/>
    <w:rsid w:val="00CD1E76"/>
    <w:rsid w:val="00D11339"/>
    <w:rsid w:val="00D33B5C"/>
    <w:rsid w:val="00DA3575"/>
    <w:rsid w:val="00DD2AE4"/>
    <w:rsid w:val="00DD3E15"/>
    <w:rsid w:val="00DE5B97"/>
    <w:rsid w:val="00DE678F"/>
    <w:rsid w:val="00E467DC"/>
    <w:rsid w:val="00E540C5"/>
    <w:rsid w:val="00E9087C"/>
    <w:rsid w:val="00EE04CE"/>
    <w:rsid w:val="00F11F82"/>
    <w:rsid w:val="00F3307D"/>
    <w:rsid w:val="00F84FAD"/>
    <w:rsid w:val="00FD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CF4EC"/>
  <w15:docId w15:val="{41302074-3ED7-42F3-81EC-83E9B9B9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CB"/>
    <w:pPr>
      <w:widowControl w:val="0"/>
      <w:autoSpaceDE w:val="0"/>
      <w:autoSpaceDN w:val="0"/>
      <w:adjustRightInd w:val="0"/>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67CB"/>
    <w:pPr>
      <w:tabs>
        <w:tab w:val="center" w:pos="4320"/>
        <w:tab w:val="right" w:pos="8640"/>
      </w:tabs>
    </w:pPr>
  </w:style>
  <w:style w:type="character" w:customStyle="1" w:styleId="FooterChar">
    <w:name w:val="Footer Char"/>
    <w:basedOn w:val="DefaultParagraphFont"/>
    <w:link w:val="Footer"/>
    <w:rsid w:val="007E67CB"/>
    <w:rPr>
      <w:rFonts w:eastAsia="Times New Roman" w:cs="Times New Roman"/>
      <w:sz w:val="20"/>
      <w:szCs w:val="20"/>
    </w:rPr>
  </w:style>
  <w:style w:type="character" w:styleId="Hyperlink">
    <w:name w:val="Hyperlink"/>
    <w:basedOn w:val="DefaultParagraphFont"/>
    <w:uiPriority w:val="99"/>
    <w:unhideWhenUsed/>
    <w:rsid w:val="00C23FE5"/>
    <w:rPr>
      <w:color w:val="0000FF" w:themeColor="hyperlink"/>
      <w:u w:val="single"/>
    </w:rPr>
  </w:style>
  <w:style w:type="table" w:styleId="TableGrid">
    <w:name w:val="Table Grid"/>
    <w:basedOn w:val="TableNormal"/>
    <w:uiPriority w:val="59"/>
    <w:rsid w:val="008B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ECB"/>
    <w:rPr>
      <w:rFonts w:ascii="Tahoma" w:hAnsi="Tahoma" w:cs="Tahoma"/>
      <w:sz w:val="16"/>
      <w:szCs w:val="16"/>
    </w:rPr>
  </w:style>
  <w:style w:type="character" w:customStyle="1" w:styleId="BalloonTextChar">
    <w:name w:val="Balloon Text Char"/>
    <w:basedOn w:val="DefaultParagraphFont"/>
    <w:link w:val="BalloonText"/>
    <w:uiPriority w:val="99"/>
    <w:semiHidden/>
    <w:rsid w:val="00014ECB"/>
    <w:rPr>
      <w:rFonts w:ascii="Tahoma" w:eastAsia="Times New Roman" w:hAnsi="Tahoma" w:cs="Tahoma"/>
      <w:sz w:val="16"/>
      <w:szCs w:val="16"/>
    </w:rPr>
  </w:style>
  <w:style w:type="paragraph" w:styleId="Header">
    <w:name w:val="header"/>
    <w:basedOn w:val="Normal"/>
    <w:link w:val="HeaderChar"/>
    <w:uiPriority w:val="99"/>
    <w:unhideWhenUsed/>
    <w:rsid w:val="00BE45E0"/>
    <w:pPr>
      <w:tabs>
        <w:tab w:val="center" w:pos="4680"/>
        <w:tab w:val="right" w:pos="9360"/>
      </w:tabs>
    </w:pPr>
  </w:style>
  <w:style w:type="character" w:customStyle="1" w:styleId="HeaderChar">
    <w:name w:val="Header Char"/>
    <w:basedOn w:val="DefaultParagraphFont"/>
    <w:link w:val="Header"/>
    <w:uiPriority w:val="99"/>
    <w:rsid w:val="00BE45E0"/>
    <w:rPr>
      <w:rFonts w:eastAsia="Times New Roman" w:cs="Times New Roman"/>
      <w:sz w:val="20"/>
      <w:szCs w:val="20"/>
    </w:rPr>
  </w:style>
  <w:style w:type="paragraph" w:styleId="NoSpacing">
    <w:name w:val="No Spacing"/>
    <w:link w:val="NoSpacingChar"/>
    <w:uiPriority w:val="1"/>
    <w:qFormat/>
    <w:rsid w:val="00BE45E0"/>
    <w:pPr>
      <w:jc w:val="left"/>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BE45E0"/>
    <w:rPr>
      <w:rFonts w:asciiTheme="minorHAnsi" w:eastAsiaTheme="minorEastAsia" w:hAnsiTheme="minorHAnsi"/>
      <w:sz w:val="22"/>
      <w:szCs w:val="22"/>
      <w:lang w:eastAsia="ja-JP"/>
    </w:rPr>
  </w:style>
  <w:style w:type="character" w:styleId="CommentReference">
    <w:name w:val="annotation reference"/>
    <w:basedOn w:val="DefaultParagraphFont"/>
    <w:uiPriority w:val="99"/>
    <w:semiHidden/>
    <w:unhideWhenUsed/>
    <w:rsid w:val="00BE45E0"/>
    <w:rPr>
      <w:sz w:val="16"/>
      <w:szCs w:val="16"/>
    </w:rPr>
  </w:style>
  <w:style w:type="paragraph" w:styleId="CommentText">
    <w:name w:val="annotation text"/>
    <w:basedOn w:val="Normal"/>
    <w:link w:val="CommentTextChar"/>
    <w:uiPriority w:val="99"/>
    <w:semiHidden/>
    <w:unhideWhenUsed/>
    <w:rsid w:val="00BE45E0"/>
  </w:style>
  <w:style w:type="character" w:customStyle="1" w:styleId="CommentTextChar">
    <w:name w:val="Comment Text Char"/>
    <w:basedOn w:val="DefaultParagraphFont"/>
    <w:link w:val="CommentText"/>
    <w:uiPriority w:val="99"/>
    <w:semiHidden/>
    <w:rsid w:val="00BE45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5E0"/>
    <w:rPr>
      <w:b/>
      <w:bCs/>
    </w:rPr>
  </w:style>
  <w:style w:type="character" w:customStyle="1" w:styleId="CommentSubjectChar">
    <w:name w:val="Comment Subject Char"/>
    <w:basedOn w:val="CommentTextChar"/>
    <w:link w:val="CommentSubject"/>
    <w:uiPriority w:val="99"/>
    <w:semiHidden/>
    <w:rsid w:val="00BE45E0"/>
    <w:rPr>
      <w:rFonts w:eastAsia="Times New Roman" w:cs="Times New Roman"/>
      <w:b/>
      <w:bCs/>
      <w:sz w:val="20"/>
      <w:szCs w:val="20"/>
    </w:rPr>
  </w:style>
  <w:style w:type="paragraph" w:styleId="BodyTextIndent">
    <w:name w:val="Body Text Indent"/>
    <w:basedOn w:val="Normal"/>
    <w:link w:val="BodyTextIndentChar"/>
    <w:uiPriority w:val="99"/>
    <w:semiHidden/>
    <w:unhideWhenUsed/>
    <w:rsid w:val="003B225E"/>
    <w:pPr>
      <w:spacing w:after="120"/>
      <w:ind w:left="360"/>
    </w:pPr>
  </w:style>
  <w:style w:type="character" w:customStyle="1" w:styleId="BodyTextIndentChar">
    <w:name w:val="Body Text Indent Char"/>
    <w:basedOn w:val="DefaultParagraphFont"/>
    <w:link w:val="BodyTextIndent"/>
    <w:uiPriority w:val="99"/>
    <w:semiHidden/>
    <w:rsid w:val="003B225E"/>
    <w:rPr>
      <w:rFonts w:eastAsia="Times New Roman" w:cs="Times New Roman"/>
      <w:sz w:val="20"/>
      <w:szCs w:val="20"/>
    </w:rPr>
  </w:style>
  <w:style w:type="character" w:styleId="FollowedHyperlink">
    <w:name w:val="FollowedHyperlink"/>
    <w:basedOn w:val="DefaultParagraphFont"/>
    <w:uiPriority w:val="99"/>
    <w:semiHidden/>
    <w:unhideWhenUsed/>
    <w:rsid w:val="007A1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t.edu/poli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Denker, Claudia</dc:creator>
  <cp:lastModifiedBy>Denker-Eccles, Claudia</cp:lastModifiedBy>
  <cp:revision>2</cp:revision>
  <cp:lastPrinted>2019-03-05T18:42:00Z</cp:lastPrinted>
  <dcterms:created xsi:type="dcterms:W3CDTF">2019-05-09T21:31:00Z</dcterms:created>
  <dcterms:modified xsi:type="dcterms:W3CDTF">2019-05-09T21:31:00Z</dcterms:modified>
</cp:coreProperties>
</file>